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9"/>
        <w:gridCol w:w="1686"/>
      </w:tblGrid>
      <w:tr>
        <w:trPr>
          <w:trHeight w:val="419" w:hRule="atLeast"/>
        </w:trPr>
        <w:tc>
          <w:tcPr>
            <w:tcW w:w="6319" w:type="dxa"/>
          </w:tcPr>
          <w:p>
            <w:pPr>
              <w:pStyle w:val="TableParagraph"/>
              <w:spacing w:line="240" w:lineRule="auto" w:before="9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SUPER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COMPLETE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CAPSULES</w:t>
            </w:r>
          </w:p>
        </w:tc>
        <w:tc>
          <w:tcPr>
            <w:tcW w:w="1686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6319" w:type="dxa"/>
          </w:tcPr>
          <w:p>
            <w:pPr>
              <w:pStyle w:val="TableParagraph"/>
              <w:spacing w:line="240" w:lineRule="auto" w:before="137"/>
              <w:ind w:left="50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Size: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6319" w:type="dxa"/>
          </w:tcPr>
          <w:p>
            <w:pPr>
              <w:pStyle w:val="TableParagraph"/>
              <w:spacing w:line="240" w:lineRule="auto" w:before="114"/>
              <w:ind w:left="50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servings</w:t>
            </w:r>
          </w:p>
        </w:tc>
        <w:tc>
          <w:tcPr>
            <w:tcW w:w="16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6319" w:type="dxa"/>
          </w:tcPr>
          <w:p>
            <w:pPr>
              <w:pStyle w:val="TableParagraph"/>
              <w:spacing w:line="240" w:lineRule="auto" w:before="114"/>
              <w:ind w:left="50"/>
              <w:rPr>
                <w:sz w:val="24"/>
              </w:rPr>
            </w:pPr>
            <w:r>
              <w:rPr>
                <w:sz w:val="24"/>
              </w:rPr>
              <w:t>Per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Serving:</w:t>
            </w:r>
          </w:p>
        </w:tc>
        <w:tc>
          <w:tcPr>
            <w:tcW w:w="1686" w:type="dxa"/>
          </w:tcPr>
          <w:p>
            <w:pPr>
              <w:pStyle w:val="TableParagraph"/>
              <w:spacing w:line="240" w:lineRule="auto" w:before="114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Value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Beta-Carotene,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12,000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mcg):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20,000</w:t>
            </w:r>
            <w:r>
              <w:rPr>
                <w:spacing w:val="-5"/>
                <w:sz w:val="24"/>
              </w:rPr>
              <w:t> IU</w:t>
            </w:r>
          </w:p>
        </w:tc>
        <w:tc>
          <w:tcPr>
            <w:tcW w:w="1686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pacing w:val="-4"/>
                <w:sz w:val="24"/>
              </w:rPr>
              <w:t>400%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Alpha-Carotene: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378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Zeaxanthin: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76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Cryptoxanthin: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92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57" w:hRule="atLeast"/>
        </w:trPr>
        <w:tc>
          <w:tcPr>
            <w:tcW w:w="6319" w:type="dxa"/>
          </w:tcPr>
          <w:p>
            <w:pPr>
              <w:pStyle w:val="TableParagraph"/>
              <w:spacing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>Lutein: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59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8005" w:type="dxa"/>
            <w:gridSpan w:val="2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mixed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cartenoids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derived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Dunaliella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Salina.</w:t>
            </w:r>
          </w:p>
        </w:tc>
      </w:tr>
      <w:tr>
        <w:trPr>
          <w:trHeight w:val="569" w:hRule="atLeast"/>
        </w:trPr>
        <w:tc>
          <w:tcPr>
            <w:tcW w:w="6319" w:type="dxa"/>
          </w:tcPr>
          <w:p>
            <w:pPr>
              <w:pStyle w:val="TableParagraph"/>
              <w:spacing w:line="240" w:lineRule="auto" w:before="270"/>
              <w:ind w:left="50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calcium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ascorbate):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1500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spacing w:line="240" w:lineRule="auto" w:before="270"/>
              <w:rPr>
                <w:sz w:val="24"/>
              </w:rPr>
            </w:pPr>
            <w:r>
              <w:rPr>
                <w:spacing w:val="-2"/>
                <w:sz w:val="24"/>
              </w:rPr>
              <w:t>2500%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D3: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400</w:t>
            </w:r>
            <w:r>
              <w:rPr>
                <w:spacing w:val="-5"/>
                <w:sz w:val="24"/>
              </w:rPr>
              <w:t> IU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d-alpha):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400</w:t>
            </w:r>
            <w:r>
              <w:rPr>
                <w:spacing w:val="-5"/>
                <w:sz w:val="24"/>
              </w:rPr>
              <w:t> IU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1333%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Thiamine: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6666%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Riboflavin: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5882%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Niacin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niacinamide):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B6: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Folic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Acid: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400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B12: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1666%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Boitin: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300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Pantothenic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Acid: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Calcium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(amino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chelate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calcium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ascorbate):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1000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Iron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(amino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chelate):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18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Iodine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(kelp):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150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Magnesium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(amino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chelate):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500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125%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Zinc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(amino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chelate):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22.5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150%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Selenium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selenomethionine):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70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Copper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(amino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chelate):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150%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Manganese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(amino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chelate):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500%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Chromium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chromium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polynicotinate):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167%</w:t>
            </w:r>
          </w:p>
        </w:tc>
      </w:tr>
      <w:tr>
        <w:trPr>
          <w:trHeight w:val="413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Potassium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(amino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chelate):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95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3%</w:t>
            </w:r>
          </w:p>
        </w:tc>
      </w:tr>
      <w:tr>
        <w:trPr>
          <w:trHeight w:val="413" w:hRule="atLeast"/>
        </w:trPr>
        <w:tc>
          <w:tcPr>
            <w:tcW w:w="6319" w:type="dxa"/>
          </w:tcPr>
          <w:p>
            <w:pPr>
              <w:pStyle w:val="TableParagraph"/>
              <w:spacing w:line="240" w:lineRule="auto" w:before="114"/>
              <w:ind w:left="50"/>
              <w:rPr>
                <w:sz w:val="24"/>
              </w:rPr>
            </w:pPr>
            <w:r>
              <w:rPr>
                <w:sz w:val="24"/>
              </w:rPr>
              <w:t>Bioflavonoids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(from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lemon):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250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spacing w:line="240" w:lineRule="auto" w:before="114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Glutamic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Acid: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Betaine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HCL: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Choline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bitartrate):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Inositol: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Amino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Benzoic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Acid: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5"/>
                <w:sz w:val="24"/>
              </w:rPr>
              <w:t> 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Rutin: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75" w:hRule="atLeast"/>
        </w:trPr>
        <w:tc>
          <w:tcPr>
            <w:tcW w:w="631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Rose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Hips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Powder: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> mg</w:t>
            </w:r>
          </w:p>
        </w:tc>
        <w:tc>
          <w:tcPr>
            <w:tcW w:w="1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257" w:hRule="atLeast"/>
        </w:trPr>
        <w:tc>
          <w:tcPr>
            <w:tcW w:w="6319" w:type="dxa"/>
          </w:tcPr>
          <w:p>
            <w:pPr>
              <w:pStyle w:val="TableParagraph"/>
              <w:spacing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>Hesperidin: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686" w:type="dxa"/>
          </w:tcPr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</w:tbl>
    <w:p>
      <w:pPr>
        <w:spacing w:after="0" w:line="238" w:lineRule="exact"/>
        <w:rPr>
          <w:sz w:val="24"/>
        </w:rPr>
        <w:sectPr>
          <w:type w:val="continuous"/>
          <w:pgSz w:w="12240" w:h="15840"/>
          <w:pgMar w:top="1400" w:bottom="280" w:left="1640" w:right="1720"/>
        </w:sectPr>
      </w:pPr>
    </w:p>
    <w:p>
      <w:pPr>
        <w:pStyle w:val="BodyText"/>
        <w:tabs>
          <w:tab w:pos="6639" w:val="left" w:leader="none"/>
        </w:tabs>
        <w:spacing w:before="32"/>
      </w:pPr>
      <w:r>
        <w:rPr/>
        <w:t>Acerola</w:t>
      </w:r>
      <w:r>
        <w:rPr>
          <w:spacing w:val="-9"/>
        </w:rPr>
        <w:t> </w:t>
      </w:r>
      <w:r>
        <w:rPr/>
        <w:t>Cherry:</w:t>
      </w:r>
      <w:r>
        <w:rPr>
          <w:spacing w:val="-7"/>
        </w:rPr>
        <w:t> </w:t>
      </w:r>
      <w:r>
        <w:rPr/>
        <w:t>10</w:t>
      </w:r>
      <w:r>
        <w:rPr>
          <w:spacing w:val="-7"/>
        </w:rPr>
        <w:t> </w:t>
      </w:r>
      <w:r>
        <w:rPr>
          <w:spacing w:val="-5"/>
        </w:rPr>
        <w:t>mg</w:t>
      </w:r>
      <w:r>
        <w:rPr/>
        <w:tab/>
      </w:r>
      <w:r>
        <w:rPr>
          <w:spacing w:val="-10"/>
        </w:rPr>
        <w:t>*</w:t>
      </w:r>
    </w:p>
    <w:p>
      <w:pPr>
        <w:pStyle w:val="BodyText"/>
        <w:tabs>
          <w:tab w:pos="6639" w:val="left" w:leader="none"/>
        </w:tabs>
      </w:pPr>
      <w:r>
        <w:rPr/>
        <w:t>Boron</w:t>
      </w:r>
      <w:r>
        <w:rPr>
          <w:spacing w:val="-7"/>
        </w:rPr>
        <w:t> </w:t>
      </w:r>
      <w:r>
        <w:rPr/>
        <w:t>(amino</w:t>
      </w:r>
      <w:r>
        <w:rPr>
          <w:spacing w:val="-6"/>
        </w:rPr>
        <w:t> </w:t>
      </w:r>
      <w:r>
        <w:rPr/>
        <w:t>acid</w:t>
      </w:r>
      <w:r>
        <w:rPr>
          <w:spacing w:val="-6"/>
        </w:rPr>
        <w:t> </w:t>
      </w:r>
      <w:r>
        <w:rPr/>
        <w:t>chelate):</w:t>
      </w:r>
      <w:r>
        <w:rPr>
          <w:spacing w:val="-6"/>
        </w:rPr>
        <w:t> </w:t>
      </w:r>
      <w:r>
        <w:rPr/>
        <w:t>3</w:t>
      </w:r>
      <w:r>
        <w:rPr>
          <w:spacing w:val="-7"/>
        </w:rPr>
        <w:t> </w:t>
      </w:r>
      <w:r>
        <w:rPr>
          <w:spacing w:val="-5"/>
        </w:rPr>
        <w:t>mg</w:t>
      </w:r>
      <w:r>
        <w:rPr/>
        <w:tab/>
      </w:r>
      <w:r>
        <w:rPr>
          <w:spacing w:val="-10"/>
        </w:rPr>
        <w:t>*</w:t>
      </w:r>
    </w:p>
    <w:p>
      <w:pPr>
        <w:pStyle w:val="BodyText"/>
        <w:ind w:left="0"/>
      </w:pPr>
    </w:p>
    <w:p>
      <w:pPr>
        <w:pStyle w:val="BodyText"/>
      </w:pPr>
      <w:r>
        <w:rPr/>
        <w:t>*Daily</w:t>
      </w:r>
      <w:r>
        <w:rPr>
          <w:spacing w:val="-10"/>
        </w:rPr>
        <w:t> </w:t>
      </w:r>
      <w:r>
        <w:rPr/>
        <w:t>Value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2"/>
        </w:rPr>
        <w:t>established.</w:t>
      </w:r>
    </w:p>
    <w:p>
      <w:pPr>
        <w:pStyle w:val="BodyText"/>
        <w:ind w:left="0"/>
      </w:pPr>
    </w:p>
    <w:p>
      <w:pPr>
        <w:pStyle w:val="BodyText"/>
      </w:pPr>
      <w:r>
        <w:rPr/>
        <w:t>Directions: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dietary</w:t>
      </w:r>
      <w:r>
        <w:rPr>
          <w:spacing w:val="-7"/>
        </w:rPr>
        <w:t> </w:t>
      </w:r>
      <w:r>
        <w:rPr/>
        <w:t>supplement,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capsules,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times</w:t>
      </w:r>
      <w:r>
        <w:rPr>
          <w:spacing w:val="-3"/>
        </w:rPr>
        <w:t> </w:t>
      </w:r>
      <w:r>
        <w:rPr/>
        <w:t>per</w:t>
      </w:r>
      <w:r>
        <w:rPr>
          <w:spacing w:val="-4"/>
        </w:rPr>
        <w:t> </w:t>
      </w:r>
      <w:r>
        <w:rPr/>
        <w:t>day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meals. Other Ingredients: Cellulose, dicalcium phosphate, gelatin and magnesium stearate.</w:t>
      </w:r>
    </w:p>
    <w:p>
      <w:pPr>
        <w:pStyle w:val="BodyText"/>
        <w:ind w:left="0"/>
      </w:pPr>
    </w:p>
    <w:p>
      <w:pPr>
        <w:pStyle w:val="BodyText"/>
      </w:pPr>
      <w:r>
        <w:rPr/>
        <w:t>Warnings: Accidental overdose of iron-containing products is a leading cause of fatal poisoning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children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six.</w:t>
      </w:r>
      <w:r>
        <w:rPr>
          <w:spacing w:val="40"/>
        </w:rPr>
        <w:t> </w:t>
      </w:r>
      <w:r>
        <w:rPr/>
        <w:t>Keep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reach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children.</w:t>
      </w:r>
      <w:r>
        <w:rPr>
          <w:spacing w:val="40"/>
        </w:rPr>
        <w:t> </w:t>
      </w:r>
      <w:r>
        <w:rPr/>
        <w:t>In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of accidental overdose, call a doctor or poison control center immediately.</w:t>
      </w:r>
    </w:p>
    <w:sectPr>
      <w:pgSz w:w="12240" w:h="15840"/>
      <w:pgMar w:top="140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2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- 306_SuperComp3.doc</dc:title>
  <dcterms:created xsi:type="dcterms:W3CDTF">2024-12-31T12:21:06Z</dcterms:created>
  <dcterms:modified xsi:type="dcterms:W3CDTF">2024-12-31T12:21:06Z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2005-08-31T00:00:00Z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