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3"/>
        <w:ind w:left="0"/>
        <w:rPr>
          <w:sz w:val="20"/>
        </w:r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9"/>
        <w:gridCol w:w="1518"/>
        <w:gridCol w:w="1776"/>
      </w:tblGrid>
      <w:tr>
        <w:trPr>
          <w:trHeight w:val="406" w:hRule="atLeast"/>
        </w:trPr>
        <w:tc>
          <w:tcPr>
            <w:tcW w:w="3269" w:type="dxa"/>
          </w:tcPr>
          <w:p>
            <w:pPr>
              <w:pStyle w:val="TableParagraph"/>
              <w:spacing w:line="266" w:lineRule="exact"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ULTRA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RIPPED</w:t>
            </w:r>
          </w:p>
        </w:tc>
        <w:tc>
          <w:tcPr>
            <w:tcW w:w="3294" w:type="dxa"/>
            <w:gridSpan w:val="2"/>
            <w:vMerge w:val="restart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965" w:hRule="atLeast"/>
        </w:trPr>
        <w:tc>
          <w:tcPr>
            <w:tcW w:w="3269" w:type="dxa"/>
          </w:tcPr>
          <w:p>
            <w:pPr>
              <w:pStyle w:val="TableParagraph"/>
              <w:spacing w:line="242" w:lineRule="auto" w:before="130"/>
              <w:ind w:right="5"/>
              <w:rPr>
                <w:sz w:val="24"/>
              </w:rPr>
            </w:pPr>
            <w:r>
              <w:rPr>
                <w:sz w:val="24"/>
              </w:rPr>
              <w:t>Serving Size: 2 Capsules Servings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Container: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90</w:t>
            </w:r>
          </w:p>
        </w:tc>
        <w:tc>
          <w:tcPr>
            <w:tcW w:w="329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1" w:hRule="atLeast"/>
        </w:trPr>
        <w:tc>
          <w:tcPr>
            <w:tcW w:w="3269" w:type="dxa"/>
          </w:tcPr>
          <w:p>
            <w:pPr>
              <w:pStyle w:val="TableParagraph"/>
              <w:spacing w:before="270"/>
              <w:ind w:left="112"/>
              <w:rPr>
                <w:sz w:val="24"/>
              </w:rPr>
            </w:pPr>
            <w:r>
              <w:rPr>
                <w:sz w:val="24"/>
                <w:u w:val="single"/>
              </w:rPr>
              <w:t>Amount Per</w:t>
            </w:r>
            <w:r>
              <w:rPr>
                <w:spacing w:val="-2"/>
                <w:sz w:val="24"/>
                <w:u w:val="single"/>
              </w:rPr>
              <w:t> Serving</w:t>
            </w:r>
          </w:p>
        </w:tc>
        <w:tc>
          <w:tcPr>
            <w:tcW w:w="1518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spacing w:before="270"/>
              <w:ind w:left="304"/>
              <w:rPr>
                <w:sz w:val="24"/>
              </w:rPr>
            </w:pPr>
            <w:r>
              <w:rPr>
                <w:sz w:val="24"/>
                <w:u w:val="single"/>
              </w:rPr>
              <w:t>%</w:t>
            </w:r>
            <w:r>
              <w:rPr>
                <w:spacing w:val="-1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Daily</w:t>
            </w:r>
            <w:r>
              <w:rPr>
                <w:spacing w:val="-6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Value</w:t>
            </w:r>
          </w:p>
        </w:tc>
      </w:tr>
      <w:tr>
        <w:trPr>
          <w:trHeight w:val="835" w:hRule="atLeast"/>
        </w:trPr>
        <w:tc>
          <w:tcPr>
            <w:tcW w:w="32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Chromium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(as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chromium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polynicotinate)</w:t>
            </w:r>
          </w:p>
        </w:tc>
        <w:tc>
          <w:tcPr>
            <w:tcW w:w="1518" w:type="dxa"/>
          </w:tcPr>
          <w:p>
            <w:pPr>
              <w:pStyle w:val="TableParagraph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mcg</w:t>
            </w:r>
          </w:p>
        </w:tc>
        <w:tc>
          <w:tcPr>
            <w:tcW w:w="1776" w:type="dxa"/>
          </w:tcPr>
          <w:p>
            <w:pPr>
              <w:pStyle w:val="TableParagraph"/>
              <w:ind w:left="962"/>
              <w:rPr>
                <w:sz w:val="24"/>
              </w:rPr>
            </w:pPr>
            <w:r>
              <w:rPr>
                <w:spacing w:val="-5"/>
                <w:sz w:val="24"/>
              </w:rPr>
              <w:t>83%</w:t>
            </w:r>
          </w:p>
        </w:tc>
      </w:tr>
      <w:tr>
        <w:trPr>
          <w:trHeight w:val="411" w:hRule="atLeast"/>
        </w:trPr>
        <w:tc>
          <w:tcPr>
            <w:tcW w:w="3269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Garcinia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(fruit </w:t>
            </w:r>
            <w:r>
              <w:rPr>
                <w:spacing w:val="-2"/>
                <w:sz w:val="24"/>
              </w:rPr>
              <w:t>extract)</w:t>
            </w:r>
          </w:p>
        </w:tc>
        <w:tc>
          <w:tcPr>
            <w:tcW w:w="1518" w:type="dxa"/>
          </w:tcPr>
          <w:p>
            <w:pPr>
              <w:pStyle w:val="TableParagraph"/>
              <w:spacing w:line="256" w:lineRule="exact"/>
              <w:ind w:left="77"/>
              <w:jc w:val="center"/>
              <w:rPr>
                <w:sz w:val="24"/>
              </w:rPr>
            </w:pPr>
            <w:r>
              <w:rPr>
                <w:sz w:val="24"/>
              </w:rPr>
              <w:t>1200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776" w:type="dxa"/>
          </w:tcPr>
          <w:p>
            <w:pPr>
              <w:pStyle w:val="TableParagraph"/>
              <w:spacing w:line="256" w:lineRule="exact"/>
              <w:ind w:left="1096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</w:tbl>
    <w:p>
      <w:pPr>
        <w:pStyle w:val="BodyText"/>
      </w:pPr>
      <w:r>
        <w:rPr/>
        <w:t>(standardized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50%</w:t>
      </w:r>
      <w:r>
        <w:rPr>
          <w:spacing w:val="-2"/>
        </w:rPr>
        <w:t> </w:t>
      </w:r>
      <w:r>
        <w:rPr/>
        <w:t>hydroxy</w:t>
      </w:r>
      <w:r>
        <w:rPr>
          <w:spacing w:val="-11"/>
        </w:rPr>
        <w:t> </w:t>
      </w:r>
      <w:r>
        <w:rPr/>
        <w:t>citric</w:t>
      </w:r>
      <w:r>
        <w:rPr>
          <w:spacing w:val="-3"/>
        </w:rPr>
        <w:t> </w:t>
      </w:r>
      <w:r>
        <w:rPr>
          <w:spacing w:val="-4"/>
        </w:rPr>
        <w:t>acid)</w:t>
      </w:r>
    </w:p>
    <w:p>
      <w:pPr>
        <w:pStyle w:val="BodyText"/>
        <w:spacing w:before="6"/>
        <w:ind w:left="0"/>
      </w:pPr>
    </w:p>
    <w:p>
      <w:pPr>
        <w:pStyle w:val="BodyText"/>
        <w:tabs>
          <w:tab w:pos="3762" w:val="left" w:leader="none"/>
          <w:tab w:pos="5922" w:val="left" w:leader="none"/>
        </w:tabs>
        <w:spacing w:line="237" w:lineRule="auto"/>
        <w:ind w:right="2835"/>
      </w:pPr>
      <w:r>
        <w:rPr/>
        <w:t>Bitter Orange</w:t>
      </w:r>
      <w:r>
        <w:rPr>
          <w:spacing w:val="40"/>
        </w:rPr>
        <w:t> </w:t>
      </w:r>
      <w:r>
        <w:rPr/>
        <w:t>(fruit extract)</w:t>
        <w:tab/>
        <w:t>133 mg</w:t>
        <w:tab/>
      </w:r>
      <w:r>
        <w:rPr>
          <w:spacing w:val="-10"/>
        </w:rPr>
        <w:t>* </w:t>
      </w:r>
      <w:r>
        <w:rPr/>
        <w:t>(standardized for ≥11% amines - synephrine,</w:t>
      </w:r>
    </w:p>
    <w:p>
      <w:pPr>
        <w:pStyle w:val="BodyText"/>
        <w:spacing w:before="4"/>
      </w:pPr>
      <w:r>
        <w:rPr/>
        <w:t>N-methyltyramine,</w:t>
      </w:r>
      <w:r>
        <w:rPr>
          <w:spacing w:val="-6"/>
        </w:rPr>
        <w:t> </w:t>
      </w:r>
      <w:r>
        <w:rPr/>
        <w:t>hordinine,</w:t>
      </w:r>
      <w:r>
        <w:rPr>
          <w:spacing w:val="-4"/>
        </w:rPr>
        <w:t> </w:t>
      </w:r>
      <w:r>
        <w:rPr/>
        <w:t>octapamine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tyramine)</w:t>
      </w:r>
    </w:p>
    <w:p>
      <w:pPr>
        <w:pStyle w:val="BodyText"/>
        <w:ind w:left="0"/>
      </w:pPr>
    </w:p>
    <w:p>
      <w:pPr>
        <w:pStyle w:val="BodyText"/>
        <w:tabs>
          <w:tab w:pos="4026" w:val="left" w:leader="none"/>
          <w:tab w:pos="5951" w:val="left" w:leader="none"/>
        </w:tabs>
        <w:spacing w:line="242" w:lineRule="auto"/>
        <w:ind w:right="2806"/>
      </w:pPr>
      <w:r>
        <w:rPr/>
        <w:t>Ultra Ripped Proprietary Blend</w:t>
        <w:tab/>
        <w:t>277 mg</w:t>
        <w:tab/>
      </w:r>
      <w:r>
        <w:rPr>
          <w:spacing w:val="-10"/>
        </w:rPr>
        <w:t>* </w:t>
      </w:r>
      <w:r>
        <w:rPr/>
        <w:t>Guarana (seed extract) (standardized for 22% caffeine),</w:t>
      </w:r>
    </w:p>
    <w:p>
      <w:pPr>
        <w:pStyle w:val="BodyText"/>
        <w:spacing w:line="237" w:lineRule="auto" w:before="2"/>
        <w:ind w:right="1546"/>
      </w:pPr>
      <w:r>
        <w:rPr/>
        <w:t>Green</w:t>
      </w:r>
      <w:r>
        <w:rPr>
          <w:spacing w:val="-10"/>
        </w:rPr>
        <w:t> </w:t>
      </w:r>
      <w:r>
        <w:rPr/>
        <w:t>Tea</w:t>
      </w:r>
      <w:r>
        <w:rPr>
          <w:spacing w:val="-6"/>
        </w:rPr>
        <w:t> </w:t>
      </w:r>
      <w:r>
        <w:rPr/>
        <w:t>(leaf</w:t>
      </w:r>
      <w:r>
        <w:rPr>
          <w:spacing w:val="-13"/>
        </w:rPr>
        <w:t> </w:t>
      </w:r>
      <w:r>
        <w:rPr/>
        <w:t>extract)</w:t>
      </w:r>
      <w:r>
        <w:rPr>
          <w:spacing w:val="-7"/>
        </w:rPr>
        <w:t> </w:t>
      </w:r>
      <w:r>
        <w:rPr/>
        <w:t>(standardized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polyphenols</w:t>
      </w:r>
      <w:r>
        <w:rPr>
          <w:spacing w:val="-7"/>
        </w:rPr>
        <w:t> </w:t>
      </w:r>
      <w:r>
        <w:rPr/>
        <w:t>(catechins) including epigallocatechin (EGCG) and caffeine).</w:t>
      </w:r>
    </w:p>
    <w:p>
      <w:pPr>
        <w:pStyle w:val="BodyText"/>
        <w:spacing w:before="3"/>
      </w:pPr>
      <w:r>
        <w:rPr/>
        <w:t>White</w:t>
      </w:r>
      <w:r>
        <w:rPr>
          <w:spacing w:val="-1"/>
        </w:rPr>
        <w:t> </w:t>
      </w:r>
      <w:r>
        <w:rPr/>
        <w:t>Willow</w:t>
      </w:r>
      <w:r>
        <w:rPr>
          <w:spacing w:val="-4"/>
        </w:rPr>
        <w:t> </w:t>
      </w:r>
      <w:r>
        <w:rPr/>
        <w:t>(bark</w:t>
      </w:r>
      <w:r>
        <w:rPr>
          <w:spacing w:val="-3"/>
        </w:rPr>
        <w:t> </w:t>
      </w:r>
      <w:r>
        <w:rPr/>
        <w:t>extract)</w:t>
      </w:r>
      <w:r>
        <w:rPr>
          <w:spacing w:val="-5"/>
        </w:rPr>
        <w:t> </w:t>
      </w:r>
      <w:r>
        <w:rPr/>
        <w:t>(standardized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15%</w:t>
      </w:r>
      <w:r>
        <w:rPr>
          <w:spacing w:val="-1"/>
        </w:rPr>
        <w:t> </w:t>
      </w:r>
      <w:r>
        <w:rPr>
          <w:spacing w:val="-2"/>
        </w:rPr>
        <w:t>salicin)</w:t>
      </w:r>
    </w:p>
    <w:p>
      <w:pPr>
        <w:pStyle w:val="BodyText"/>
        <w:ind w:left="0"/>
      </w:pP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*</w:t>
      </w:r>
      <w:r>
        <w:rPr>
          <w:spacing w:val="29"/>
        </w:rPr>
        <w:t>  </w:t>
      </w:r>
      <w:r>
        <w:rPr/>
        <w:t>Daily</w:t>
      </w:r>
      <w:r>
        <w:rPr>
          <w:spacing w:val="-7"/>
        </w:rPr>
        <w:t> </w:t>
      </w:r>
      <w:r>
        <w:rPr/>
        <w:t>Value</w:t>
      </w:r>
      <w:r>
        <w:rPr>
          <w:spacing w:val="5"/>
        </w:rPr>
        <w:t> </w:t>
      </w:r>
      <w:r>
        <w:rPr/>
        <w:t>not</w:t>
      </w:r>
      <w:r>
        <w:rPr>
          <w:spacing w:val="2"/>
        </w:rPr>
        <w:t> </w:t>
      </w:r>
      <w:r>
        <w:rPr>
          <w:spacing w:val="-2"/>
        </w:rPr>
        <w:t>established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BodyText"/>
        <w:spacing w:line="480" w:lineRule="auto"/>
        <w:ind w:right="657"/>
      </w:pPr>
      <w:r>
        <w:rPr/>
        <w:t>Other</w:t>
      </w:r>
      <w:r>
        <w:rPr>
          <w:spacing w:val="-6"/>
        </w:rPr>
        <w:t> </w:t>
      </w:r>
      <w:r>
        <w:rPr/>
        <w:t>Ingredients:</w:t>
      </w:r>
      <w:r>
        <w:rPr>
          <w:spacing w:val="40"/>
        </w:rPr>
        <w:t> </w:t>
      </w:r>
      <w:r>
        <w:rPr/>
        <w:t>gelatin, microcrystalline</w:t>
      </w:r>
      <w:r>
        <w:rPr>
          <w:spacing w:val="-7"/>
        </w:rPr>
        <w:t> </w:t>
      </w:r>
      <w:r>
        <w:rPr/>
        <w:t>cellulose,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magnesium</w:t>
      </w:r>
      <w:r>
        <w:rPr>
          <w:spacing w:val="-11"/>
        </w:rPr>
        <w:t> </w:t>
      </w:r>
      <w:r>
        <w:rPr/>
        <w:t>stearate. Note: Each serving contains 27mg of caffeine.</w:t>
      </w:r>
    </w:p>
    <w:p>
      <w:pPr>
        <w:pStyle w:val="BodyText"/>
        <w:spacing w:before="1"/>
      </w:pPr>
      <w:r>
        <w:rPr/>
        <w:t>Directions: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capsules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eight</w:t>
      </w:r>
      <w:r>
        <w:rPr>
          <w:spacing w:val="-2"/>
        </w:rPr>
        <w:t> </w:t>
      </w:r>
      <w:r>
        <w:rPr/>
        <w:t>oz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water</w:t>
      </w:r>
      <w:r>
        <w:rPr>
          <w:spacing w:val="-5"/>
        </w:rPr>
        <w:t> </w:t>
      </w:r>
      <w:r>
        <w:rPr/>
        <w:t>two</w:t>
      </w:r>
      <w:r>
        <w:rPr>
          <w:spacing w:val="-6"/>
        </w:rPr>
        <w:t> </w:t>
      </w:r>
      <w:r>
        <w:rPr/>
        <w:t>times</w:t>
      </w:r>
      <w:r>
        <w:rPr>
          <w:spacing w:val="-4"/>
        </w:rPr>
        <w:t> </w:t>
      </w:r>
      <w:r>
        <w:rPr/>
        <w:t>daily, one</w:t>
      </w:r>
      <w:r>
        <w:rPr>
          <w:spacing w:val="-3"/>
        </w:rPr>
        <w:t> </w:t>
      </w:r>
      <w:r>
        <w:rPr/>
        <w:t>hour</w:t>
      </w:r>
      <w:r>
        <w:rPr>
          <w:spacing w:val="-1"/>
        </w:rPr>
        <w:t> </w:t>
      </w:r>
      <w:r>
        <w:rPr/>
        <w:t>before</w:t>
      </w:r>
      <w:r>
        <w:rPr>
          <w:spacing w:val="-3"/>
        </w:rPr>
        <w:t> </w:t>
      </w:r>
      <w:r>
        <w:rPr/>
        <w:t>meals (breakfast and lunch). On training days, take an additional serving 30 minutes before exercise.</w:t>
      </w:r>
      <w:r>
        <w:rPr>
          <w:spacing w:val="40"/>
        </w:rPr>
        <w:t> </w:t>
      </w:r>
      <w:r>
        <w:rPr/>
        <w:t>Do not take in the evening or within five hours of bedtime.</w:t>
      </w:r>
    </w:p>
    <w:sectPr>
      <w:type w:val="continuous"/>
      <w:pgSz w:w="12240" w:h="15840"/>
      <w:pgMar w:top="1820" w:bottom="280" w:left="16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5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Directions: First week, take one capsule with eight onces of water two times daily, one hour before meals</dc:title>
  <dcterms:created xsi:type="dcterms:W3CDTF">2024-12-31T12:21:06Z</dcterms:created>
  <dcterms:modified xsi:type="dcterms:W3CDTF">2024-12-31T12:21:06Z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2010-05-13T00:00:00Z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