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spacing w:val="-2"/>
        </w:rPr>
        <w:t>ULTIMATE CRUNCH BAR-CHOCOLATE ALMOND</w:t>
      </w:r>
      <w:r>
        <w:rPr>
          <w:spacing w:val="-1"/>
        </w:rPr>
        <w:t> </w:t>
      </w:r>
      <w:r>
        <w:rPr>
          <w:spacing w:val="-2"/>
        </w:rPr>
        <w:t>CRUNCH</w:t>
      </w:r>
      <w:r>
        <w:rPr>
          <w:spacing w:val="1"/>
        </w:rPr>
        <w:t> </w:t>
      </w:r>
      <w:r>
        <w:rPr>
          <w:spacing w:val="-2"/>
        </w:rPr>
        <w:t>FLAVOR</w:t>
      </w:r>
    </w:p>
    <w:p>
      <w:pPr>
        <w:pStyle w:val="BodyText"/>
        <w:spacing w:before="56" w:after="1"/>
        <w:rPr>
          <w:b/>
          <w:sz w:val="20"/>
        </w:rPr>
      </w:pPr>
    </w:p>
    <w:tbl>
      <w:tblPr>
        <w:tblW w:w="0" w:type="auto"/>
        <w:jc w:val="left"/>
        <w:tblInd w:w="1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100"/>
        <w:gridCol w:w="2016"/>
      </w:tblGrid>
      <w:tr>
        <w:trPr>
          <w:trHeight w:val="404" w:hRule="atLeast"/>
        </w:trPr>
        <w:tc>
          <w:tcPr>
            <w:tcW w:w="3100" w:type="dxa"/>
          </w:tcPr>
          <w:p>
            <w:pPr>
              <w:pStyle w:val="TableParagraph"/>
              <w:spacing w:line="266" w:lineRule="exact"/>
              <w:ind w:left="50"/>
              <w:rPr>
                <w:sz w:val="24"/>
              </w:rPr>
            </w:pPr>
            <w:r>
              <w:rPr>
                <w:sz w:val="24"/>
              </w:rPr>
              <w:t>Serving</w:t>
            </w:r>
            <w:r>
              <w:rPr>
                <w:spacing w:val="-10"/>
                <w:sz w:val="24"/>
              </w:rPr>
              <w:t> </w:t>
            </w:r>
            <w:r>
              <w:rPr>
                <w:sz w:val="24"/>
              </w:rPr>
              <w:t>size:</w:t>
            </w:r>
            <w:r>
              <w:rPr>
                <w:spacing w:val="-5"/>
                <w:sz w:val="24"/>
              </w:rPr>
              <w:t> </w:t>
            </w:r>
            <w:r>
              <w:rPr>
                <w:sz w:val="24"/>
              </w:rPr>
              <w:t>1</w:t>
            </w:r>
            <w:r>
              <w:rPr>
                <w:spacing w:val="-6"/>
                <w:sz w:val="24"/>
              </w:rPr>
              <w:t> </w:t>
            </w:r>
            <w:r>
              <w:rPr>
                <w:sz w:val="24"/>
              </w:rPr>
              <w:t>bar</w:t>
            </w:r>
            <w:r>
              <w:rPr>
                <w:spacing w:val="-6"/>
                <w:sz w:val="24"/>
              </w:rPr>
              <w:t> </w:t>
            </w:r>
            <w:r>
              <w:rPr>
                <w:sz w:val="24"/>
              </w:rPr>
              <w:t>(65</w:t>
            </w:r>
            <w:r>
              <w:rPr>
                <w:spacing w:val="-3"/>
                <w:sz w:val="24"/>
              </w:rPr>
              <w:t> </w:t>
            </w:r>
            <w:r>
              <w:rPr>
                <w:spacing w:val="-7"/>
                <w:sz w:val="24"/>
              </w:rPr>
              <w:t>g)</w:t>
            </w:r>
          </w:p>
        </w:tc>
        <w:tc>
          <w:tcPr>
            <w:tcW w:w="2016" w:type="dxa"/>
            <w:vMerge w:val="restart"/>
          </w:tcPr>
          <w:p>
            <w:pPr>
              <w:pStyle w:val="TableParagraph"/>
              <w:spacing w:line="240" w:lineRule="auto"/>
              <w:ind w:left="0"/>
              <w:rPr>
                <w:sz w:val="24"/>
              </w:rPr>
            </w:pPr>
          </w:p>
        </w:tc>
      </w:tr>
      <w:tr>
        <w:trPr>
          <w:trHeight w:val="547" w:hRule="atLeast"/>
        </w:trPr>
        <w:tc>
          <w:tcPr>
            <w:tcW w:w="3100" w:type="dxa"/>
          </w:tcPr>
          <w:p>
            <w:pPr>
              <w:pStyle w:val="TableParagraph"/>
              <w:spacing w:line="240" w:lineRule="auto" w:before="128"/>
              <w:ind w:left="50"/>
              <w:rPr>
                <w:sz w:val="24"/>
              </w:rPr>
            </w:pPr>
            <w:r>
              <w:rPr>
                <w:sz w:val="24"/>
              </w:rPr>
              <w:t>20</w:t>
            </w:r>
            <w:r>
              <w:rPr>
                <w:spacing w:val="-6"/>
                <w:sz w:val="24"/>
              </w:rPr>
              <w:t> </w:t>
            </w:r>
            <w:r>
              <w:rPr>
                <w:sz w:val="24"/>
              </w:rPr>
              <w:t>bars</w:t>
            </w:r>
            <w:r>
              <w:rPr>
                <w:spacing w:val="-6"/>
                <w:sz w:val="24"/>
              </w:rPr>
              <w:t> </w:t>
            </w:r>
            <w:r>
              <w:rPr>
                <w:sz w:val="24"/>
              </w:rPr>
              <w:t>per</w:t>
            </w:r>
            <w:r>
              <w:rPr>
                <w:spacing w:val="-6"/>
                <w:sz w:val="24"/>
              </w:rPr>
              <w:t> </w:t>
            </w:r>
            <w:r>
              <w:rPr>
                <w:spacing w:val="-2"/>
                <w:sz w:val="24"/>
              </w:rPr>
              <w:t>display</w:t>
            </w:r>
          </w:p>
        </w:tc>
        <w:tc>
          <w:tcPr>
            <w:tcW w:w="2016" w:type="dxa"/>
            <w:vMerge/>
            <w:tcBorders>
              <w:top w:val="nil"/>
            </w:tcBorders>
          </w:tcPr>
          <w:p>
            <w:pPr>
              <w:rPr>
                <w:sz w:val="2"/>
                <w:szCs w:val="2"/>
              </w:rPr>
            </w:pPr>
          </w:p>
        </w:tc>
      </w:tr>
      <w:tr>
        <w:trPr>
          <w:trHeight w:val="412" w:hRule="atLeast"/>
        </w:trPr>
        <w:tc>
          <w:tcPr>
            <w:tcW w:w="3100" w:type="dxa"/>
          </w:tcPr>
          <w:p>
            <w:pPr>
              <w:pStyle w:val="TableParagraph"/>
              <w:spacing w:line="260" w:lineRule="exact" w:before="133"/>
              <w:ind w:left="50"/>
              <w:rPr>
                <w:sz w:val="24"/>
              </w:rPr>
            </w:pPr>
            <w:r>
              <w:rPr>
                <w:sz w:val="24"/>
              </w:rPr>
              <w:t>Calories:</w:t>
            </w:r>
            <w:r>
              <w:rPr>
                <w:spacing w:val="-14"/>
                <w:sz w:val="24"/>
              </w:rPr>
              <w:t> </w:t>
            </w:r>
            <w:r>
              <w:rPr>
                <w:spacing w:val="-5"/>
                <w:sz w:val="24"/>
              </w:rPr>
              <w:t>250</w:t>
            </w:r>
          </w:p>
        </w:tc>
        <w:tc>
          <w:tcPr>
            <w:tcW w:w="2016" w:type="dxa"/>
            <w:vMerge/>
            <w:tcBorders>
              <w:top w:val="nil"/>
            </w:tcBorders>
          </w:tcPr>
          <w:p>
            <w:pPr>
              <w:rPr>
                <w:sz w:val="2"/>
                <w:szCs w:val="2"/>
              </w:rPr>
            </w:pPr>
          </w:p>
        </w:tc>
      </w:tr>
      <w:tr>
        <w:trPr>
          <w:trHeight w:val="275" w:hRule="atLeast"/>
        </w:trPr>
        <w:tc>
          <w:tcPr>
            <w:tcW w:w="3100" w:type="dxa"/>
          </w:tcPr>
          <w:p>
            <w:pPr>
              <w:pStyle w:val="TableParagraph"/>
              <w:ind w:left="50"/>
              <w:rPr>
                <w:sz w:val="24"/>
              </w:rPr>
            </w:pPr>
            <w:r>
              <w:rPr>
                <w:sz w:val="24"/>
              </w:rPr>
              <w:t>Cal</w:t>
            </w:r>
            <w:r>
              <w:rPr>
                <w:spacing w:val="-7"/>
                <w:sz w:val="24"/>
              </w:rPr>
              <w:t> </w:t>
            </w:r>
            <w:r>
              <w:rPr>
                <w:sz w:val="24"/>
              </w:rPr>
              <w:t>from</w:t>
            </w:r>
            <w:r>
              <w:rPr>
                <w:spacing w:val="-7"/>
                <w:sz w:val="24"/>
              </w:rPr>
              <w:t> </w:t>
            </w:r>
            <w:r>
              <w:rPr>
                <w:sz w:val="24"/>
              </w:rPr>
              <w:t>fat</w:t>
            </w:r>
            <w:r>
              <w:rPr>
                <w:spacing w:val="-6"/>
                <w:sz w:val="24"/>
              </w:rPr>
              <w:t> </w:t>
            </w:r>
            <w:r>
              <w:rPr>
                <w:spacing w:val="-5"/>
                <w:sz w:val="24"/>
              </w:rPr>
              <w:t>60</w:t>
            </w:r>
          </w:p>
        </w:tc>
        <w:tc>
          <w:tcPr>
            <w:tcW w:w="2016" w:type="dxa"/>
            <w:vMerge/>
            <w:tcBorders>
              <w:top w:val="nil"/>
            </w:tcBorders>
          </w:tcPr>
          <w:p>
            <w:pPr>
              <w:rPr>
                <w:sz w:val="2"/>
                <w:szCs w:val="2"/>
              </w:rPr>
            </w:pPr>
          </w:p>
        </w:tc>
      </w:tr>
      <w:tr>
        <w:trPr>
          <w:trHeight w:val="275" w:hRule="atLeast"/>
        </w:trPr>
        <w:tc>
          <w:tcPr>
            <w:tcW w:w="3100" w:type="dxa"/>
          </w:tcPr>
          <w:p>
            <w:pPr>
              <w:pStyle w:val="TableParagraph"/>
              <w:rPr>
                <w:sz w:val="24"/>
              </w:rPr>
            </w:pPr>
            <w:r>
              <w:rPr>
                <w:sz w:val="24"/>
                <w:u w:val="single"/>
              </w:rPr>
              <w:t>Amount</w:t>
            </w:r>
            <w:r>
              <w:rPr>
                <w:spacing w:val="-9"/>
                <w:sz w:val="24"/>
                <w:u w:val="single"/>
              </w:rPr>
              <w:t> </w:t>
            </w:r>
            <w:r>
              <w:rPr>
                <w:sz w:val="24"/>
                <w:u w:val="single"/>
              </w:rPr>
              <w:t>per</w:t>
            </w:r>
            <w:r>
              <w:rPr>
                <w:spacing w:val="-8"/>
                <w:sz w:val="24"/>
                <w:u w:val="single"/>
              </w:rPr>
              <w:t> </w:t>
            </w:r>
            <w:r>
              <w:rPr>
                <w:spacing w:val="-2"/>
                <w:sz w:val="24"/>
                <w:u w:val="single"/>
              </w:rPr>
              <w:t>serving</w:t>
            </w:r>
          </w:p>
        </w:tc>
        <w:tc>
          <w:tcPr>
            <w:tcW w:w="2016" w:type="dxa"/>
          </w:tcPr>
          <w:p>
            <w:pPr>
              <w:pStyle w:val="TableParagraph"/>
              <w:ind w:left="441"/>
              <w:rPr>
                <w:sz w:val="24"/>
              </w:rPr>
            </w:pPr>
            <w:r>
              <w:rPr>
                <w:sz w:val="24"/>
                <w:u w:val="single"/>
              </w:rPr>
              <w:t>%</w:t>
            </w:r>
            <w:r>
              <w:rPr>
                <w:spacing w:val="-5"/>
                <w:sz w:val="24"/>
                <w:u w:val="single"/>
              </w:rPr>
              <w:t> </w:t>
            </w:r>
            <w:r>
              <w:rPr>
                <w:sz w:val="24"/>
                <w:u w:val="single"/>
              </w:rPr>
              <w:t>Daily</w:t>
            </w:r>
            <w:r>
              <w:rPr>
                <w:spacing w:val="-7"/>
                <w:sz w:val="24"/>
                <w:u w:val="single"/>
              </w:rPr>
              <w:t> </w:t>
            </w:r>
            <w:r>
              <w:rPr>
                <w:spacing w:val="-2"/>
                <w:sz w:val="24"/>
                <w:u w:val="single"/>
              </w:rPr>
              <w:t>Value*</w:t>
            </w:r>
          </w:p>
        </w:tc>
      </w:tr>
      <w:tr>
        <w:trPr>
          <w:trHeight w:val="273" w:hRule="atLeast"/>
        </w:trPr>
        <w:tc>
          <w:tcPr>
            <w:tcW w:w="3100" w:type="dxa"/>
          </w:tcPr>
          <w:p>
            <w:pPr>
              <w:pStyle w:val="TableParagraph"/>
              <w:tabs>
                <w:tab w:pos="2314" w:val="left" w:leader="none"/>
              </w:tabs>
              <w:spacing w:line="254" w:lineRule="exact"/>
              <w:rPr>
                <w:sz w:val="24"/>
              </w:rPr>
            </w:pPr>
            <w:r>
              <w:rPr>
                <w:sz w:val="24"/>
              </w:rPr>
              <w:t>Total</w:t>
            </w:r>
            <w:r>
              <w:rPr>
                <w:spacing w:val="-9"/>
                <w:sz w:val="24"/>
              </w:rPr>
              <w:t> </w:t>
            </w:r>
            <w:r>
              <w:rPr>
                <w:spacing w:val="-5"/>
                <w:sz w:val="24"/>
              </w:rPr>
              <w:t>fat</w:t>
            </w:r>
            <w:r>
              <w:rPr>
                <w:sz w:val="24"/>
              </w:rPr>
              <w:tab/>
              <w:t>6 </w:t>
            </w:r>
            <w:r>
              <w:rPr>
                <w:spacing w:val="-10"/>
                <w:sz w:val="24"/>
              </w:rPr>
              <w:t>g</w:t>
            </w:r>
          </w:p>
        </w:tc>
        <w:tc>
          <w:tcPr>
            <w:tcW w:w="2016" w:type="dxa"/>
          </w:tcPr>
          <w:p>
            <w:pPr>
              <w:pStyle w:val="TableParagraph"/>
              <w:spacing w:line="254" w:lineRule="exact"/>
              <w:ind w:left="1192"/>
              <w:rPr>
                <w:sz w:val="24"/>
              </w:rPr>
            </w:pPr>
            <w:r>
              <w:rPr>
                <w:spacing w:val="-5"/>
                <w:sz w:val="24"/>
              </w:rPr>
              <w:t>10%</w:t>
            </w:r>
          </w:p>
        </w:tc>
      </w:tr>
      <w:tr>
        <w:trPr>
          <w:trHeight w:val="275" w:hRule="atLeast"/>
        </w:trPr>
        <w:tc>
          <w:tcPr>
            <w:tcW w:w="3100" w:type="dxa"/>
          </w:tcPr>
          <w:p>
            <w:pPr>
              <w:pStyle w:val="TableParagraph"/>
              <w:tabs>
                <w:tab w:pos="2172" w:val="left" w:leader="none"/>
              </w:tabs>
              <w:rPr>
                <w:sz w:val="24"/>
              </w:rPr>
            </w:pPr>
            <w:r>
              <w:rPr>
                <w:spacing w:val="-2"/>
                <w:sz w:val="24"/>
              </w:rPr>
              <w:t>Saturated</w:t>
            </w:r>
            <w:r>
              <w:rPr>
                <w:spacing w:val="1"/>
                <w:sz w:val="24"/>
              </w:rPr>
              <w:t> </w:t>
            </w:r>
            <w:r>
              <w:rPr>
                <w:spacing w:val="-5"/>
                <w:sz w:val="24"/>
              </w:rPr>
              <w:t>fat</w:t>
            </w:r>
            <w:r>
              <w:rPr>
                <w:sz w:val="24"/>
              </w:rPr>
              <w:tab/>
              <w:t>3.5</w:t>
            </w:r>
            <w:r>
              <w:rPr>
                <w:spacing w:val="-3"/>
                <w:sz w:val="24"/>
              </w:rPr>
              <w:t> </w:t>
            </w:r>
            <w:r>
              <w:rPr>
                <w:spacing w:val="-12"/>
                <w:sz w:val="24"/>
              </w:rPr>
              <w:t>g</w:t>
            </w:r>
          </w:p>
        </w:tc>
        <w:tc>
          <w:tcPr>
            <w:tcW w:w="2016" w:type="dxa"/>
          </w:tcPr>
          <w:p>
            <w:pPr>
              <w:pStyle w:val="TableParagraph"/>
              <w:ind w:left="1192"/>
              <w:rPr>
                <w:sz w:val="24"/>
              </w:rPr>
            </w:pPr>
            <w:r>
              <w:rPr>
                <w:spacing w:val="-5"/>
                <w:sz w:val="24"/>
              </w:rPr>
              <w:t>18%</w:t>
            </w:r>
          </w:p>
        </w:tc>
      </w:tr>
      <w:tr>
        <w:trPr>
          <w:trHeight w:val="276" w:hRule="atLeast"/>
        </w:trPr>
        <w:tc>
          <w:tcPr>
            <w:tcW w:w="3100" w:type="dxa"/>
          </w:tcPr>
          <w:p>
            <w:pPr>
              <w:pStyle w:val="TableParagraph"/>
              <w:tabs>
                <w:tab w:pos="2182" w:val="left" w:leader="none"/>
              </w:tabs>
              <w:rPr>
                <w:sz w:val="24"/>
              </w:rPr>
            </w:pPr>
            <w:r>
              <w:rPr>
                <w:spacing w:val="-2"/>
                <w:sz w:val="24"/>
              </w:rPr>
              <w:t>Cholesterol</w:t>
            </w:r>
            <w:r>
              <w:rPr>
                <w:sz w:val="24"/>
              </w:rPr>
              <w:tab/>
              <w:t>5</w:t>
            </w:r>
            <w:r>
              <w:rPr>
                <w:spacing w:val="-2"/>
                <w:sz w:val="24"/>
              </w:rPr>
              <w:t> </w:t>
            </w:r>
            <w:r>
              <w:rPr>
                <w:spacing w:val="-5"/>
                <w:sz w:val="24"/>
              </w:rPr>
              <w:t>mg</w:t>
            </w:r>
          </w:p>
        </w:tc>
        <w:tc>
          <w:tcPr>
            <w:tcW w:w="2016" w:type="dxa"/>
          </w:tcPr>
          <w:p>
            <w:pPr>
              <w:pStyle w:val="TableParagraph"/>
              <w:ind w:left="1252"/>
              <w:rPr>
                <w:sz w:val="24"/>
              </w:rPr>
            </w:pPr>
            <w:r>
              <w:rPr>
                <w:spacing w:val="-5"/>
                <w:sz w:val="24"/>
              </w:rPr>
              <w:t>1%</w:t>
            </w:r>
          </w:p>
        </w:tc>
      </w:tr>
      <w:tr>
        <w:trPr>
          <w:trHeight w:val="273" w:hRule="atLeast"/>
        </w:trPr>
        <w:tc>
          <w:tcPr>
            <w:tcW w:w="3100" w:type="dxa"/>
          </w:tcPr>
          <w:p>
            <w:pPr>
              <w:pStyle w:val="TableParagraph"/>
              <w:tabs>
                <w:tab w:pos="1944" w:val="left" w:leader="none"/>
              </w:tabs>
              <w:spacing w:line="254" w:lineRule="exact"/>
              <w:rPr>
                <w:sz w:val="24"/>
              </w:rPr>
            </w:pPr>
            <w:r>
              <w:rPr>
                <w:spacing w:val="-2"/>
                <w:sz w:val="24"/>
              </w:rPr>
              <w:t>Sodium</w:t>
            </w:r>
            <w:r>
              <w:rPr>
                <w:sz w:val="24"/>
              </w:rPr>
              <w:tab/>
              <w:t>150</w:t>
            </w:r>
            <w:r>
              <w:rPr>
                <w:spacing w:val="-7"/>
                <w:sz w:val="24"/>
              </w:rPr>
              <w:t> mg</w:t>
            </w:r>
          </w:p>
        </w:tc>
        <w:tc>
          <w:tcPr>
            <w:tcW w:w="2016" w:type="dxa"/>
          </w:tcPr>
          <w:p>
            <w:pPr>
              <w:pStyle w:val="TableParagraph"/>
              <w:spacing w:line="254" w:lineRule="exact"/>
              <w:ind w:left="1252"/>
              <w:rPr>
                <w:sz w:val="24"/>
              </w:rPr>
            </w:pPr>
            <w:r>
              <w:rPr>
                <w:spacing w:val="-5"/>
                <w:sz w:val="24"/>
              </w:rPr>
              <w:t>6%</w:t>
            </w:r>
          </w:p>
        </w:tc>
      </w:tr>
      <w:tr>
        <w:trPr>
          <w:trHeight w:val="275" w:hRule="atLeast"/>
        </w:trPr>
        <w:tc>
          <w:tcPr>
            <w:tcW w:w="3100" w:type="dxa"/>
          </w:tcPr>
          <w:p>
            <w:pPr>
              <w:pStyle w:val="TableParagraph"/>
              <w:tabs>
                <w:tab w:pos="1944" w:val="left" w:leader="none"/>
              </w:tabs>
              <w:rPr>
                <w:sz w:val="24"/>
              </w:rPr>
            </w:pPr>
            <w:r>
              <w:rPr>
                <w:spacing w:val="-2"/>
                <w:sz w:val="24"/>
              </w:rPr>
              <w:t>Potassium</w:t>
            </w:r>
            <w:r>
              <w:rPr>
                <w:sz w:val="24"/>
              </w:rPr>
              <w:tab/>
              <w:t>170</w:t>
            </w:r>
            <w:r>
              <w:rPr>
                <w:spacing w:val="-7"/>
                <w:sz w:val="24"/>
              </w:rPr>
              <w:t> mg</w:t>
            </w:r>
          </w:p>
        </w:tc>
        <w:tc>
          <w:tcPr>
            <w:tcW w:w="2016" w:type="dxa"/>
          </w:tcPr>
          <w:p>
            <w:pPr>
              <w:pStyle w:val="TableParagraph"/>
              <w:ind w:left="1252"/>
              <w:rPr>
                <w:sz w:val="24"/>
              </w:rPr>
            </w:pPr>
            <w:r>
              <w:rPr>
                <w:spacing w:val="-5"/>
                <w:sz w:val="24"/>
              </w:rPr>
              <w:t>5%</w:t>
            </w:r>
          </w:p>
        </w:tc>
      </w:tr>
      <w:tr>
        <w:trPr>
          <w:trHeight w:val="276" w:hRule="atLeast"/>
        </w:trPr>
        <w:tc>
          <w:tcPr>
            <w:tcW w:w="3100" w:type="dxa"/>
          </w:tcPr>
          <w:p>
            <w:pPr>
              <w:pStyle w:val="TableParagraph"/>
              <w:tabs>
                <w:tab w:pos="2112" w:val="left" w:leader="none"/>
              </w:tabs>
              <w:rPr>
                <w:sz w:val="24"/>
              </w:rPr>
            </w:pPr>
            <w:r>
              <w:rPr>
                <w:sz w:val="24"/>
              </w:rPr>
              <w:t>Total</w:t>
            </w:r>
            <w:r>
              <w:rPr>
                <w:spacing w:val="-9"/>
                <w:sz w:val="24"/>
              </w:rPr>
              <w:t> </w:t>
            </w:r>
            <w:r>
              <w:rPr>
                <w:spacing w:val="-2"/>
                <w:sz w:val="24"/>
              </w:rPr>
              <w:t>carbohydrate</w:t>
            </w:r>
            <w:r>
              <w:rPr>
                <w:sz w:val="24"/>
              </w:rPr>
              <w:tab/>
              <w:t>34</w:t>
            </w:r>
            <w:r>
              <w:rPr>
                <w:spacing w:val="-1"/>
                <w:sz w:val="24"/>
              </w:rPr>
              <w:t> </w:t>
            </w:r>
            <w:r>
              <w:rPr>
                <w:spacing w:val="-10"/>
                <w:sz w:val="24"/>
              </w:rPr>
              <w:t>g</w:t>
            </w:r>
          </w:p>
        </w:tc>
        <w:tc>
          <w:tcPr>
            <w:tcW w:w="2016" w:type="dxa"/>
          </w:tcPr>
          <w:p>
            <w:pPr>
              <w:pStyle w:val="TableParagraph"/>
              <w:ind w:left="1293"/>
              <w:rPr>
                <w:sz w:val="24"/>
              </w:rPr>
            </w:pPr>
            <w:r>
              <w:rPr>
                <w:spacing w:val="-5"/>
                <w:sz w:val="24"/>
              </w:rPr>
              <w:t>11</w:t>
            </w:r>
          </w:p>
        </w:tc>
      </w:tr>
      <w:tr>
        <w:trPr>
          <w:trHeight w:val="273" w:hRule="atLeast"/>
        </w:trPr>
        <w:tc>
          <w:tcPr>
            <w:tcW w:w="3100" w:type="dxa"/>
          </w:tcPr>
          <w:p>
            <w:pPr>
              <w:pStyle w:val="TableParagraph"/>
              <w:tabs>
                <w:tab w:pos="2240" w:val="left" w:leader="none"/>
              </w:tabs>
              <w:spacing w:line="254" w:lineRule="exact"/>
              <w:ind w:left="417"/>
              <w:rPr>
                <w:sz w:val="24"/>
              </w:rPr>
            </w:pPr>
            <w:r>
              <w:rPr>
                <w:sz w:val="24"/>
              </w:rPr>
              <w:t>Dietary</w:t>
            </w:r>
            <w:r>
              <w:rPr>
                <w:spacing w:val="-12"/>
                <w:sz w:val="24"/>
              </w:rPr>
              <w:t> </w:t>
            </w:r>
            <w:r>
              <w:rPr>
                <w:spacing w:val="-2"/>
                <w:sz w:val="24"/>
              </w:rPr>
              <w:t>Fiber</w:t>
            </w:r>
            <w:r>
              <w:rPr>
                <w:sz w:val="24"/>
              </w:rPr>
              <w:tab/>
              <w:t>1 </w:t>
            </w:r>
            <w:r>
              <w:rPr>
                <w:spacing w:val="-10"/>
                <w:sz w:val="24"/>
              </w:rPr>
              <w:t>g</w:t>
            </w:r>
          </w:p>
        </w:tc>
        <w:tc>
          <w:tcPr>
            <w:tcW w:w="2016" w:type="dxa"/>
          </w:tcPr>
          <w:p>
            <w:pPr>
              <w:pStyle w:val="TableParagraph"/>
              <w:spacing w:line="254" w:lineRule="exact"/>
              <w:ind w:left="1252"/>
              <w:rPr>
                <w:sz w:val="24"/>
              </w:rPr>
            </w:pPr>
            <w:r>
              <w:rPr>
                <w:spacing w:val="-5"/>
                <w:sz w:val="24"/>
              </w:rPr>
              <w:t>5%</w:t>
            </w:r>
          </w:p>
        </w:tc>
      </w:tr>
      <w:tr>
        <w:trPr>
          <w:trHeight w:val="273" w:hRule="atLeast"/>
        </w:trPr>
        <w:tc>
          <w:tcPr>
            <w:tcW w:w="3100" w:type="dxa"/>
          </w:tcPr>
          <w:p>
            <w:pPr>
              <w:pStyle w:val="TableParagraph"/>
              <w:tabs>
                <w:tab w:pos="2086" w:val="left" w:leader="none"/>
              </w:tabs>
              <w:spacing w:line="254" w:lineRule="exact"/>
              <w:ind w:left="417"/>
              <w:rPr>
                <w:sz w:val="24"/>
              </w:rPr>
            </w:pPr>
            <w:r>
              <w:rPr>
                <w:spacing w:val="-2"/>
                <w:sz w:val="24"/>
              </w:rPr>
              <w:t>Sugars</w:t>
            </w:r>
            <w:r>
              <w:rPr>
                <w:sz w:val="24"/>
              </w:rPr>
              <w:tab/>
              <w:t>13</w:t>
            </w:r>
            <w:r>
              <w:rPr>
                <w:spacing w:val="-1"/>
                <w:sz w:val="24"/>
              </w:rPr>
              <w:t> </w:t>
            </w:r>
            <w:r>
              <w:rPr>
                <w:spacing w:val="-10"/>
                <w:sz w:val="24"/>
              </w:rPr>
              <w:t>g</w:t>
            </w:r>
          </w:p>
        </w:tc>
        <w:tc>
          <w:tcPr>
            <w:tcW w:w="2016" w:type="dxa"/>
          </w:tcPr>
          <w:p>
            <w:pPr>
              <w:pStyle w:val="TableParagraph"/>
              <w:spacing w:line="240" w:lineRule="auto"/>
              <w:ind w:left="0"/>
              <w:rPr>
                <w:sz w:val="20"/>
              </w:rPr>
            </w:pPr>
          </w:p>
        </w:tc>
      </w:tr>
      <w:tr>
        <w:trPr>
          <w:trHeight w:val="276" w:hRule="atLeast"/>
        </w:trPr>
        <w:tc>
          <w:tcPr>
            <w:tcW w:w="3100" w:type="dxa"/>
          </w:tcPr>
          <w:p>
            <w:pPr>
              <w:pStyle w:val="TableParagraph"/>
              <w:tabs>
                <w:tab w:pos="2069" w:val="left" w:leader="none"/>
              </w:tabs>
              <w:rPr>
                <w:sz w:val="24"/>
              </w:rPr>
            </w:pPr>
            <w:r>
              <w:rPr>
                <w:spacing w:val="-2"/>
                <w:sz w:val="24"/>
              </w:rPr>
              <w:t>Protein</w:t>
            </w:r>
            <w:r>
              <w:rPr>
                <w:sz w:val="24"/>
              </w:rPr>
              <w:tab/>
              <w:t>16</w:t>
            </w:r>
            <w:r>
              <w:rPr>
                <w:spacing w:val="-5"/>
                <w:sz w:val="24"/>
              </w:rPr>
              <w:t> </w:t>
            </w:r>
            <w:r>
              <w:rPr>
                <w:spacing w:val="-10"/>
                <w:sz w:val="24"/>
              </w:rPr>
              <w:t>g</w:t>
            </w:r>
          </w:p>
        </w:tc>
        <w:tc>
          <w:tcPr>
            <w:tcW w:w="2016" w:type="dxa"/>
          </w:tcPr>
          <w:p>
            <w:pPr>
              <w:pStyle w:val="TableParagraph"/>
              <w:spacing w:line="240" w:lineRule="auto"/>
              <w:ind w:left="0"/>
              <w:rPr>
                <w:sz w:val="20"/>
              </w:rPr>
            </w:pPr>
          </w:p>
        </w:tc>
      </w:tr>
      <w:tr>
        <w:trPr>
          <w:trHeight w:val="276" w:hRule="atLeast"/>
        </w:trPr>
        <w:tc>
          <w:tcPr>
            <w:tcW w:w="3100" w:type="dxa"/>
          </w:tcPr>
          <w:p>
            <w:pPr>
              <w:pStyle w:val="TableParagraph"/>
              <w:rPr>
                <w:sz w:val="24"/>
              </w:rPr>
            </w:pPr>
            <w:r>
              <w:rPr>
                <w:sz w:val="24"/>
              </w:rPr>
              <w:t>Vitamin</w:t>
            </w:r>
            <w:r>
              <w:rPr>
                <w:spacing w:val="-11"/>
                <w:sz w:val="24"/>
              </w:rPr>
              <w:t> </w:t>
            </w:r>
            <w:r>
              <w:rPr>
                <w:spacing w:val="-10"/>
                <w:sz w:val="24"/>
              </w:rPr>
              <w:t>A</w:t>
            </w:r>
          </w:p>
        </w:tc>
        <w:tc>
          <w:tcPr>
            <w:tcW w:w="2016" w:type="dxa"/>
          </w:tcPr>
          <w:p>
            <w:pPr>
              <w:pStyle w:val="TableParagraph"/>
              <w:ind w:left="1252"/>
              <w:rPr>
                <w:sz w:val="24"/>
              </w:rPr>
            </w:pPr>
            <w:r>
              <w:rPr>
                <w:spacing w:val="-5"/>
                <w:sz w:val="24"/>
              </w:rPr>
              <w:t>0%</w:t>
            </w:r>
          </w:p>
        </w:tc>
      </w:tr>
      <w:tr>
        <w:trPr>
          <w:trHeight w:val="273" w:hRule="atLeast"/>
        </w:trPr>
        <w:tc>
          <w:tcPr>
            <w:tcW w:w="3100" w:type="dxa"/>
          </w:tcPr>
          <w:p>
            <w:pPr>
              <w:pStyle w:val="TableParagraph"/>
              <w:spacing w:line="254" w:lineRule="exact"/>
              <w:rPr>
                <w:sz w:val="24"/>
              </w:rPr>
            </w:pPr>
            <w:r>
              <w:rPr>
                <w:sz w:val="24"/>
              </w:rPr>
              <w:t>Vitamin</w:t>
            </w:r>
            <w:r>
              <w:rPr>
                <w:spacing w:val="-11"/>
                <w:sz w:val="24"/>
              </w:rPr>
              <w:t> </w:t>
            </w:r>
            <w:r>
              <w:rPr>
                <w:spacing w:val="-10"/>
                <w:sz w:val="24"/>
              </w:rPr>
              <w:t>C</w:t>
            </w:r>
          </w:p>
        </w:tc>
        <w:tc>
          <w:tcPr>
            <w:tcW w:w="2016" w:type="dxa"/>
          </w:tcPr>
          <w:p>
            <w:pPr>
              <w:pStyle w:val="TableParagraph"/>
              <w:spacing w:line="254" w:lineRule="exact"/>
              <w:ind w:left="1252"/>
              <w:rPr>
                <w:sz w:val="24"/>
              </w:rPr>
            </w:pPr>
            <w:r>
              <w:rPr>
                <w:spacing w:val="-5"/>
                <w:sz w:val="24"/>
              </w:rPr>
              <w:t>0%</w:t>
            </w:r>
          </w:p>
        </w:tc>
      </w:tr>
      <w:tr>
        <w:trPr>
          <w:trHeight w:val="271" w:hRule="atLeast"/>
        </w:trPr>
        <w:tc>
          <w:tcPr>
            <w:tcW w:w="3100" w:type="dxa"/>
          </w:tcPr>
          <w:p>
            <w:pPr>
              <w:pStyle w:val="TableParagraph"/>
              <w:spacing w:line="251" w:lineRule="exact"/>
              <w:rPr>
                <w:sz w:val="24"/>
              </w:rPr>
            </w:pPr>
            <w:r>
              <w:rPr>
                <w:spacing w:val="-2"/>
                <w:sz w:val="24"/>
              </w:rPr>
              <w:t>Calcium</w:t>
            </w:r>
          </w:p>
        </w:tc>
        <w:tc>
          <w:tcPr>
            <w:tcW w:w="2016" w:type="dxa"/>
          </w:tcPr>
          <w:p>
            <w:pPr>
              <w:pStyle w:val="TableParagraph"/>
              <w:spacing w:line="251" w:lineRule="exact"/>
              <w:ind w:left="1192"/>
              <w:rPr>
                <w:sz w:val="24"/>
              </w:rPr>
            </w:pPr>
            <w:r>
              <w:rPr>
                <w:spacing w:val="-5"/>
                <w:sz w:val="24"/>
              </w:rPr>
              <w:t>30%</w:t>
            </w:r>
          </w:p>
        </w:tc>
      </w:tr>
      <w:tr>
        <w:trPr>
          <w:trHeight w:val="267" w:hRule="atLeast"/>
        </w:trPr>
        <w:tc>
          <w:tcPr>
            <w:tcW w:w="3100" w:type="dxa"/>
          </w:tcPr>
          <w:p>
            <w:pPr>
              <w:pStyle w:val="TableParagraph"/>
              <w:spacing w:line="247" w:lineRule="exact"/>
              <w:rPr>
                <w:sz w:val="24"/>
              </w:rPr>
            </w:pPr>
            <w:r>
              <w:rPr>
                <w:spacing w:val="-4"/>
                <w:sz w:val="24"/>
              </w:rPr>
              <w:t>Iron</w:t>
            </w:r>
          </w:p>
        </w:tc>
        <w:tc>
          <w:tcPr>
            <w:tcW w:w="2016" w:type="dxa"/>
          </w:tcPr>
          <w:p>
            <w:pPr>
              <w:pStyle w:val="TableParagraph"/>
              <w:spacing w:line="247" w:lineRule="exact"/>
              <w:ind w:left="1192"/>
              <w:rPr>
                <w:sz w:val="24"/>
              </w:rPr>
            </w:pPr>
            <w:r>
              <w:rPr>
                <w:spacing w:val="-5"/>
                <w:sz w:val="24"/>
              </w:rPr>
              <w:t>10%</w:t>
            </w:r>
          </w:p>
        </w:tc>
      </w:tr>
    </w:tbl>
    <w:p>
      <w:pPr>
        <w:pStyle w:val="BodyText"/>
        <w:spacing w:before="37"/>
        <w:rPr>
          <w:b/>
        </w:rPr>
      </w:pPr>
    </w:p>
    <w:p>
      <w:pPr>
        <w:pStyle w:val="BodyText"/>
        <w:ind w:left="160"/>
      </w:pPr>
      <w:r>
        <w:rPr>
          <w:b/>
        </w:rPr>
        <w:t>Other Ingredients: </w:t>
      </w:r>
      <w:r>
        <w:rPr/>
        <w:t>Protein Blend (whey protein isolate, calcium caseinate, soy protein isolate, whey protein concentrate), corn syrup, Coating (maltitol, partially hydrogenated palm</w:t>
      </w:r>
      <w:r>
        <w:rPr>
          <w:spacing w:val="-8"/>
        </w:rPr>
        <w:t> </w:t>
      </w:r>
      <w:r>
        <w:rPr/>
        <w:t>kernel</w:t>
      </w:r>
      <w:r>
        <w:rPr>
          <w:spacing w:val="-8"/>
        </w:rPr>
        <w:t> </w:t>
      </w:r>
      <w:r>
        <w:rPr/>
        <w:t>and</w:t>
      </w:r>
      <w:r>
        <w:rPr>
          <w:spacing w:val="-7"/>
        </w:rPr>
        <w:t> </w:t>
      </w:r>
      <w:r>
        <w:rPr/>
        <w:t>palm</w:t>
      </w:r>
      <w:r>
        <w:rPr>
          <w:spacing w:val="-8"/>
        </w:rPr>
        <w:t> </w:t>
      </w:r>
      <w:r>
        <w:rPr/>
        <w:t>oil,</w:t>
      </w:r>
      <w:r>
        <w:rPr>
          <w:spacing w:val="-8"/>
        </w:rPr>
        <w:t> </w:t>
      </w:r>
      <w:r>
        <w:rPr/>
        <w:t>cocoa</w:t>
      </w:r>
      <w:r>
        <w:rPr>
          <w:spacing w:val="-9"/>
        </w:rPr>
        <w:t> </w:t>
      </w:r>
      <w:r>
        <w:rPr/>
        <w:t>powder,</w:t>
      </w:r>
      <w:r>
        <w:rPr>
          <w:spacing w:val="-7"/>
        </w:rPr>
        <w:t> </w:t>
      </w:r>
      <w:r>
        <w:rPr/>
        <w:t>calcium</w:t>
      </w:r>
      <w:r>
        <w:rPr>
          <w:spacing w:val="-4"/>
        </w:rPr>
        <w:t> </w:t>
      </w:r>
      <w:r>
        <w:rPr/>
        <w:t>carbonate,</w:t>
      </w:r>
      <w:r>
        <w:rPr>
          <w:spacing w:val="-8"/>
        </w:rPr>
        <w:t> </w:t>
      </w:r>
      <w:r>
        <w:rPr/>
        <w:t>butter</w:t>
      </w:r>
      <w:r>
        <w:rPr>
          <w:spacing w:val="-9"/>
        </w:rPr>
        <w:t> </w:t>
      </w:r>
      <w:r>
        <w:rPr/>
        <w:t>oil,</w:t>
      </w:r>
      <w:r>
        <w:rPr>
          <w:spacing w:val="-8"/>
        </w:rPr>
        <w:t> </w:t>
      </w:r>
      <w:r>
        <w:rPr/>
        <w:t>calcium</w:t>
      </w:r>
      <w:r>
        <w:rPr>
          <w:spacing w:val="-7"/>
        </w:rPr>
        <w:t> </w:t>
      </w:r>
      <w:r>
        <w:rPr/>
        <w:t>caseinate, soy lecithin, vanillin), high fructose corn syrup, soy crisp (soy protein isolate, rice flour, malt, salt), glycerin, almonds, cocoa powder, ground almonds, soy flour, natural and artificial flavors, chocolate liquor, salt.</w:t>
      </w:r>
    </w:p>
    <w:sectPr>
      <w:type w:val="continuous"/>
      <w:pgSz w:w="12240" w:h="15840"/>
      <w:pgMar w:top="1360" w:bottom="280" w:left="1640" w:right="1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Title" w:type="paragraph">
    <w:name w:val="Title"/>
    <w:basedOn w:val="Normal"/>
    <w:uiPriority w:val="1"/>
    <w:qFormat/>
    <w:pPr>
      <w:spacing w:before="76"/>
      <w:ind w:left="160"/>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spacing w:line="256" w:lineRule="exact"/>
      <w:ind w:left="57"/>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2024-12-31T12:21:28Z</dcterms:created>
  <dcterms:modified xsi:type="dcterms:W3CDTF">2024-12-31T12:21:28Z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2024-12-31T00:00:00Z</vt:filetime>
  </property>
  <property fmtid="{D5CDD505-2E9C-101B-9397-08002B2CF9AE}" pid="3" name="LastSaved">
    <vt:filetime>2024-12-31T00:00:00Z</vt:filetime>
  </property>
  <property fmtid="{D5CDD505-2E9C-101B-9397-08002B2CF9AE}" pid="4" name="Producer">
    <vt:lpwstr>Acrobat PDFMaker 15 for Word</vt:lpwstr>
  </property>
</Properties>
</file>