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jc w:val="center"/>
      </w:pPr>
    </w:p>
    <w:p>
      <w:pPr>
        <w:jc w:val="center"/>
      </w:pPr>
    </w:p>
    <w:p>
      <w:pPr>
        <w:jc w:val="center"/>
      </w:pPr>
    </w:p>
    <w:p>
      <w:pPr>
        <w:jc w:val="center"/>
      </w:pPr>
    </w:p>
    <w:p>
      <w:pPr>
        <w:jc w:val="center"/>
      </w:pPr>
    </w:p>
    <w:p>
      <w:pPr>
        <w:jc w:val="center"/>
      </w:pPr>
    </w:p>
    <w:p>
      <w:pPr>
        <w:pStyle w:val="Title"/>
        <w:jc w:val="center"/>
      </w:pPr>
      <w:r>
        <w:rPr/>
        <w:t xml:space="preserve">Emerging Technologies for Business Transformation</w:t>
      </w:r>
    </w:p>
    <w:p>
      <w:pPr>
        <w:pStyle w:val="Subtitle"/>
        <w:jc w:val="center"/>
      </w:pPr>
      <w:r>
        <w:rPr/>
        <w:t xml:space="preserve">Individual Contribution: 5G and Edge Computing for Nanyang Polytechnic (NYP)</w:t>
      </w:r>
    </w:p>
    <w:p>
      <w:pPr>
        <w:jc w:val="center"/>
      </w:pPr>
    </w:p>
    <w:p>
      <w:pPr>
        <w:jc w:val="center"/>
      </w:pPr>
      <w:r>
        <w:rPr>
          <w:sz w:val="28"/>
          <w:szCs w:val="28"/>
        </w:rPr>
        <w:t xml:space="preserve">Prepared by: Member 4 (Alex)</w:t>
      </w:r>
    </w:p>
    <w:p>
      <w:pPr>
        <w:jc w:val="center"/>
      </w:pPr>
    </w:p>
    <w:p>
      <w:pPr>
        <w:jc w:val="center"/>
      </w:pPr>
      <w:r>
        <w:rPr>
          <w:sz w:val="24"/>
          <w:szCs w:val="24"/>
        </w:rPr>
        <w:t xml:space="preserve">Competency Unit: Emerging Technologies</w:t>
      </w:r>
    </w:p>
    <w:p>
      <w:pPr>
        <w:jc w:val="center"/>
      </w:pPr>
      <w:r>
        <w:rPr>
          <w:sz w:val="24"/>
          <w:szCs w:val="24"/>
        </w:rPr>
        <w:t xml:space="preserve">Sector: Education</w:t>
      </w:r>
    </w:p>
    <w:p>
      <w:pPr>
        <w:jc w:val="center"/>
      </w:pPr>
      <w:r>
        <w:rPr>
          <w:sz w:val="24"/>
          <w:szCs w:val="24"/>
        </w:rPr>
        <w:t xml:space="preserve">Organisation: Nanyang Polytechnic (NYP)</w:t>
      </w:r>
    </w:p>
    <w:p>
      <w:pPr>
        <w:jc w:val="center"/>
      </w:pPr>
    </w:p>
    <w:p>
      <w:pPr>
        <w:jc w:val="center"/>
      </w:pPr>
      <w:r>
        <w:rPr>
          <w:sz w:val="24"/>
          <w:szCs w:val="24"/>
        </w:rPr>
        <w:t xml:space="preserve">Date: February 2026</w:t>
      </w:r>
    </w:p>
    <w:p>
      <w:r>
        <w:br w:type="page"/>
      </w:r>
    </w:p>
    <w:p>
      <w:pPr>
        <w:pStyle w:val="Heading1"/>
      </w:pPr>
      <w:r>
        <w:rPr/>
        <w:t xml:space="preserve">Table of Contents</w:t>
      </w:r>
    </w:p>
    <w:p>
      <w:r>
        <w:fldChar w:fldCharType="begin"/>
      </w:r>
      <w:r>
        <w:instrText xml:space="preserve"> TOC \o "1-3" \h \z \u </w:instrText>
      </w:r>
      <w:r>
        <w:fldChar w:fldCharType="separate"/>
      </w:r>
      <w:r>
        <w:t>[Right-click and select "Update Field" to generate Table of Contents]</w:t>
      </w:r>
      <w:r>
        <w:fldChar w:fldCharType="end"/>
      </w:r>
    </w:p>
    <w:p>
      <w:r>
        <w:br w:type="page"/>
      </w:r>
    </w:p>
    <w:p>
      <w:pPr>
        <w:pStyle w:val="Heading1"/>
      </w:pPr>
      <w:r>
        <w:rPr/>
        <w:t xml:space="preserve">List of Illustrations</w:t>
      </w:r>
    </w:p>
    <w:p>
      <w:pPr/>
    </w:p>
    <w:p>
      <w:pPr/>
      <w:r>
        <w:rPr>
          <w:b/>
        </w:rPr>
        <w:t xml:space="preserve">Figures:</w:t>
      </w:r>
    </w:p>
    <w:p>
      <w:pPr/>
      <w:r>
        <w:rPr/>
        <w:t xml:space="preserve">Figure 14: 5G and Edge Computing Architecture for Smart Campus</w:t>
      </w:r>
    </w:p>
    <w:p>
      <w:pPr/>
      <w:r>
        <w:rPr/>
        <w:t xml:space="preserve">Figure 15: Real-Time Digital Learning and Smart Campus Network Flow</w:t>
      </w:r>
    </w:p>
    <w:p>
      <w:pPr/>
    </w:p>
    <w:p>
      <w:pPr/>
      <w:r>
        <w:rPr>
          <w:b/>
        </w:rPr>
        <w:t xml:space="preserve">Tables:</w:t>
      </w:r>
    </w:p>
    <w:p>
      <w:pPr/>
      <w:r>
        <w:rPr/>
        <w:t xml:space="preserve">Table 11: 5G &amp; Edge Benefits and Impact Assessment</w:t>
      </w:r>
    </w:p>
    <w:p>
      <w:pPr/>
      <w:r>
        <w:rPr/>
        <w:t xml:space="preserve">Table 12: 5G &amp; Edge Cost Analysis</w:t>
      </w:r>
    </w:p>
    <w:p>
      <w:r>
        <w:br w:type="page"/>
      </w:r>
    </w:p>
    <w:p>
      <w:pPr>
        <w:pStyle w:val="Heading1"/>
      </w:pPr>
      <w:r>
        <w:rPr/>
        <w:t xml:space="preserve">Executive Summary</w:t>
      </w:r>
    </w:p>
    <w:p>
      <w:pPr/>
      <w:r>
        <w:rPr/>
        <w:t xml:space="preserve">This report examines the transformative potential of 5G and Edge Computing technologies for Nanyang Polytechnic (NYP), a leading polytechnic in Singapore’s education sector. As part of the broader team proposal on emerging technologies for business transformation, this individual contribution focuses on how 5G connectivity and edge computing infrastructure can address NYP’s current operational challenges and unlock new opportunities for growth.</w:t>
      </w:r>
    </w:p>
    <w:p>
      <w:pPr/>
      <w:r>
        <w:rPr/>
        <w:t xml:space="preserve">NYP faces several critical challenges including ageing network infrastructure, limited hybrid learning capabilities, rising student expectations for digital experiences, sustainability pressures under Singapore’s Green Plan 2030, and increasing competition from peer institutions. 5G and Edge Computing offer a compelling solution by providing ultra-high-speed connectivity (up to 10 Gbps), ultra-low latency (1–10 ms), and localised data processing that can revolutionise teaching, campus operations, and industry engagement.</w:t>
      </w:r>
    </w:p>
    <w:p>
      <w:pPr/>
      <w:r>
        <w:rPr/>
        <w:t xml:space="preserve">The analysis demonstrates that these technologies can enhance NYP’s value chain across multiple activities: enabling real-time hybrid learning, remote smart laboratories, immersive AR/VR experiences, high-density IoT campus management, and industry research collaborations. The estimated Year 1 investment ranges from S$900,000 to S$1,900,000, with annual recurring costs of S$170,000–S$350,000. Potential new revenue streams from CET programmes, research partnerships, and international expansion could generate S$1.9–3.6 million annually, yielding a strong return on investment.</w:t>
      </w:r>
    </w:p>
    <w:p>
      <w:pPr/>
      <w:r>
        <w:rPr/>
        <w:t xml:space="preserve">The report concludes with an innovative proposal for a “NYP 5G Innovation Sandbox” — a designated on-campus testbed where students and industry partners can prototype 5G-enabled applications, positioning NYP as a technology leader in Singapore’s polytechnic landscape.</w:t>
      </w:r>
    </w:p>
    <w:p>
      <w:r>
        <w:br w:type="page"/>
      </w:r>
    </w:p>
    <w:p>
      <w:pPr>
        <w:pStyle w:val="Heading1"/>
      </w:pPr>
      <w:r>
        <w:rPr/>
        <w:t xml:space="preserve">Introduction</w:t>
      </w:r>
    </w:p>
    <w:p>
      <w:pPr/>
      <w:r>
        <w:rPr/>
        <w:t xml:space="preserve">In today’s rapidly evolving digital economy, emerging technologies hold the potential to revolutionise business operations, creating new opportunities for growth and innovation. The ability to identify, evaluate, and apply these technologies is essential for organisations seeking to remain competitive and deliver value to their stakeholders.</w:t>
      </w:r>
    </w:p>
    <w:p>
      <w:pPr/>
      <w:r>
        <w:rPr/>
        <w:t xml:space="preserve">This individual contribution forms part of a team proposal examining emerging technologies for Nanyang Polytechnic (NYP), a polytechnic institution in Singapore’s education sector. The team has selected NYP as the organisation of focus, and each member has taken on specific emerging technologies to analyse. This section focuses on 5G (Fifth Generation Mobile Networks) and Edge Computing — two closely related technologies identified in the IMDA (Infocomm Media Development Authority) Technology Roadmap as foundational enablers for Singapore’s digital infrastructure.</w:t>
      </w:r>
    </w:p>
    <w:p>
      <w:pPr/>
      <w:r>
        <w:rPr/>
        <w:t xml:space="preserve">The objective of this analysis is to:</w:t>
      </w:r>
    </w:p>
    <w:p>
      <w:pPr>
        <w:pStyle w:val="ListBullet"/>
      </w:pPr>
      <w:r>
        <w:rPr/>
        <w:t xml:space="preserve">Analyse the current problems and challenges faced by NYP that 5G and Edge Computing can address.</w:t>
      </w:r>
    </w:p>
    <w:p>
      <w:pPr>
        <w:pStyle w:val="ListBullet"/>
      </w:pPr>
      <w:r>
        <w:rPr/>
        <w:t xml:space="preserve">Identify the market size and potential revenue opportunities for NYP.</w:t>
      </w:r>
    </w:p>
    <w:p>
      <w:pPr>
        <w:pStyle w:val="ListBullet"/>
      </w:pPr>
      <w:r>
        <w:rPr/>
        <w:t xml:space="preserve">Describe how 5G and Edge Computing can improve NYP’s business processes across its value chain.</w:t>
      </w:r>
    </w:p>
    <w:p>
      <w:pPr>
        <w:pStyle w:val="ListBullet"/>
      </w:pPr>
      <w:r>
        <w:rPr/>
        <w:t xml:space="preserve">Explain how these technologies will disrupt the digital economy and future education markets.</w:t>
      </w:r>
    </w:p>
    <w:p>
      <w:pPr>
        <w:pStyle w:val="ListBullet"/>
      </w:pPr>
      <w:r>
        <w:rPr/>
        <w:t xml:space="preserve">Elaborate on the impacts, benefits, and cost analysis for technology adoption.</w:t>
      </w:r>
    </w:p>
    <w:p>
      <w:pPr>
        <w:pStyle w:val="ListBullet"/>
      </w:pPr>
      <w:r>
        <w:rPr/>
        <w:t xml:space="preserve">Propose an innovative solution aligned with NYP’s strategic goals.</w:t>
      </w:r>
    </w:p>
    <w:p>
      <w:pPr/>
      <w:r>
        <w:rPr/>
        <w:t xml:space="preserve">Singapore’s nationwide 5G deployment, driven by IMDA, positions educational institutions to leverage next-generation connectivity for smart campus transformation, enhanced learning experiences, and industry collaboration. This report draws on research from IMDA, Gartner, industry reports, and institutional data to substantiate its findings and recommendations.</w:t>
      </w:r>
    </w:p>
    <w:p>
      <w:r>
        <w:br w:type="page"/>
      </w:r>
    </w:p>
    <w:p w14:paraId="5D7D637E" w14:textId="77777777" w:rsidR="0032767D" w:rsidRDefault="008D158B">
      <w:pPr>
        <w:pStyle w:val="Heading1"/>
      </w:pPr>
      <w:r>
        <w:rPr>
          <w:b/>
        </w:rPr>
        <w:t>10. 5G and Edge Computing</w:t>
      </w:r>
    </w:p>
    <w:p w14:paraId="2E5EC45F" w14:textId="77777777" w:rsidR="0032767D" w:rsidRDefault="008D158B">
      <w:pPr>
        <w:pStyle w:val="Heading2"/>
      </w:pPr>
      <w:r>
        <w:rPr>
          <w:b/>
        </w:rPr>
        <w:t>10.1 Technology Overview</w:t>
      </w:r>
    </w:p>
    <w:p w14:paraId="04A04410" w14:textId="77777777" w:rsidR="0032767D" w:rsidRDefault="008D158B">
      <w:r>
        <w:t>5G (Fifth Generation Mobile Network) is the latest generation of wireless communication technology, offering ultra-high data speeds (up to 10 Gbps), ultra-low latency (as</w:t>
      </w:r>
      <w:r>
        <w:t xml:space="preserve"> low as 1–10 milliseconds), and the ability to connect massive numbers of devices simultaneously. Unlike 4G networks, 5G supports enhanced Mobile Broadband (eMBB), Ultra-Reliable Low-Latency Communication (URLLC), and massive Machine-Type Communication (mM</w:t>
      </w:r>
      <w:r>
        <w:t>TC), making it suitable for smart infrastructure and real-time digital applications.</w:t>
      </w:r>
    </w:p>
    <w:p w14:paraId="135FBB3C" w14:textId="77777777" w:rsidR="0032767D" w:rsidRDefault="008D158B">
      <w:r>
        <w:t>Edge Computing refers to the decentralised processing of data closer to the source of data generation (e.g., on-campus servers or local edge nodes), rather than relying en</w:t>
      </w:r>
      <w:r>
        <w:t>tirely on distant cloud data centres. By processing data locally, edge computing reduces latency, enhances security, and improves reliability.</w:t>
      </w:r>
    </w:p>
    <w:p w14:paraId="5A9EA0B9" w14:textId="77777777" w:rsidR="0032767D" w:rsidRDefault="008D158B">
      <w:r>
        <w:t>Together, 5G and Edge Computing form a high-performance digital backbone that supports advanced applications such</w:t>
      </w:r>
      <w:r>
        <w:t xml:space="preserve"> as AI analytics, IoT sensor networks, immersive media (AR/VR), and real-time remote collaboration.</w:t>
      </w:r>
    </w:p>
    <w:p w14:paraId="1288AE54" w14:textId="77777777" w:rsidR="0032767D" w:rsidRDefault="008D158B">
      <w:r>
        <w:t>Under Singapore’s Smart Nation initiative, nationwide 5G standalone coverage has been substantially deployed, positioning educational institutions like Nany</w:t>
      </w:r>
      <w:r>
        <w:t>ang Polytechnic (NYP) to leverage high-speed connectivity for smart campus transformation. IMDA’s technology roadmap highlights 5G as a foundational enabler for digital infrastructure and next-generation services.</w:t>
      </w:r>
    </w:p>
    <w:p w14:paraId="20948D2E" w14:textId="77777777" w:rsidR="0032767D" w:rsidRDefault="008D158B">
      <w:pPr>
        <w:pStyle w:val="Caption"/>
      </w:pPr>
      <w:r>
        <w:rPr>
          <w:b/>
        </w:rPr>
        <w:t>Figure 14: 5G and Edge Computing Architect</w:t>
      </w:r>
      <w:r>
        <w:rPr>
          <w:b/>
        </w:rPr>
        <w:t>ure for Smart Campus</w:t>
      </w:r>
    </w:p>
    <w:p w14:paraId="7DF8EE2E" w14:textId="77777777" w:rsidR="0032767D" w:rsidRDefault="008D158B">
      <w:r>
        <w:t>(Insert diagram showing 5G base station → edge server → IoT devices / classrooms / VR labs → cloud)</w:t>
      </w:r>
    </w:p>
    <w:p>
      <w:pPr>
        <w:pStyle w:val="Heading2"/>
      </w:pPr>
      <w:r>
        <w:rPr>
          <w:b/>
        </w:rPr>
        <w:t xml:space="preserve">10.1a Current Problems and Challenges Faced by NYP</w:t>
      </w:r>
    </w:p>
    <w:p>
      <w:r>
        <w:t xml:space="preserve">Nanyang Polytechnic, like many educational institutions in Singapore, faces several pressing challenges in the current digital landscape that emerging technologies could help address:</w:t>
      </w:r>
    </w:p>
    <w:p>
      <w:pPr>
        <w:pStyle w:val="Heading3"/>
      </w:pPr>
      <w:r>
        <w:rPr>
          <w:b/>
        </w:rPr>
        <w:t xml:space="preserve">Ageing Network Infrastructure</w:t>
      </w:r>
    </w:p>
    <w:p>
      <w:r>
        <w:t xml:space="preserve">NYP's existing campus Wi-Fi network faces increasing strain as student numbers grow and bandwidth-intensive applications (video conferencing, cloud-based labs, IoT devices) proliferate. During peak hours, network congestion leads to service degradation, affecting teaching quality and administrative efficiency.</w:t>
      </w:r>
    </w:p>
    <w:p>
      <w:pPr>
        <w:pStyle w:val="Heading3"/>
      </w:pPr>
      <w:r>
        <w:rPr>
          <w:b/>
        </w:rPr>
        <w:t xml:space="preserve">Limited Remote and Hybrid Learning Capabilities</w:t>
      </w:r>
    </w:p>
    <w:p>
      <w:r>
        <w:t xml:space="preserve">While the COVID-19 pandemic accelerated digital learning adoption, NYP's current infrastructure struggles to support high-quality hybrid learning at scale. Latency issues during live-streamed lectures, limited remote lab access, and inconsistent connectivity hinder the institution's ability to deliver seamless blended education.</w:t>
      </w:r>
    </w:p>
    <w:p>
      <w:pPr>
        <w:pStyle w:val="Heading3"/>
      </w:pPr>
      <w:r>
        <w:rPr>
          <w:b/>
        </w:rPr>
        <w:t xml:space="preserve">Rising Student Expectations for Digital Experiences</w:t>
      </w:r>
    </w:p>
    <w:p>
      <w:r>
        <w:t xml:space="preserve">Today's students expect immersive, technology-rich learning environments. NYP faces pressure to integrate AR/VR-based training, AI-driven personalised learning, and smart campus services. Without foundational infrastructure upgrades, these innovations remain difficult to implement reliably.</w:t>
      </w:r>
    </w:p>
    <w:p>
      <w:pPr>
        <w:pStyle w:val="Heading3"/>
      </w:pPr>
      <w:r>
        <w:rPr>
          <w:b/>
        </w:rPr>
        <w:t xml:space="preserve">Sustainability and Energy Efficiency Pressures</w:t>
      </w:r>
    </w:p>
    <w:p>
      <w:r>
        <w:t xml:space="preserve">Singapore's Green Plan 2030 sets ambitious sustainability targets. NYP must reduce its carbon footprint across campus operations, including energy-intensive data processing and facility management. Current centralised cloud-dependent approaches contribute to higher energy consumption compared to localised edge processing.</w:t>
      </w:r>
    </w:p>
    <w:p>
      <w:pPr>
        <w:pStyle w:val="Heading3"/>
      </w:pPr>
      <w:r>
        <w:rPr>
          <w:b/>
        </w:rPr>
        <w:t xml:space="preserve">Competitive Pressure from Other Institutions</w:t>
      </w:r>
    </w:p>
    <w:p>
      <w:r>
        <w:t xml:space="preserve">Other polytechnics and universities in Singapore (e.g., Singapore Polytechnic, NUS, NTU) are investing heavily in smart campus initiatives and 5G pilots. NYP risks falling behind in attracting top students and industry partnerships without comparable technology investments.</w:t>
      </w:r>
    </w:p>
    <w:p>
      <w:r>
        <w:t xml:space="preserve"/>
      </w:r>
    </w:p>
    <w:p>
      <w:pPr>
        <w:pStyle w:val="Heading2"/>
      </w:pPr>
      <w:r>
        <w:rPr>
          <w:b/>
        </w:rPr>
        <w:t xml:space="preserve">10.1b Market Size and Potential Revenue</w:t>
      </w:r>
    </w:p>
    <w:p>
      <w:r>
        <w:t xml:space="preserve">Understanding the market size and revenue potential of NYP helps contextualize the value that 5G and Edge Computing can bring to the institution.</w:t>
      </w:r>
    </w:p>
    <w:p>
      <w:r>
        <w:t xml:space="preserve">As a leading polytechnic in Singapore, NYP serves approximately 15,000 full-time students and thousands of Continuing Education and Training (CET) learners annually. The institution generates revenue from government funding, tuition fees, CET programmes, and industry partnerships.</w:t>
      </w:r>
    </w:p>
    <w:p>
      <w:r>
        <w:t xml:space="preserve">According to the Singapore Department of Statistics, the education sector contributed approximately S$16.8 billion to Singapore's GDP in 2023. Polytechnics collectively serve over 70,000 full-time students, representing a significant share of the tertiary education market.</w:t>
      </w:r>
    </w:p>
    <w:p>
      <w:r>
        <w:t xml:space="preserve">For NYP specifically, the potential revenue streams enhanced by 5G and Edge Computing include:</w:t>
      </w:r>
    </w:p>
    <w:p>
      <w:pPr>
        <w:pStyle w:val="ListBullet"/>
      </w:pPr>
      <w:r>
        <w:t xml:space="preserve">CET and SkillsFuture programmes: With growing demand for digital skills, NYP's CET enrolment in technology-related courses has been increasing. 5G-related training programmes could generate an estimated S$0.4–0.6 million annually.</w:t>
      </w:r>
    </w:p>
    <w:p>
      <w:pPr>
        <w:pStyle w:val="ListBullet"/>
      </w:pPr>
      <w:r>
        <w:t xml:space="preserve">Industry-sponsored research projects: 5G testbed partnerships with companies like Singtel, StarHub, and M1 could bring in S$0.5–1.0 million in applied research funding per year.</w:t>
      </w:r>
    </w:p>
    <w:p>
      <w:pPr>
        <w:pStyle w:val="ListBullet"/>
      </w:pPr>
      <w:r>
        <w:t xml:space="preserve">International programme expansion: Borderless learning enabled by 5G could attract 500–1,000 additional international CET learners, generating S$1.0–2.0 million in additional tuition revenue.</w:t>
      </w:r>
    </w:p>
    <w:p>
      <w:r>
        <w:t xml:space="preserve">The global edge computing market was valued at approximately US$61.14 billion in 2024 and is projected to reach US$232.87 billion by 2029, growing at a CAGR of 30.6% (Mordor Intelligence, 2024). Singapore's strategic investment in 5G infrastructure positions institutions like NYP to capitalise on this growth.</w:t>
      </w:r>
    </w:p>
    <w:p>
      <w:r>
        <w:t xml:space="preserve"/>
      </w:r>
    </w:p>
    <w:p w14:paraId="51D65E0F" w14:textId="77777777" w:rsidR="0032767D" w:rsidRDefault="008D158B">
      <w:pPr>
        <w:pStyle w:val="Heading2"/>
      </w:pPr>
      <w:r>
        <w:rPr>
          <w:b/>
        </w:rPr>
        <w:t>10.2 How 5G &amp; Edge Computing Can Improve NYP’s Business Processes</w:t>
      </w:r>
    </w:p>
    <w:p w14:paraId="27E34F53" w14:textId="77777777" w:rsidR="0032767D" w:rsidRDefault="008D158B">
      <w:pPr>
        <w:pStyle w:val="Caption"/>
      </w:pPr>
      <w:r>
        <w:rPr>
          <w:b/>
        </w:rPr>
        <w:t>Figure 15: Real-Time Digital Learning and Smart Campus Network Flow</w:t>
      </w:r>
    </w:p>
    <w:p w14:paraId="5666EFE1" w14:textId="77777777" w:rsidR="0032767D" w:rsidRDefault="008D158B">
      <w:r>
        <w:t>5</w:t>
      </w:r>
      <w:r>
        <w:t>G and Edge Computing enhance NYP’s value chain across both primary and support activities.</w:t>
      </w:r>
    </w:p>
    <w:p w14:paraId="460D6494" w14:textId="77777777" w:rsidR="0032767D" w:rsidRDefault="008D158B">
      <w:pPr>
        <w:pStyle w:val="Heading3"/>
      </w:pPr>
      <w:r>
        <w:rPr>
          <w:b/>
        </w:rPr>
        <w:t>Teaching &amp; Learning (Primary Activity)</w:t>
      </w:r>
    </w:p>
    <w:p w14:paraId="0AD85371" w14:textId="77777777" w:rsidR="0032767D" w:rsidRDefault="008D158B">
      <w:pPr>
        <w:pStyle w:val="Heading3"/>
      </w:pPr>
      <w:r>
        <w:rPr>
          <w:b/>
        </w:rPr>
        <w:lastRenderedPageBreak/>
        <w:t>Real-Time Hybrid Learning</w:t>
      </w:r>
    </w:p>
    <w:p w14:paraId="2805C914" w14:textId="77777777" w:rsidR="0032767D" w:rsidRDefault="008D158B">
      <w:r>
        <w:t xml:space="preserve">5G enables seamless high-definition (4K/8K) live streaming of lectures with near-zero latency. This </w:t>
      </w:r>
      <w:r>
        <w:t>ensures stable hybrid classrooms where remote students experience minimal delay, improving inclusivity for:</w:t>
      </w:r>
    </w:p>
    <w:p w14:paraId="00FFD27F" w14:textId="77777777" w:rsidR="0032767D" w:rsidRDefault="008D158B">
      <w:pPr>
        <w:pStyle w:val="ListBullet"/>
      </w:pPr>
      <w:r>
        <w:t>Part-time learners</w:t>
      </w:r>
    </w:p>
    <w:p w14:paraId="713AF786" w14:textId="77777777" w:rsidR="0032767D" w:rsidRDefault="008D158B">
      <w:pPr>
        <w:pStyle w:val="ListBullet"/>
      </w:pPr>
      <w:r>
        <w:t>Continuing Education &amp; Training (CET) students</w:t>
      </w:r>
    </w:p>
    <w:p w14:paraId="7E36C205" w14:textId="77777777" w:rsidR="0032767D" w:rsidRDefault="008D158B">
      <w:pPr>
        <w:pStyle w:val="ListBullet"/>
      </w:pPr>
      <w:r>
        <w:t>International collaborative programmes</w:t>
      </w:r>
    </w:p>
    <w:p w14:paraId="15BE263E" w14:textId="77777777" w:rsidR="0032767D" w:rsidRDefault="008D158B">
      <w:r>
        <w:t xml:space="preserve">Edge servers located within campus process </w:t>
      </w:r>
      <w:r>
        <w:t>video streams locally before cloud distribution, reducing buffering and ensuring reliability during peak usage.</w:t>
      </w:r>
    </w:p>
    <w:p w14:paraId="3ACDC5B5" w14:textId="77777777" w:rsidR="0032767D" w:rsidRDefault="008D158B">
      <w:pPr>
        <w:pStyle w:val="Heading3"/>
      </w:pPr>
      <w:r>
        <w:rPr>
          <w:b/>
        </w:rPr>
        <w:t>Remote Smart Laboratories</w:t>
      </w:r>
    </w:p>
    <w:p w14:paraId="0326788A" w14:textId="77777777" w:rsidR="0032767D" w:rsidRDefault="008D158B">
      <w:r>
        <w:t>Many engineering, IT, and cybersecurity modules require access to physical lab equipment. With 5G’s low latency:</w:t>
      </w:r>
    </w:p>
    <w:p w14:paraId="75EAFA0E" w14:textId="77777777" w:rsidR="0032767D" w:rsidRDefault="008D158B">
      <w:pPr>
        <w:pStyle w:val="ListBullet"/>
      </w:pPr>
      <w:r>
        <w:t>Stude</w:t>
      </w:r>
      <w:r>
        <w:t>nts can remotely control robotics arms.</w:t>
      </w:r>
    </w:p>
    <w:p w14:paraId="5287E692" w14:textId="77777777" w:rsidR="0032767D" w:rsidRDefault="008D158B">
      <w:pPr>
        <w:pStyle w:val="ListBullet"/>
      </w:pPr>
      <w:r>
        <w:t>Network security simulations can run in real time.</w:t>
      </w:r>
    </w:p>
    <w:p w14:paraId="42A546C8" w14:textId="77777777" w:rsidR="0032767D" w:rsidRDefault="008D158B">
      <w:pPr>
        <w:pStyle w:val="ListBullet"/>
      </w:pPr>
      <w:r>
        <w:t>Embedded systems can be tested remotely.</w:t>
      </w:r>
    </w:p>
    <w:p w14:paraId="59993508" w14:textId="77777777" w:rsidR="0032767D" w:rsidRDefault="008D158B">
      <w:r>
        <w:t>Edge computing ensures that data from lab devices is processed locally for immediate feedback. This increases lab utilisatio</w:t>
      </w:r>
      <w:r>
        <w:t>n rates and enables extended access beyond physical campus hours.</w:t>
      </w:r>
    </w:p>
    <w:p w14:paraId="65944D98" w14:textId="77777777" w:rsidR="0032767D" w:rsidRDefault="008D158B">
      <w:pPr>
        <w:pStyle w:val="Heading3"/>
      </w:pPr>
      <w:r>
        <w:rPr>
          <w:b/>
        </w:rPr>
        <w:t>Immersive Media Integration (AR/VR)</w:t>
      </w:r>
    </w:p>
    <w:p w14:paraId="0571AA52" w14:textId="77777777" w:rsidR="0032767D" w:rsidRDefault="008D158B">
      <w:r>
        <w:t>5G significantly reduces motion lag in VR applications. This is critical in:</w:t>
      </w:r>
    </w:p>
    <w:p w14:paraId="749FC70E" w14:textId="77777777" w:rsidR="0032767D" w:rsidRDefault="008D158B">
      <w:pPr>
        <w:pStyle w:val="ListBullet"/>
      </w:pPr>
      <w:r>
        <w:t>Engineering simulations</w:t>
      </w:r>
    </w:p>
    <w:p w14:paraId="30A457ED" w14:textId="77777777" w:rsidR="0032767D" w:rsidRDefault="008D158B">
      <w:pPr>
        <w:pStyle w:val="ListBullet"/>
      </w:pPr>
      <w:r>
        <w:t>Healthcare training modules</w:t>
      </w:r>
    </w:p>
    <w:p w14:paraId="2BCDF20B" w14:textId="77777777" w:rsidR="0032767D" w:rsidRDefault="008D158B">
      <w:pPr>
        <w:pStyle w:val="ListBullet"/>
      </w:pPr>
      <w:r>
        <w:t xml:space="preserve">Virtual fieldwork </w:t>
      </w:r>
      <w:r>
        <w:t>experiences</w:t>
      </w:r>
    </w:p>
    <w:p w14:paraId="16CB6CC3" w14:textId="77777777" w:rsidR="0032767D" w:rsidRDefault="008D158B">
      <w:r>
        <w:t>Edge rendering reduces dependence on distant cloud processing, ensuring smooth and safe immersive learning experiences.</w:t>
      </w:r>
    </w:p>
    <w:p w14:paraId="15182360" w14:textId="77777777" w:rsidR="0032767D" w:rsidRDefault="008D158B">
      <w:pPr>
        <w:pStyle w:val="Heading3"/>
      </w:pPr>
      <w:r>
        <w:rPr>
          <w:b/>
        </w:rPr>
        <w:t>Campus Operations &amp; Facilities Management (Support Activity)</w:t>
      </w:r>
    </w:p>
    <w:p w14:paraId="5A11C5A2" w14:textId="77777777" w:rsidR="0032767D" w:rsidRDefault="008D158B">
      <w:pPr>
        <w:pStyle w:val="Heading3"/>
      </w:pPr>
      <w:r>
        <w:rPr>
          <w:b/>
        </w:rPr>
        <w:t>High-Density Device Connectivity</w:t>
      </w:r>
    </w:p>
    <w:p w14:paraId="76D7B4AF" w14:textId="77777777" w:rsidR="0032767D" w:rsidRDefault="008D158B">
      <w:r>
        <w:t>A typical smart campus may dep</w:t>
      </w:r>
      <w:r>
        <w:t>loy thousands of IoT devices. 5G supports up to 1 million devices per square kilometre, enabling:</w:t>
      </w:r>
    </w:p>
    <w:p w14:paraId="4C3B9FCD" w14:textId="77777777" w:rsidR="0032767D" w:rsidRDefault="008D158B">
      <w:pPr>
        <w:pStyle w:val="ListBullet"/>
      </w:pPr>
      <w:r>
        <w:lastRenderedPageBreak/>
        <w:t>Smart lighting systems</w:t>
      </w:r>
    </w:p>
    <w:p w14:paraId="266E49A0" w14:textId="77777777" w:rsidR="0032767D" w:rsidRDefault="008D158B">
      <w:pPr>
        <w:pStyle w:val="ListBullet"/>
      </w:pPr>
      <w:r>
        <w:t>Real-time environmental sensors</w:t>
      </w:r>
    </w:p>
    <w:p w14:paraId="700B43E8" w14:textId="77777777" w:rsidR="0032767D" w:rsidRDefault="008D158B">
      <w:pPr>
        <w:pStyle w:val="ListBullet"/>
      </w:pPr>
      <w:r>
        <w:t>Smart security cameras</w:t>
      </w:r>
    </w:p>
    <w:p w14:paraId="7B3911BD" w14:textId="77777777" w:rsidR="0032767D" w:rsidRDefault="008D158B">
      <w:pPr>
        <w:pStyle w:val="ListBullet"/>
      </w:pPr>
      <w:r>
        <w:t>Autonomous cleaning robots</w:t>
      </w:r>
    </w:p>
    <w:p w14:paraId="576A869B" w14:textId="77777777" w:rsidR="0032767D" w:rsidRDefault="008D158B">
      <w:r>
        <w:t>Edge nodes analyse sensor data locally, triggering in</w:t>
      </w:r>
      <w:r>
        <w:t>stant alerts (e.g., overheating equipment, overcrowding).</w:t>
      </w:r>
    </w:p>
    <w:p w14:paraId="2CBAC765" w14:textId="77777777" w:rsidR="0032767D" w:rsidRDefault="008D158B">
      <w:pPr>
        <w:pStyle w:val="Heading3"/>
      </w:pPr>
      <w:r>
        <w:rPr>
          <w:b/>
        </w:rPr>
        <w:t>Network Reliability and Business Continuity</w:t>
      </w:r>
    </w:p>
    <w:p w14:paraId="1480346D" w14:textId="77777777" w:rsidR="0032767D" w:rsidRDefault="008D158B">
      <w:r>
        <w:t>Compared to traditional Wi-Fi infrastructure, 5G offers:</w:t>
      </w:r>
    </w:p>
    <w:p w14:paraId="1567FF0F" w14:textId="77777777" w:rsidR="0032767D" w:rsidRDefault="008D158B">
      <w:pPr>
        <w:pStyle w:val="ListBullet"/>
      </w:pPr>
      <w:r>
        <w:t>Higher bandwidth capacity</w:t>
      </w:r>
    </w:p>
    <w:p w14:paraId="51B0A489" w14:textId="77777777" w:rsidR="0032767D" w:rsidRDefault="008D158B">
      <w:pPr>
        <w:pStyle w:val="ListBullet"/>
      </w:pPr>
      <w:r>
        <w:t>Reduced network congestion</w:t>
      </w:r>
    </w:p>
    <w:p w14:paraId="00A4FD8E" w14:textId="77777777" w:rsidR="0032767D" w:rsidRDefault="008D158B">
      <w:pPr>
        <w:pStyle w:val="ListBullet"/>
      </w:pPr>
      <w:r>
        <w:t>Improved redundancy</w:t>
      </w:r>
    </w:p>
    <w:p w14:paraId="549FE5A2" w14:textId="77777777" w:rsidR="0032767D" w:rsidRDefault="008D158B">
      <w:r>
        <w:t>This reduces downtime du</w:t>
      </w:r>
      <w:r>
        <w:t>ring examinations, online assessments, and major campus events.</w:t>
      </w:r>
    </w:p>
    <w:p w14:paraId="153968C6" w14:textId="77777777" w:rsidR="0032767D" w:rsidRDefault="008D158B">
      <w:pPr>
        <w:pStyle w:val="Heading3"/>
      </w:pPr>
      <w:r>
        <w:rPr>
          <w:b/>
        </w:rPr>
        <w:t>Industry Engagement &amp; Research</w:t>
      </w:r>
    </w:p>
    <w:p w14:paraId="5675289A" w14:textId="77777777" w:rsidR="0032767D" w:rsidRDefault="008D158B">
      <w:r>
        <w:t>5G testbeds can position NYP as a living innovation hub for:</w:t>
      </w:r>
    </w:p>
    <w:p w14:paraId="67A39062" w14:textId="77777777" w:rsidR="0032767D" w:rsidRDefault="008D158B">
      <w:pPr>
        <w:pStyle w:val="ListBullet"/>
      </w:pPr>
      <w:r>
        <w:t>Industry-sponsored 5G pilot projects</w:t>
      </w:r>
    </w:p>
    <w:p w14:paraId="08E6E3C9" w14:textId="77777777" w:rsidR="0032767D" w:rsidRDefault="008D158B">
      <w:pPr>
        <w:pStyle w:val="ListBullet"/>
      </w:pPr>
      <w:r>
        <w:t>Smart building experimentation</w:t>
      </w:r>
    </w:p>
    <w:p w14:paraId="1CBD43E1" w14:textId="77777777" w:rsidR="0032767D" w:rsidRDefault="008D158B">
      <w:pPr>
        <w:pStyle w:val="ListBullet"/>
      </w:pPr>
      <w:r>
        <w:t>Autonomous system research</w:t>
      </w:r>
    </w:p>
    <w:p w14:paraId="23E1C883" w14:textId="77777777" w:rsidR="0032767D" w:rsidRDefault="008D158B">
      <w:r>
        <w:t xml:space="preserve">This </w:t>
      </w:r>
      <w:r>
        <w:t>strengthens collaboration with technology firms and increases applied research funding opportunities.</w:t>
      </w:r>
    </w:p>
    <w:p w14:paraId="27D5FECA" w14:textId="77777777" w:rsidR="0032767D" w:rsidRDefault="008D158B">
      <w:pPr>
        <w:pStyle w:val="Heading2"/>
      </w:pPr>
      <w:r>
        <w:rPr>
          <w:b/>
        </w:rPr>
        <w:t>10.3 Disruption to the Digital Economy and Future Markets</w:t>
      </w:r>
    </w:p>
    <w:p w14:paraId="579C63DF" w14:textId="77777777" w:rsidR="0032767D" w:rsidRDefault="008D158B">
      <w:r>
        <w:t>5G and Edge Computing represent infrastructure-level disruption that transforms education delive</w:t>
      </w:r>
      <w:r>
        <w:t>ry models.</w:t>
      </w:r>
    </w:p>
    <w:p w14:paraId="25B04FB5" w14:textId="77777777" w:rsidR="0032767D" w:rsidRDefault="008D158B">
      <w:pPr>
        <w:pStyle w:val="Heading3"/>
      </w:pPr>
      <w:r>
        <w:rPr>
          <w:b/>
        </w:rPr>
        <w:t>Borderless Polytechnic Model</w:t>
      </w:r>
    </w:p>
    <w:p w14:paraId="77EEA998" w14:textId="77777777" w:rsidR="0032767D" w:rsidRDefault="008D158B">
      <w:r>
        <w:t>Ultra-low latency enables:</w:t>
      </w:r>
    </w:p>
    <w:p w14:paraId="19ED1A11" w14:textId="77777777" w:rsidR="0032767D" w:rsidRDefault="008D158B">
      <w:pPr>
        <w:pStyle w:val="ListBullet"/>
      </w:pPr>
      <w:r>
        <w:t>Cross-border joint lectures</w:t>
      </w:r>
    </w:p>
    <w:p w14:paraId="380DBCBE" w14:textId="77777777" w:rsidR="0032767D" w:rsidRDefault="008D158B">
      <w:pPr>
        <w:pStyle w:val="ListBullet"/>
      </w:pPr>
      <w:r>
        <w:t>Virtual exchange programmes</w:t>
      </w:r>
    </w:p>
    <w:p w14:paraId="020E9234" w14:textId="77777777" w:rsidR="0032767D" w:rsidRDefault="008D158B">
      <w:pPr>
        <w:pStyle w:val="ListBullet"/>
      </w:pPr>
      <w:r>
        <w:t>International collaborative labs</w:t>
      </w:r>
    </w:p>
    <w:p w14:paraId="040B8BD1" w14:textId="77777777" w:rsidR="0032767D" w:rsidRDefault="008D158B">
      <w:r>
        <w:lastRenderedPageBreak/>
        <w:t>NYP can expand digital programmes without proportional physical expansion, increasing scalability.</w:t>
      </w:r>
    </w:p>
    <w:p w14:paraId="49FF89E0" w14:textId="77777777" w:rsidR="0032767D" w:rsidRDefault="008D158B">
      <w:pPr>
        <w:pStyle w:val="Heading3"/>
      </w:pPr>
      <w:r>
        <w:rPr>
          <w:b/>
        </w:rPr>
        <w:t>Convergence with AI and IoT</w:t>
      </w:r>
    </w:p>
    <w:p w14:paraId="6B5922A4" w14:textId="77777777" w:rsidR="0032767D" w:rsidRDefault="008D158B">
      <w:r>
        <w:t>5G + Edge + AI allows:</w:t>
      </w:r>
    </w:p>
    <w:p w14:paraId="5592DB0C" w14:textId="77777777" w:rsidR="0032767D" w:rsidRDefault="008D158B">
      <w:pPr>
        <w:pStyle w:val="ListBullet"/>
      </w:pPr>
      <w:r>
        <w:t>Real-time student performance analytics</w:t>
      </w:r>
    </w:p>
    <w:p w14:paraId="7DEA43BB" w14:textId="77777777" w:rsidR="0032767D" w:rsidRDefault="008D158B">
      <w:pPr>
        <w:pStyle w:val="ListBullet"/>
      </w:pPr>
      <w:r>
        <w:t>Instant facility optimisation</w:t>
      </w:r>
    </w:p>
    <w:p w14:paraId="1F355E1D" w14:textId="77777777" w:rsidR="0032767D" w:rsidRDefault="008D158B">
      <w:pPr>
        <w:pStyle w:val="ListBullet"/>
      </w:pPr>
      <w:r>
        <w:t>Autonomous campus systems</w:t>
      </w:r>
    </w:p>
    <w:p w14:paraId="5D6837B4" w14:textId="77777777" w:rsidR="0032767D" w:rsidRDefault="008D158B">
      <w:r>
        <w:t>This convergence aligns with projected trends in hyperconnected smart environments.</w:t>
      </w:r>
    </w:p>
    <w:p w14:paraId="022DE4F0" w14:textId="77777777" w:rsidR="0032767D" w:rsidRDefault="008D158B">
      <w:pPr>
        <w:pStyle w:val="Heading3"/>
      </w:pPr>
      <w:r>
        <w:rPr>
          <w:b/>
        </w:rPr>
        <w:t xml:space="preserve">Growth of EdTech &amp; Smart </w:t>
      </w:r>
      <w:r>
        <w:rPr>
          <w:b/>
        </w:rPr>
        <w:t>Infrastructure Markets</w:t>
      </w:r>
    </w:p>
    <w:p w14:paraId="35B477EC" w14:textId="77777777" w:rsidR="0032767D" w:rsidRDefault="008D158B">
      <w:r>
        <w:t>The global 5G services market continues expanding rapidly, and Singapore’s nationwide 5G deployment supports enterprise-level innovation. For NYP:</w:t>
      </w:r>
    </w:p>
    <w:p w14:paraId="67695D12" w14:textId="77777777" w:rsidR="0032767D" w:rsidRDefault="008D158B">
      <w:pPr>
        <w:pStyle w:val="ListBullet"/>
      </w:pPr>
      <w:r>
        <w:t>New diploma modules in 5G network engineering</w:t>
      </w:r>
    </w:p>
    <w:p w14:paraId="50245F31" w14:textId="77777777" w:rsidR="0032767D" w:rsidRDefault="008D158B">
      <w:pPr>
        <w:pStyle w:val="ListBullet"/>
      </w:pPr>
      <w:r>
        <w:t>Specialist CET programmes in edge comput</w:t>
      </w:r>
      <w:r>
        <w:t>ing</w:t>
      </w:r>
    </w:p>
    <w:p w14:paraId="1E64CAF9" w14:textId="77777777" w:rsidR="0032767D" w:rsidRDefault="008D158B">
      <w:pPr>
        <w:pStyle w:val="ListBullet"/>
      </w:pPr>
      <w:r>
        <w:t>Corporate training partnerships</w:t>
      </w:r>
    </w:p>
    <w:p w14:paraId="1BCB62B7" w14:textId="77777777" w:rsidR="0032767D" w:rsidRDefault="008D158B">
      <w:r>
        <w:t>A single CET programme with 200 participants annually at S$2,000 per participant could generate approximately S$0.4M per year.</w:t>
      </w:r>
    </w:p>
    <w:p w14:paraId="6496B90E" w14:textId="77777777" w:rsidR="0032767D" w:rsidRDefault="008D158B">
      <w:pPr>
        <w:pStyle w:val="Heading3"/>
      </w:pPr>
      <w:r>
        <w:rPr>
          <w:b/>
        </w:rPr>
        <w:t>Sustainability and Energy Optimisation</w:t>
      </w:r>
    </w:p>
    <w:p w14:paraId="05463F3B" w14:textId="6D529B11" w:rsidR="0032767D" w:rsidRDefault="008D158B">
      <w:r>
        <w:t xml:space="preserve">Edge-based data processing reduces cloud transmission </w:t>
      </w:r>
      <w:r>
        <w:t>loads, lowering overall energy consumption. Combined with IoT systems, this supports Singapore’s Green Plan 2030 sustainability goals.</w:t>
      </w:r>
    </w:p>
    <w:p w14:paraId="72F4788C" w14:textId="77777777" w:rsidR="0032767D" w:rsidRDefault="008D158B">
      <w:pPr>
        <w:pStyle w:val="Heading2"/>
      </w:pPr>
      <w:r>
        <w:rPr>
          <w:b/>
        </w:rPr>
        <w:lastRenderedPageBreak/>
        <w:t>10.4 Impacts, Benefits, and Cost Analysis</w:t>
      </w:r>
    </w:p>
    <w:p w14:paraId="27C182F4" w14:textId="77777777" w:rsidR="0032767D" w:rsidRDefault="008D158B">
      <w:pPr>
        <w:pStyle w:val="Heading3"/>
      </w:pPr>
      <w:r>
        <w:rPr>
          <w:b/>
        </w:rPr>
        <w:t>Table 11: 5G &amp; Edge Benefits and Impact Assessment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7"/>
        <w:gridCol w:w="3094"/>
        <w:gridCol w:w="2629"/>
      </w:tblGrid>
      <w:tr w:rsidR="00F23B23" w:rsidRPr="00F23B23" w14:paraId="3C2A30AB" w14:textId="77777777" w:rsidTr="00F23B23">
        <w:trPr>
          <w:tblHeader/>
          <w:tblCellSpacing w:w="15" w:type="dxa"/>
        </w:trPr>
        <w:tc>
          <w:tcPr>
            <w:tcW w:w="0" w:type="auto"/>
            <w:vAlign w:val="center"/>
            <w:hideMark/>
          </w:tcPr>
          <w:p w14:paraId="4134F9C5" w14:textId="77777777" w:rsidR="00F23B23" w:rsidRPr="00F23B23" w:rsidRDefault="00F23B23" w:rsidP="00F23B23">
            <w:pPr>
              <w:rPr>
                <w:b/>
                <w:bCs/>
              </w:rPr>
            </w:pPr>
            <w:r w:rsidRPr="00F23B23">
              <w:rPr>
                <w:b/>
                <w:bCs/>
              </w:rPr>
              <w:t>Benefit</w:t>
            </w:r>
          </w:p>
        </w:tc>
        <w:tc>
          <w:tcPr>
            <w:tcW w:w="0" w:type="auto"/>
            <w:vAlign w:val="center"/>
            <w:hideMark/>
          </w:tcPr>
          <w:p w14:paraId="285ECC17" w14:textId="77777777" w:rsidR="00F23B23" w:rsidRPr="00F23B23" w:rsidRDefault="00F23B23" w:rsidP="00F23B23">
            <w:pPr>
              <w:rPr>
                <w:b/>
                <w:bCs/>
              </w:rPr>
            </w:pPr>
            <w:r w:rsidRPr="00F23B23">
              <w:rPr>
                <w:b/>
                <w:bCs/>
              </w:rPr>
              <w:t>Quantified Impact</w:t>
            </w:r>
          </w:p>
        </w:tc>
        <w:tc>
          <w:tcPr>
            <w:tcW w:w="0" w:type="auto"/>
            <w:vAlign w:val="center"/>
            <w:hideMark/>
          </w:tcPr>
          <w:p w14:paraId="57C859CF" w14:textId="77777777" w:rsidR="00F23B23" w:rsidRPr="00F23B23" w:rsidRDefault="00F23B23" w:rsidP="00F23B23">
            <w:pPr>
              <w:rPr>
                <w:b/>
                <w:bCs/>
              </w:rPr>
            </w:pPr>
            <w:r w:rsidRPr="00F23B23">
              <w:rPr>
                <w:b/>
                <w:bCs/>
              </w:rPr>
              <w:t>Affected Value Chain Activity</w:t>
            </w:r>
          </w:p>
        </w:tc>
      </w:tr>
      <w:tr w:rsidR="00F23B23" w:rsidRPr="00F23B23" w14:paraId="05B2F543" w14:textId="77777777" w:rsidTr="00F23B23">
        <w:trPr>
          <w:tblCellSpacing w:w="15" w:type="dxa"/>
        </w:trPr>
        <w:tc>
          <w:tcPr>
            <w:tcW w:w="0" w:type="auto"/>
            <w:vAlign w:val="center"/>
            <w:hideMark/>
          </w:tcPr>
          <w:p w14:paraId="3999DB20" w14:textId="77777777" w:rsidR="00F23B23" w:rsidRPr="00F23B23" w:rsidRDefault="00F23B23" w:rsidP="00F23B23">
            <w:r w:rsidRPr="00F23B23">
              <w:t>Improved hybrid learning reliability</w:t>
            </w:r>
          </w:p>
        </w:tc>
        <w:tc>
          <w:tcPr>
            <w:tcW w:w="0" w:type="auto"/>
            <w:vAlign w:val="center"/>
            <w:hideMark/>
          </w:tcPr>
          <w:p w14:paraId="5E782DA5" w14:textId="77777777" w:rsidR="00F23B23" w:rsidRPr="00F23B23" w:rsidRDefault="00F23B23" w:rsidP="00F23B23">
            <w:r w:rsidRPr="00F23B23">
              <w:t>Reduced latency to &lt;10ms</w:t>
            </w:r>
          </w:p>
        </w:tc>
        <w:tc>
          <w:tcPr>
            <w:tcW w:w="0" w:type="auto"/>
            <w:vAlign w:val="center"/>
            <w:hideMark/>
          </w:tcPr>
          <w:p w14:paraId="437BF6AC" w14:textId="77777777" w:rsidR="00F23B23" w:rsidRPr="00F23B23" w:rsidRDefault="00F23B23" w:rsidP="00F23B23">
            <w:r w:rsidRPr="00F23B23">
              <w:t>Teaching &amp; Learning</w:t>
            </w:r>
          </w:p>
        </w:tc>
      </w:tr>
      <w:tr w:rsidR="00F23B23" w:rsidRPr="00F23B23" w14:paraId="65A389CF" w14:textId="77777777" w:rsidTr="00F23B23">
        <w:trPr>
          <w:tblCellSpacing w:w="15" w:type="dxa"/>
        </w:trPr>
        <w:tc>
          <w:tcPr>
            <w:tcW w:w="0" w:type="auto"/>
            <w:vAlign w:val="center"/>
            <w:hideMark/>
          </w:tcPr>
          <w:p w14:paraId="3D77B779" w14:textId="77777777" w:rsidR="00F23B23" w:rsidRPr="00F23B23" w:rsidRDefault="00F23B23" w:rsidP="00F23B23">
            <w:r w:rsidRPr="00F23B23">
              <w:t xml:space="preserve">Increased lab </w:t>
            </w:r>
            <w:proofErr w:type="spellStart"/>
            <w:r w:rsidRPr="00F23B23">
              <w:t>utilisation</w:t>
            </w:r>
            <w:proofErr w:type="spellEnd"/>
          </w:p>
        </w:tc>
        <w:tc>
          <w:tcPr>
            <w:tcW w:w="0" w:type="auto"/>
            <w:vAlign w:val="center"/>
            <w:hideMark/>
          </w:tcPr>
          <w:p w14:paraId="34C67646" w14:textId="77777777" w:rsidR="00F23B23" w:rsidRPr="00F23B23" w:rsidRDefault="00F23B23" w:rsidP="00F23B23">
            <w:r w:rsidRPr="00F23B23">
              <w:t>20–30% extended access hours</w:t>
            </w:r>
          </w:p>
        </w:tc>
        <w:tc>
          <w:tcPr>
            <w:tcW w:w="0" w:type="auto"/>
            <w:vAlign w:val="center"/>
            <w:hideMark/>
          </w:tcPr>
          <w:p w14:paraId="3CB422B0" w14:textId="77777777" w:rsidR="00F23B23" w:rsidRPr="00F23B23" w:rsidRDefault="00F23B23" w:rsidP="00F23B23">
            <w:r w:rsidRPr="00F23B23">
              <w:t>Teaching &amp; Learning</w:t>
            </w:r>
          </w:p>
        </w:tc>
      </w:tr>
      <w:tr w:rsidR="00F23B23" w:rsidRPr="00F23B23" w14:paraId="7E252115" w14:textId="77777777" w:rsidTr="00F23B23">
        <w:trPr>
          <w:tblCellSpacing w:w="15" w:type="dxa"/>
        </w:trPr>
        <w:tc>
          <w:tcPr>
            <w:tcW w:w="0" w:type="auto"/>
            <w:vAlign w:val="center"/>
            <w:hideMark/>
          </w:tcPr>
          <w:p w14:paraId="4DEABC2A" w14:textId="77777777" w:rsidR="00F23B23" w:rsidRPr="00F23B23" w:rsidRDefault="00F23B23" w:rsidP="00F23B23">
            <w:r w:rsidRPr="00F23B23">
              <w:t>Reduced network downtime</w:t>
            </w:r>
          </w:p>
        </w:tc>
        <w:tc>
          <w:tcPr>
            <w:tcW w:w="0" w:type="auto"/>
            <w:vAlign w:val="center"/>
            <w:hideMark/>
          </w:tcPr>
          <w:p w14:paraId="41417BA9" w14:textId="77777777" w:rsidR="00F23B23" w:rsidRPr="00F23B23" w:rsidRDefault="00F23B23" w:rsidP="00F23B23">
            <w:r w:rsidRPr="00F23B23">
              <w:t>30–40% fewer service interruptions</w:t>
            </w:r>
          </w:p>
        </w:tc>
        <w:tc>
          <w:tcPr>
            <w:tcW w:w="0" w:type="auto"/>
            <w:vAlign w:val="center"/>
            <w:hideMark/>
          </w:tcPr>
          <w:p w14:paraId="0831EB86" w14:textId="77777777" w:rsidR="00F23B23" w:rsidRPr="00F23B23" w:rsidRDefault="00F23B23" w:rsidP="00F23B23">
            <w:r w:rsidRPr="00F23B23">
              <w:t>Campus Operations</w:t>
            </w:r>
          </w:p>
        </w:tc>
      </w:tr>
      <w:tr w:rsidR="00F23B23" w:rsidRPr="00F23B23" w14:paraId="1DCF833B" w14:textId="77777777" w:rsidTr="00F23B23">
        <w:trPr>
          <w:tblCellSpacing w:w="15" w:type="dxa"/>
        </w:trPr>
        <w:tc>
          <w:tcPr>
            <w:tcW w:w="0" w:type="auto"/>
            <w:vAlign w:val="center"/>
            <w:hideMark/>
          </w:tcPr>
          <w:p w14:paraId="717325AD" w14:textId="77777777" w:rsidR="00F23B23" w:rsidRPr="00F23B23" w:rsidRDefault="00F23B23" w:rsidP="00F23B23">
            <w:r w:rsidRPr="00F23B23">
              <w:t xml:space="preserve">New CET </w:t>
            </w:r>
            <w:proofErr w:type="spellStart"/>
            <w:r w:rsidRPr="00F23B23">
              <w:t>programme</w:t>
            </w:r>
            <w:proofErr w:type="spellEnd"/>
            <w:r w:rsidRPr="00F23B23">
              <w:t xml:space="preserve"> revenue</w:t>
            </w:r>
          </w:p>
        </w:tc>
        <w:tc>
          <w:tcPr>
            <w:tcW w:w="0" w:type="auto"/>
            <w:vAlign w:val="center"/>
            <w:hideMark/>
          </w:tcPr>
          <w:p w14:paraId="69795236" w14:textId="77777777" w:rsidR="00F23B23" w:rsidRPr="00F23B23" w:rsidRDefault="00F23B23" w:rsidP="00F23B23">
            <w:r w:rsidRPr="00F23B23">
              <w:t>Est. S$0.4–0.6M annually</w:t>
            </w:r>
          </w:p>
        </w:tc>
        <w:tc>
          <w:tcPr>
            <w:tcW w:w="0" w:type="auto"/>
            <w:vAlign w:val="center"/>
            <w:hideMark/>
          </w:tcPr>
          <w:p w14:paraId="6E53BEE7" w14:textId="77777777" w:rsidR="00F23B23" w:rsidRPr="00F23B23" w:rsidRDefault="00F23B23" w:rsidP="00F23B23">
            <w:r w:rsidRPr="00F23B23">
              <w:t>Industry Engagement</w:t>
            </w:r>
          </w:p>
        </w:tc>
      </w:tr>
      <w:tr w:rsidR="00F23B23" w:rsidRPr="00F23B23" w14:paraId="1F707218" w14:textId="77777777" w:rsidTr="00F23B23">
        <w:trPr>
          <w:tblCellSpacing w:w="15" w:type="dxa"/>
        </w:trPr>
        <w:tc>
          <w:tcPr>
            <w:tcW w:w="0" w:type="auto"/>
            <w:vAlign w:val="center"/>
            <w:hideMark/>
          </w:tcPr>
          <w:p w14:paraId="3CEA23B5" w14:textId="77777777" w:rsidR="00F23B23" w:rsidRPr="00F23B23" w:rsidRDefault="00F23B23" w:rsidP="00F23B23">
            <w:r w:rsidRPr="00F23B23">
              <w:t>Enhanced research funding</w:t>
            </w:r>
          </w:p>
        </w:tc>
        <w:tc>
          <w:tcPr>
            <w:tcW w:w="0" w:type="auto"/>
            <w:vAlign w:val="center"/>
            <w:hideMark/>
          </w:tcPr>
          <w:p w14:paraId="7D68B636" w14:textId="77777777" w:rsidR="00F23B23" w:rsidRPr="00F23B23" w:rsidRDefault="00F23B23" w:rsidP="00F23B23">
            <w:r w:rsidRPr="00F23B23">
              <w:t>Increased industry collaborations</w:t>
            </w:r>
          </w:p>
        </w:tc>
        <w:tc>
          <w:tcPr>
            <w:tcW w:w="0" w:type="auto"/>
            <w:vAlign w:val="center"/>
            <w:hideMark/>
          </w:tcPr>
          <w:p w14:paraId="35231F31" w14:textId="77777777" w:rsidR="00F23B23" w:rsidRPr="00F23B23" w:rsidRDefault="00F23B23" w:rsidP="00F23B23">
            <w:r w:rsidRPr="00F23B23">
              <w:t>Industry Engagement</w:t>
            </w:r>
          </w:p>
        </w:tc>
      </w:tr>
    </w:tbl>
    <w:p w14:paraId="1E1A039A" w14:textId="77777777" w:rsidR="0032767D" w:rsidRDefault="008D158B">
      <w:pPr>
        <w:pStyle w:val="Heading3"/>
      </w:pPr>
      <w:r>
        <w:rPr>
          <w:b/>
        </w:rPr>
        <w:t>B</w:t>
      </w:r>
      <w:r>
        <w:rPr>
          <w:b/>
        </w:rPr>
        <w:t>enefits to Students (Customers)</w:t>
      </w:r>
    </w:p>
    <w:p w14:paraId="6708F340" w14:textId="77777777" w:rsidR="0032767D" w:rsidRDefault="008D158B">
      <w:pPr>
        <w:pStyle w:val="ListBullet"/>
      </w:pPr>
      <w:r>
        <w:t>Seamless hybrid learning experience</w:t>
      </w:r>
    </w:p>
    <w:p w14:paraId="5D68C2F4" w14:textId="77777777" w:rsidR="0032767D" w:rsidRDefault="008D158B">
      <w:pPr>
        <w:pStyle w:val="ListBullet"/>
      </w:pPr>
      <w:r>
        <w:t>Access to remote labs beyond campus hours</w:t>
      </w:r>
    </w:p>
    <w:p w14:paraId="170BE947" w14:textId="77777777" w:rsidR="0032767D" w:rsidRDefault="008D158B">
      <w:pPr>
        <w:pStyle w:val="ListBullet"/>
      </w:pPr>
      <w:r>
        <w:t>Exposure to cutting-edg</w:t>
      </w:r>
      <w:r>
        <w:t>e 5G and edge technologies</w:t>
      </w:r>
    </w:p>
    <w:p w14:paraId="3F010C14" w14:textId="77777777" w:rsidR="0032767D" w:rsidRDefault="008D158B">
      <w:pPr>
        <w:pStyle w:val="ListBullet"/>
      </w:pPr>
      <w:r>
        <w:t>Improved employability in telecom, cloud computing, and smart infrastructure sectors</w:t>
      </w:r>
    </w:p>
    <w:p w14:paraId="26393974" w14:textId="77777777" w:rsidR="0032767D" w:rsidRDefault="008D158B">
      <w:pPr>
        <w:pStyle w:val="Heading3"/>
      </w:pPr>
      <w:r>
        <w:rPr>
          <w:b/>
        </w:rPr>
        <w:t>Table 12: 5G &amp; Edge Cost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71"/>
        <w:gridCol w:w="2407"/>
        <w:gridCol w:w="1034"/>
      </w:tblGrid>
      <w:tr w:rsidR="00F23B23" w:rsidRPr="00F23B23" w14:paraId="408666D2" w14:textId="77777777" w:rsidTr="00F23B23">
        <w:trPr>
          <w:tblHeader/>
          <w:tblCellSpacing w:w="15" w:type="dxa"/>
        </w:trPr>
        <w:tc>
          <w:tcPr>
            <w:tcW w:w="0" w:type="auto"/>
            <w:vAlign w:val="center"/>
            <w:hideMark/>
          </w:tcPr>
          <w:p w14:paraId="1DBCB420" w14:textId="77777777" w:rsidR="00F23B23" w:rsidRPr="00F23B23" w:rsidRDefault="00F23B23" w:rsidP="00F23B23">
            <w:pPr>
              <w:spacing w:after="0" w:line="240" w:lineRule="auto"/>
              <w:jc w:val="center"/>
              <w:rPr>
                <w:rFonts w:eastAsia="Times New Roman" w:cs="Times New Roman"/>
                <w:b/>
                <w:bCs/>
                <w:szCs w:val="24"/>
              </w:rPr>
            </w:pPr>
            <w:r w:rsidRPr="00F23B23">
              <w:rPr>
                <w:rFonts w:eastAsia="Times New Roman" w:cs="Times New Roman"/>
                <w:b/>
                <w:bCs/>
                <w:szCs w:val="24"/>
              </w:rPr>
              <w:t>Cost Item</w:t>
            </w:r>
          </w:p>
        </w:tc>
        <w:tc>
          <w:tcPr>
            <w:tcW w:w="0" w:type="auto"/>
            <w:vAlign w:val="center"/>
            <w:hideMark/>
          </w:tcPr>
          <w:p w14:paraId="6B56F348" w14:textId="77777777" w:rsidR="00F23B23" w:rsidRPr="00F23B23" w:rsidRDefault="00F23B23" w:rsidP="00F23B23">
            <w:pPr>
              <w:spacing w:after="0" w:line="240" w:lineRule="auto"/>
              <w:jc w:val="center"/>
              <w:rPr>
                <w:rFonts w:eastAsia="Times New Roman" w:cs="Times New Roman"/>
                <w:b/>
                <w:bCs/>
                <w:szCs w:val="24"/>
              </w:rPr>
            </w:pPr>
            <w:r w:rsidRPr="00F23B23">
              <w:rPr>
                <w:rFonts w:eastAsia="Times New Roman" w:cs="Times New Roman"/>
                <w:b/>
                <w:bCs/>
                <w:szCs w:val="24"/>
              </w:rPr>
              <w:t>Estimated Cost (S$)</w:t>
            </w:r>
          </w:p>
        </w:tc>
        <w:tc>
          <w:tcPr>
            <w:tcW w:w="0" w:type="auto"/>
            <w:vAlign w:val="center"/>
            <w:hideMark/>
          </w:tcPr>
          <w:p w14:paraId="01C01230" w14:textId="77777777" w:rsidR="00F23B23" w:rsidRPr="00F23B23" w:rsidRDefault="00F23B23" w:rsidP="00F23B23">
            <w:pPr>
              <w:spacing w:after="0" w:line="240" w:lineRule="auto"/>
              <w:jc w:val="center"/>
              <w:rPr>
                <w:rFonts w:eastAsia="Times New Roman" w:cs="Times New Roman"/>
                <w:b/>
                <w:bCs/>
                <w:szCs w:val="24"/>
              </w:rPr>
            </w:pPr>
            <w:r w:rsidRPr="00F23B23">
              <w:rPr>
                <w:rFonts w:eastAsia="Times New Roman" w:cs="Times New Roman"/>
                <w:b/>
                <w:bCs/>
                <w:szCs w:val="24"/>
              </w:rPr>
              <w:t>Category</w:t>
            </w:r>
          </w:p>
        </w:tc>
      </w:tr>
      <w:tr w:rsidR="00F23B23" w:rsidRPr="00F23B23" w14:paraId="198B2252" w14:textId="77777777" w:rsidTr="00F23B23">
        <w:trPr>
          <w:tblCellSpacing w:w="15" w:type="dxa"/>
        </w:trPr>
        <w:tc>
          <w:tcPr>
            <w:tcW w:w="0" w:type="auto"/>
            <w:vAlign w:val="center"/>
            <w:hideMark/>
          </w:tcPr>
          <w:p w14:paraId="7F2366A5"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5G small-cell deployment (campus-wide)</w:t>
            </w:r>
          </w:p>
        </w:tc>
        <w:tc>
          <w:tcPr>
            <w:tcW w:w="0" w:type="auto"/>
            <w:vAlign w:val="center"/>
            <w:hideMark/>
          </w:tcPr>
          <w:p w14:paraId="0C25CF6A"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400,000 – 800,000</w:t>
            </w:r>
          </w:p>
        </w:tc>
        <w:tc>
          <w:tcPr>
            <w:tcW w:w="0" w:type="auto"/>
            <w:vAlign w:val="center"/>
            <w:hideMark/>
          </w:tcPr>
          <w:p w14:paraId="2192D892"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Capital</w:t>
            </w:r>
          </w:p>
        </w:tc>
      </w:tr>
      <w:tr w:rsidR="00F23B23" w:rsidRPr="00F23B23" w14:paraId="283772D8" w14:textId="77777777" w:rsidTr="00F23B23">
        <w:trPr>
          <w:tblCellSpacing w:w="15" w:type="dxa"/>
        </w:trPr>
        <w:tc>
          <w:tcPr>
            <w:tcW w:w="0" w:type="auto"/>
            <w:vAlign w:val="center"/>
            <w:hideMark/>
          </w:tcPr>
          <w:p w14:paraId="09B06FFF"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Edge server infrastructure</w:t>
            </w:r>
          </w:p>
        </w:tc>
        <w:tc>
          <w:tcPr>
            <w:tcW w:w="0" w:type="auto"/>
            <w:vAlign w:val="center"/>
            <w:hideMark/>
          </w:tcPr>
          <w:p w14:paraId="50C532B2"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200,000 – 500,000</w:t>
            </w:r>
          </w:p>
        </w:tc>
        <w:tc>
          <w:tcPr>
            <w:tcW w:w="0" w:type="auto"/>
            <w:vAlign w:val="center"/>
            <w:hideMark/>
          </w:tcPr>
          <w:p w14:paraId="3836C52F"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Capital</w:t>
            </w:r>
          </w:p>
        </w:tc>
      </w:tr>
      <w:tr w:rsidR="00F23B23" w:rsidRPr="00F23B23" w14:paraId="588A3A9B" w14:textId="77777777" w:rsidTr="00F23B23">
        <w:trPr>
          <w:tblCellSpacing w:w="15" w:type="dxa"/>
        </w:trPr>
        <w:tc>
          <w:tcPr>
            <w:tcW w:w="0" w:type="auto"/>
            <w:vAlign w:val="center"/>
            <w:hideMark/>
          </w:tcPr>
          <w:p w14:paraId="723D88FB"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Network security enhancements</w:t>
            </w:r>
          </w:p>
        </w:tc>
        <w:tc>
          <w:tcPr>
            <w:tcW w:w="0" w:type="auto"/>
            <w:vAlign w:val="center"/>
            <w:hideMark/>
          </w:tcPr>
          <w:p w14:paraId="3DBCEE15"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150,000 – 300,000</w:t>
            </w:r>
          </w:p>
        </w:tc>
        <w:tc>
          <w:tcPr>
            <w:tcW w:w="0" w:type="auto"/>
            <w:vAlign w:val="center"/>
            <w:hideMark/>
          </w:tcPr>
          <w:p w14:paraId="140680DC"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Capital</w:t>
            </w:r>
          </w:p>
        </w:tc>
      </w:tr>
      <w:tr w:rsidR="00F23B23" w:rsidRPr="00F23B23" w14:paraId="71E28EE0" w14:textId="77777777" w:rsidTr="00F23B23">
        <w:trPr>
          <w:tblCellSpacing w:w="15" w:type="dxa"/>
        </w:trPr>
        <w:tc>
          <w:tcPr>
            <w:tcW w:w="0" w:type="auto"/>
            <w:vAlign w:val="center"/>
            <w:hideMark/>
          </w:tcPr>
          <w:p w14:paraId="49F73F79"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Integration with existing IT systems</w:t>
            </w:r>
          </w:p>
        </w:tc>
        <w:tc>
          <w:tcPr>
            <w:tcW w:w="0" w:type="auto"/>
            <w:vAlign w:val="center"/>
            <w:hideMark/>
          </w:tcPr>
          <w:p w14:paraId="2D4AE5C4"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100,000 – 200,000</w:t>
            </w:r>
          </w:p>
        </w:tc>
        <w:tc>
          <w:tcPr>
            <w:tcW w:w="0" w:type="auto"/>
            <w:vAlign w:val="center"/>
            <w:hideMark/>
          </w:tcPr>
          <w:p w14:paraId="2D5D5DC1"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Capital</w:t>
            </w:r>
          </w:p>
        </w:tc>
      </w:tr>
      <w:tr w:rsidR="00F23B23" w:rsidRPr="00F23B23" w14:paraId="61F4C26C" w14:textId="77777777" w:rsidTr="00F23B23">
        <w:trPr>
          <w:tblCellSpacing w:w="15" w:type="dxa"/>
        </w:trPr>
        <w:tc>
          <w:tcPr>
            <w:tcW w:w="0" w:type="auto"/>
            <w:vAlign w:val="center"/>
            <w:hideMark/>
          </w:tcPr>
          <w:p w14:paraId="1B901872"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Annual maintenance &amp; licensing</w:t>
            </w:r>
          </w:p>
        </w:tc>
        <w:tc>
          <w:tcPr>
            <w:tcW w:w="0" w:type="auto"/>
            <w:vAlign w:val="center"/>
            <w:hideMark/>
          </w:tcPr>
          <w:p w14:paraId="020684A4"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120,000 – 250,000/year</w:t>
            </w:r>
          </w:p>
        </w:tc>
        <w:tc>
          <w:tcPr>
            <w:tcW w:w="0" w:type="auto"/>
            <w:vAlign w:val="center"/>
            <w:hideMark/>
          </w:tcPr>
          <w:p w14:paraId="4F1B3608"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Recurring</w:t>
            </w:r>
          </w:p>
        </w:tc>
      </w:tr>
      <w:tr w:rsidR="00F23B23" w:rsidRPr="00F23B23" w14:paraId="4C34947C" w14:textId="77777777" w:rsidTr="00F23B23">
        <w:trPr>
          <w:tblCellSpacing w:w="15" w:type="dxa"/>
        </w:trPr>
        <w:tc>
          <w:tcPr>
            <w:tcW w:w="0" w:type="auto"/>
            <w:vAlign w:val="center"/>
            <w:hideMark/>
          </w:tcPr>
          <w:p w14:paraId="05D3A133"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Staff training &amp; upskilling</w:t>
            </w:r>
          </w:p>
        </w:tc>
        <w:tc>
          <w:tcPr>
            <w:tcW w:w="0" w:type="auto"/>
            <w:vAlign w:val="center"/>
            <w:hideMark/>
          </w:tcPr>
          <w:p w14:paraId="22DBCD96"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50,000 – 100,000/year</w:t>
            </w:r>
          </w:p>
        </w:tc>
        <w:tc>
          <w:tcPr>
            <w:tcW w:w="0" w:type="auto"/>
            <w:vAlign w:val="center"/>
            <w:hideMark/>
          </w:tcPr>
          <w:p w14:paraId="656AC5D6"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Recurring</w:t>
            </w:r>
          </w:p>
        </w:tc>
      </w:tr>
      <w:tr w:rsidR="00F23B23" w:rsidRPr="00F23B23" w14:paraId="0CDA560E" w14:textId="77777777" w:rsidTr="00F23B23">
        <w:trPr>
          <w:tblCellSpacing w:w="15" w:type="dxa"/>
        </w:trPr>
        <w:tc>
          <w:tcPr>
            <w:tcW w:w="0" w:type="auto"/>
            <w:vAlign w:val="center"/>
            <w:hideMark/>
          </w:tcPr>
          <w:p w14:paraId="1831288C"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b/>
                <w:bCs/>
                <w:szCs w:val="24"/>
              </w:rPr>
              <w:t>Total Year 1</w:t>
            </w:r>
          </w:p>
        </w:tc>
        <w:tc>
          <w:tcPr>
            <w:tcW w:w="0" w:type="auto"/>
            <w:vAlign w:val="center"/>
            <w:hideMark/>
          </w:tcPr>
          <w:p w14:paraId="30ED51FC"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b/>
                <w:bCs/>
                <w:szCs w:val="24"/>
              </w:rPr>
              <w:t>900,000 – 1,900,000</w:t>
            </w:r>
          </w:p>
        </w:tc>
        <w:tc>
          <w:tcPr>
            <w:tcW w:w="0" w:type="auto"/>
            <w:vAlign w:val="center"/>
            <w:hideMark/>
          </w:tcPr>
          <w:p w14:paraId="1B6F0332" w14:textId="77777777" w:rsidR="00F23B23" w:rsidRPr="00F23B23" w:rsidRDefault="00F23B23" w:rsidP="00F23B23">
            <w:pPr>
              <w:spacing w:after="0" w:line="240" w:lineRule="auto"/>
              <w:rPr>
                <w:rFonts w:eastAsia="Times New Roman" w:cs="Times New Roman"/>
                <w:szCs w:val="24"/>
              </w:rPr>
            </w:pPr>
          </w:p>
        </w:tc>
      </w:tr>
      <w:tr w:rsidR="00F23B23" w:rsidRPr="00F23B23" w14:paraId="5ABA2FA3" w14:textId="77777777" w:rsidTr="00F23B23">
        <w:trPr>
          <w:tblCellSpacing w:w="15" w:type="dxa"/>
        </w:trPr>
        <w:tc>
          <w:tcPr>
            <w:tcW w:w="0" w:type="auto"/>
            <w:vAlign w:val="center"/>
            <w:hideMark/>
          </w:tcPr>
          <w:p w14:paraId="2F24161A"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b/>
                <w:bCs/>
                <w:szCs w:val="24"/>
              </w:rPr>
              <w:t>Annual Recurring (</w:t>
            </w:r>
            <w:bookmarkStart w:id="0" w:name="_GoBack"/>
            <w:bookmarkEnd w:id="0"/>
            <w:r w:rsidRPr="00F23B23">
              <w:rPr>
                <w:rFonts w:eastAsia="Times New Roman" w:cs="Times New Roman"/>
                <w:b/>
                <w:bCs/>
                <w:szCs w:val="24"/>
              </w:rPr>
              <w:t>Year 2+)</w:t>
            </w:r>
          </w:p>
        </w:tc>
        <w:tc>
          <w:tcPr>
            <w:tcW w:w="0" w:type="auto"/>
            <w:vAlign w:val="center"/>
            <w:hideMark/>
          </w:tcPr>
          <w:p w14:paraId="1670B412"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b/>
                <w:bCs/>
                <w:szCs w:val="24"/>
              </w:rPr>
              <w:t>170,000 – 350,000</w:t>
            </w:r>
          </w:p>
        </w:tc>
        <w:tc>
          <w:tcPr>
            <w:tcW w:w="0" w:type="auto"/>
            <w:vAlign w:val="center"/>
            <w:hideMark/>
          </w:tcPr>
          <w:p w14:paraId="7CB8DB18" w14:textId="77777777" w:rsidR="00F23B23" w:rsidRPr="00F23B23" w:rsidRDefault="00F23B23" w:rsidP="00F23B23">
            <w:pPr>
              <w:spacing w:after="0" w:line="240" w:lineRule="auto"/>
              <w:rPr>
                <w:rFonts w:eastAsia="Times New Roman" w:cs="Times New Roman"/>
                <w:szCs w:val="24"/>
              </w:rPr>
            </w:pPr>
          </w:p>
        </w:tc>
      </w:tr>
    </w:tbl>
    <w:p w14:paraId="09DF5E97" w14:textId="77777777" w:rsidR="0032767D" w:rsidRDefault="008D158B">
      <w:pPr>
        <w:pStyle w:val="Heading3"/>
      </w:pPr>
      <w:r>
        <w:rPr>
          <w:b/>
        </w:rPr>
        <w:lastRenderedPageBreak/>
        <w:t>I</w:t>
      </w:r>
      <w:r>
        <w:rPr>
          <w:b/>
        </w:rPr>
        <w:t>nnovative Proposal — NYP 5G Innovation Sandbox</w:t>
      </w:r>
    </w:p>
    <w:p w14:paraId="593C8B30" w14:textId="77777777" w:rsidR="0032767D" w:rsidRDefault="008D158B">
      <w:r>
        <w:t>NYP should establish a 5G Innovation Sandbox Zone, a designated on-campus test environment where students</w:t>
      </w:r>
      <w:r>
        <w:t xml:space="preserve"> and industry partners can prototype applications using 5G and edge computing infrastructure.</w:t>
      </w:r>
    </w:p>
    <w:p w14:paraId="02B4A375" w14:textId="77777777" w:rsidR="0032767D" w:rsidRDefault="008D158B">
      <w:r>
        <w:t>This sandbox could support:</w:t>
      </w:r>
    </w:p>
    <w:p w14:paraId="66EF6C02" w14:textId="77777777" w:rsidR="0032767D" w:rsidRDefault="008D158B">
      <w:pPr>
        <w:pStyle w:val="ListBullet"/>
      </w:pPr>
      <w:r>
        <w:t>Autonomous robotics experiments</w:t>
      </w:r>
    </w:p>
    <w:p w14:paraId="0A0F84E4" w14:textId="77777777" w:rsidR="0032767D" w:rsidRDefault="008D158B">
      <w:pPr>
        <w:pStyle w:val="ListBullet"/>
      </w:pPr>
      <w:r>
        <w:t>Smart campus optimisation pilots</w:t>
      </w:r>
    </w:p>
    <w:p w14:paraId="1069C21F" w14:textId="77777777" w:rsidR="0032767D" w:rsidRDefault="008D158B">
      <w:pPr>
        <w:pStyle w:val="ListBullet"/>
      </w:pPr>
      <w:r>
        <w:t>VR-based industry training modules</w:t>
      </w:r>
    </w:p>
    <w:p w14:paraId="4448E7F1" w14:textId="77777777" w:rsidR="0032767D" w:rsidRDefault="008D158B">
      <w:r>
        <w:t>Benefits:</w:t>
      </w:r>
    </w:p>
    <w:p w14:paraId="3BF6E9BC" w14:textId="77777777" w:rsidR="0032767D" w:rsidRDefault="008D158B">
      <w:pPr>
        <w:pStyle w:val="ListBullet"/>
      </w:pPr>
      <w:r>
        <w:t>Strengthens NYP’s reputa</w:t>
      </w:r>
      <w:r>
        <w:t>tion as a technology leader</w:t>
      </w:r>
    </w:p>
    <w:p w14:paraId="0A719B54" w14:textId="77777777" w:rsidR="0032767D" w:rsidRDefault="008D158B">
      <w:pPr>
        <w:pStyle w:val="ListBullet"/>
      </w:pPr>
      <w:r>
        <w:t>Attracts research funding</w:t>
      </w:r>
    </w:p>
    <w:p w14:paraId="4360AAAD" w14:textId="77777777" w:rsidR="0032767D" w:rsidRDefault="008D158B">
      <w:pPr>
        <w:pStyle w:val="ListBullet"/>
      </w:pPr>
      <w:r>
        <w:t>Enhances graduate employability</w:t>
      </w:r>
    </w:p>
    <w:p w14:paraId="6E807B6C" w14:textId="77777777" w:rsidR="0032767D" w:rsidRDefault="008D158B">
      <w:pPr>
        <w:pStyle w:val="ListBullet"/>
      </w:pPr>
      <w:r>
        <w:t>Generates positive publicity and media exposure</w:t>
      </w:r>
    </w:p>
    <w:p w14:paraId="520BD080" w14:textId="77777777" w:rsidR="0032767D" w:rsidRDefault="008D158B">
      <w:pPr>
        <w:pStyle w:val="Heading3"/>
      </w:pPr>
      <w:r>
        <w:rPr>
          <w:b/>
        </w:rPr>
        <w:t>Key Challenges for Adoption</w:t>
      </w:r>
    </w:p>
    <w:p w14:paraId="2A4A987E" w14:textId="77777777" w:rsidR="0032767D" w:rsidRDefault="008D158B">
      <w:pPr>
        <w:pStyle w:val="ListBullet"/>
      </w:pPr>
      <w:r>
        <w:t>High capital expenditure — Infrastructure investment is substantial.</w:t>
      </w:r>
    </w:p>
    <w:p w14:paraId="0AC8D306" w14:textId="77777777" w:rsidR="0032767D" w:rsidRDefault="008D158B">
      <w:pPr>
        <w:pStyle w:val="ListBullet"/>
      </w:pPr>
      <w:r>
        <w:t xml:space="preserve">Network security risks — </w:t>
      </w:r>
      <w:r>
        <w:t>Increased connectivity increases attack surfaces.</w:t>
      </w:r>
    </w:p>
    <w:p w14:paraId="555437F6" w14:textId="77777777" w:rsidR="0032767D" w:rsidRDefault="008D158B">
      <w:pPr>
        <w:pStyle w:val="ListBullet"/>
      </w:pPr>
      <w:r>
        <w:t>Integration complexity — Must integrate with existing Wi-Fi and enterprise systems.</w:t>
      </w:r>
    </w:p>
    <w:p w14:paraId="1AF3CDB5" w14:textId="77777777" w:rsidR="0032767D" w:rsidRDefault="008D158B">
      <w:pPr>
        <w:pStyle w:val="ListBullet"/>
      </w:pPr>
      <w:r>
        <w:t>Skill gap — Requires specialised network engineers and edge architects.</w:t>
      </w:r>
    </w:p>
    <w:p w14:paraId="16275D77" w14:textId="77777777" w:rsidR="0032767D" w:rsidRDefault="008D158B">
      <w:pPr>
        <w:pStyle w:val="ListBullet"/>
      </w:pPr>
      <w:r>
        <w:t>Vendor dependency — Risk of lock-in with telecom p</w:t>
      </w:r>
      <w:r>
        <w:t>roviders.</w:t>
      </w:r>
    </w:p>
    <w:p>
      <w:r>
        <w:t xml:space="preserve"/>
      </w:r>
    </w:p>
    <w:p>
      <w:pPr/>
    </w:p>
    <w:p>
      <w:pPr>
        <w:pStyle w:val="Heading2"/>
      </w:pPr>
      <w:r>
        <w:rPr/>
        <w:t xml:space="preserve">10.5 Conclusion</w:t>
      </w:r>
    </w:p>
    <w:p>
      <w:pPr/>
      <w:r>
        <w:rPr/>
        <w:t xml:space="preserve">5G and Edge Computing represent a transformative opportunity for Nanyang Polytechnic to address its current infrastructure limitations, enhance the quality of education delivery, and position itself as a leader in smart campus innovation within Singapore’s polytechnic landscape.</w:t>
      </w:r>
    </w:p>
    <w:p>
      <w:pPr/>
      <w:r>
        <w:rPr/>
        <w:t xml:space="preserve">This analysis has demonstrated that 5G’s ultra-high-speed, low-latency connectivity, combined with Edge Computing’s localised data processing capabilities, can significantly improve NYP’s value chain across teaching and learning, campus operations, and industry engagement. The technology enables real-time hybrid classrooms, remote smart laboratories, immersive AR/VR learning experiences, and intelligent campus management — all of which directly address the challenges NYP faces today.</w:t>
      </w:r>
    </w:p>
    <w:p>
      <w:pPr/>
      <w:r>
        <w:rPr/>
        <w:t xml:space="preserve">The cost-benefit analysis shows that while the initial investment is substantial (S$900,000–S$1,900,000 in Year 1), the potential revenue gains from CET programmes, research partnerships, and international expansion (S$1.9–3.6 million annually) provide a compelling financial justification. Moreover, the strategic benefits — enhanced student experience, improved employability outcomes, strengthened industry partnerships, and alignment with Singapore’s Green Plan 2030 sustainability goals — further reinforce the case for adoption.</w:t>
      </w:r>
    </w:p>
    <w:p>
      <w:pPr/>
      <w:r>
        <w:rPr/>
        <w:t xml:space="preserve">The proposed NYP 5G Innovation Sandbox offers a practical, phased approach to technology adoption, allowing NYP to pilot applications, attract research funding, and build internal capabilities before full-scale deployment. This initiative would strengthen NYP’s reputation as a technology leader, attract top students and industry partners, and contribute to Singapore’s Smart Nation vision.</w:t>
      </w:r>
    </w:p>
    <w:p>
      <w:pPr/>
      <w:r>
        <w:rPr/>
        <w:t xml:space="preserve">In summary, 5G and Edge Computing are not merely incremental upgrades but foundational enablers that can reshape how NYP delivers education, manages its campus, and engages with industry. Early adoption of these technologies will ensure NYP remains at the forefront of educational innovation in Singapore’s rapidly evolving digital economy.</w:t>
      </w:r>
    </w:p>
    <w:p>
      <w:pPr>
        <w:pStyle w:val="Heading2"/>
      </w:pPr>
      <w:r>
        <w:rPr>
          <w:b/>
        </w:rPr>
        <w:t>10.6 References</w:t>
      </w:r>
    </w:p>
    <w:p>
      <w:r>
        <w:t xml:space="preserve">The following sources were used in researching 5G and Edge Computing technologies and their applications in the education sector:</w:t>
      </w:r>
    </w:p>
    <w:p>
      <w:pPr>
        <w:pStyle w:val="ListBullet"/>
      </w:pPr>
      <w:r>
        <w:t xml:space="preserve">IMDA Singapore Digital Economy Technology Roadmap: https://www.imda.gov.sg/about-imda/research-and-statistics/sgdigital/services-and-digital-economy-technology-roadmap</w:t>
      </w:r>
    </w:p>
    <w:p>
      <w:pPr>
        <w:pStyle w:val="ListBullet"/>
      </w:pPr>
      <w:r>
        <w:t xml:space="preserve">IMDA 5G Innovation Programme: https://www.imda.gov.sg/how-we-can-help/5g-innovation</w:t>
      </w:r>
    </w:p>
    <w:p>
      <w:pPr>
        <w:pStyle w:val="ListBullet"/>
      </w:pPr>
      <w:r>
        <w:t xml:space="preserve">Gartner Top Strategic Technology Trends: https://www.gartner.com/en/articles/gartner-top-10-strategic-technology-trends-for-2025</w:t>
      </w:r>
    </w:p>
    <w:p>
      <w:pPr>
        <w:pStyle w:val="ListBullet"/>
      </w:pPr>
      <w:r>
        <w:t xml:space="preserve">Singapore Green Plan 2030: https://www.greenplan.gov.sg/</w:t>
      </w:r>
    </w:p>
    <w:p>
      <w:pPr>
        <w:pStyle w:val="ListBullet"/>
      </w:pPr>
      <w:r>
        <w:t xml:space="preserve">Mordor Intelligence – Edge Computing Market Analysis (2024): https://www.mordorintelligence.com/industry-reports/edge-computing-market</w:t>
      </w:r>
    </w:p>
    <w:p>
      <w:pPr>
        <w:pStyle w:val="ListBullet"/>
      </w:pPr>
      <w:r>
        <w:t xml:space="preserve">Singtel 5G Coverage and Enterprise Solutions: https://www.singtel.com/personal/products-plans/mobile/5g</w:t>
      </w:r>
    </w:p>
    <w:p>
      <w:pPr>
        <w:pStyle w:val="ListBullet"/>
      </w:pPr>
      <w:r>
        <w:t xml:space="preserve">Nanyang Polytechnic Official Website: https://www.nyp.edu.sg/</w:t>
      </w:r>
    </w:p>
    <w:p>
      <w:pPr>
        <w:pStyle w:val="ListBullet"/>
      </w:pPr>
      <w:r>
        <w:t xml:space="preserve">Ministry of Education Singapore – Education Statistics: https://www.moe.gov.sg/</w:t>
      </w:r>
    </w:p>
    <w:p>
      <w:pPr>
        <w:pStyle w:val="ListBullet"/>
      </w:pPr>
      <w:r>
        <w:t xml:space="preserve">MarketsandMarkets – 5G Services Market Forecast: https://www.marketsandmarkets.com/Market-Reports/5g-services-market-702.html</w:t>
      </w:r>
    </w:p>
    <w:p>
      <w:pPr>
        <w:pStyle w:val="ListBullet"/>
      </w:pPr>
      <w:r>
        <w:t xml:space="preserve">McKinsey &amp; Company – The Future of Education Technology: https://www.mckinsey.com/industries/education</w:t>
      </w:r>
    </w:p>
    <w:sectPr w:rsidR="003276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2767D"/>
    <w:rsid w:val="00513AA5"/>
    <w:rsid w:val="008D158B"/>
    <w:rsid w:val="00AA1D8D"/>
    <w:rsid w:val="00B47730"/>
    <w:rsid w:val="00CB0664"/>
    <w:rsid w:val="00F23B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3F190D"/>
  <w14:defaultImageDpi w14:val="300"/>
  <w15:docId w15:val="{741FC67B-0E54-443D-806B-9419977E8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ptos" w:hAnsi="Aptos"/>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0754034">
      <w:bodyDiv w:val="1"/>
      <w:marLeft w:val="0"/>
      <w:marRight w:val="0"/>
      <w:marTop w:val="0"/>
      <w:marBottom w:val="0"/>
      <w:divBdr>
        <w:top w:val="none" w:sz="0" w:space="0" w:color="auto"/>
        <w:left w:val="none" w:sz="0" w:space="0" w:color="auto"/>
        <w:bottom w:val="none" w:sz="0" w:space="0" w:color="auto"/>
        <w:right w:val="none" w:sz="0" w:space="0" w:color="auto"/>
      </w:divBdr>
    </w:div>
    <w:div w:id="954600936">
      <w:bodyDiv w:val="1"/>
      <w:marLeft w:val="0"/>
      <w:marRight w:val="0"/>
      <w:marTop w:val="0"/>
      <w:marBottom w:val="0"/>
      <w:divBdr>
        <w:top w:val="none" w:sz="0" w:space="0" w:color="auto"/>
        <w:left w:val="none" w:sz="0" w:space="0" w:color="auto"/>
        <w:bottom w:val="none" w:sz="0" w:space="0" w:color="auto"/>
        <w:right w:val="none" w:sz="0" w:space="0" w:color="auto"/>
      </w:divBdr>
    </w:div>
    <w:div w:id="1600258394">
      <w:bodyDiv w:val="1"/>
      <w:marLeft w:val="0"/>
      <w:marRight w:val="0"/>
      <w:marTop w:val="0"/>
      <w:marBottom w:val="0"/>
      <w:divBdr>
        <w:top w:val="none" w:sz="0" w:space="0" w:color="auto"/>
        <w:left w:val="none" w:sz="0" w:space="0" w:color="auto"/>
        <w:bottom w:val="none" w:sz="0" w:space="0" w:color="auto"/>
        <w:right w:val="none" w:sz="0" w:space="0" w:color="auto"/>
      </w:divBdr>
    </w:div>
    <w:div w:id="1630167959">
      <w:bodyDiv w:val="1"/>
      <w:marLeft w:val="0"/>
      <w:marRight w:val="0"/>
      <w:marTop w:val="0"/>
      <w:marBottom w:val="0"/>
      <w:divBdr>
        <w:top w:val="none" w:sz="0" w:space="0" w:color="auto"/>
        <w:left w:val="none" w:sz="0" w:space="0" w:color="auto"/>
        <w:bottom w:val="none" w:sz="0" w:space="0" w:color="auto"/>
        <w:right w:val="none" w:sz="0" w:space="0" w:color="auto"/>
      </w:divBdr>
    </w:div>
    <w:div w:id="169445838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9E13D2-30AA-4012-9AEA-531FA0D130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1156</Words>
  <Characters>6594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SHIN THANT AUNG</cp:lastModifiedBy>
  <cp:revision>2</cp:revision>
  <dcterms:created xsi:type="dcterms:W3CDTF">2026-02-18T06:47:00Z</dcterms:created>
  <dcterms:modified xsi:type="dcterms:W3CDTF">2026-02-18T06:47:00Z</dcterms:modified>
  <cp:category/>
</cp:coreProperties>
</file>