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2"/>
        </w:rPr>
        <w:t>IT2392 Emerging Technology Synthesis</w:t>
      </w:r>
    </w:p>
    <w:p>
      <w:pPr>
        <w:jc w:val="center"/>
      </w:pPr>
      <w:r>
        <w:rPr>
          <w:b/>
          <w:color w:val="003366"/>
          <w:sz w:val="40"/>
        </w:rPr>
        <w:t>Team Proposal</w:t>
      </w:r>
    </w:p>
    <w:p/>
    <w:p>
      <w:pPr>
        <w:jc w:val="center"/>
      </w:pPr>
      <w:r>
        <w:rPr>
          <w:color w:val="006699"/>
          <w:sz w:val="32"/>
        </w:rPr>
        <w:t>Organisation: Nanyang Polytechnic (NYP)</w:t>
      </w:r>
    </w:p>
    <w:p>
      <w:pPr>
        <w:jc w:val="center"/>
      </w:pPr>
      <w:r>
        <w:rPr>
          <w:color w:val="006699"/>
          <w:sz w:val="28"/>
        </w:rPr>
        <w:t>Sector: Education</w:t>
      </w:r>
    </w:p>
    <w:p/>
    <w:p/>
    <w:p>
      <w:pPr>
        <w:jc w:val="center"/>
      </w:pPr>
      <w:r>
        <w:rPr>
          <w:b/>
          <w:sz w:val="28"/>
        </w:rPr>
        <w:t>Team Members</w:t>
      </w:r>
    </w:p>
    <w:p>
      <w:pPr>
        <w:jc w:val="center"/>
      </w:pPr>
      <w:r>
        <w:rPr>
          <w:sz w:val="24"/>
        </w:rPr>
        <w:t>Clifton – Team Lead – Artificial Intelligence (AI)</w:t>
      </w:r>
    </w:p>
    <w:p>
      <w:pPr>
        <w:jc w:val="center"/>
      </w:pPr>
      <w:r>
        <w:rPr>
          <w:sz w:val="24"/>
        </w:rPr>
        <w:t>Alex – Immersive Media (AR/VR/XR)</w:t>
      </w:r>
    </w:p>
    <w:p>
      <w:pPr>
        <w:jc w:val="center"/>
      </w:pPr>
      <w:r>
        <w:rPr>
          <w:sz w:val="24"/>
        </w:rPr>
        <w:t>Declan – Cybersecurity</w:t>
      </w:r>
    </w:p>
    <w:p>
      <w:pPr>
        <w:jc w:val="center"/>
      </w:pPr>
      <w:r>
        <w:rPr>
          <w:sz w:val="24"/>
        </w:rPr>
        <w:t>Collin – Internet of Things (IoT)</w:t>
      </w:r>
    </w:p>
    <w:p/>
    <w:p/>
    <w:p>
      <w:pPr>
        <w:jc w:val="center"/>
      </w:pPr>
      <w:r>
        <w:rPr>
          <w:sz w:val="24"/>
        </w:rPr>
        <w:t>Diploma in Applied AI &amp; Analytics</w:t>
        <w:br/>
        <w:t>School of Information Technology</w:t>
        <w:br/>
        <w:t>Nanyang Polytechnic</w:t>
        <w:br/>
        <w:t>AY2025 Semester 2</w:t>
      </w:r>
    </w:p>
    <w:p>
      <w:r>
        <w:br w:type="page"/>
      </w:r>
    </w:p>
    <w:p>
      <w:pPr>
        <w:pStyle w:val="Heading1"/>
      </w:pPr>
      <w:r>
        <w:rPr>
          <w:color w:val="003366"/>
        </w:rPr>
        <w:t>Table of Contents</w:t>
      </w:r>
    </w:p>
    <w:p>
      <w:pPr>
        <w:tabs>
          <w:tab w:pos="8787" w:val="left"/>
        </w:tabs>
      </w:pPr>
      <w:r>
        <w:rPr>
          <w:b/>
        </w:rPr>
        <w:t>1.</w:t>
        <w:tab/>
        <w:t>Executive Summary</w:t>
      </w:r>
    </w:p>
    <w:p>
      <w:pPr>
        <w:tabs>
          <w:tab w:pos="8787" w:val="left"/>
        </w:tabs>
      </w:pPr>
      <w:r>
        <w:rPr>
          <w:b/>
        </w:rPr>
        <w:t>2.</w:t>
        <w:tab/>
        <w:t>Introduction</w:t>
      </w:r>
    </w:p>
    <w:p>
      <w:pPr>
        <w:tabs>
          <w:tab w:pos="8787" w:val="left"/>
        </w:tabs>
      </w:pPr>
      <w:r>
        <w:rPr>
          <w:b/>
        </w:rPr>
        <w:t>3.</w:t>
        <w:tab/>
        <w:t>Current Problems and Challenges Faced by NYP</w:t>
      </w:r>
    </w:p>
    <w:p>
      <w:pPr>
        <w:tabs>
          <w:tab w:pos="8787" w:val="left"/>
        </w:tabs>
      </w:pPr>
      <w:r>
        <w:rPr>
          <w:b/>
        </w:rPr>
        <w:t>4.</w:t>
        <w:tab/>
        <w:t>Market Size and Potential Revenue</w:t>
      </w:r>
    </w:p>
    <w:p>
      <w:pPr>
        <w:tabs>
          <w:tab w:pos="8787" w:val="left"/>
        </w:tabs>
      </w:pPr>
      <w:r>
        <w:rPr>
          <w:b/>
        </w:rPr>
        <w:t>5.</w:t>
        <w:tab/>
        <w:t>Emerging Technology Solutions</w:t>
      </w:r>
    </w:p>
    <w:p>
      <w:pPr>
        <w:tabs>
          <w:tab w:pos="8787" w:val="left"/>
        </w:tabs>
      </w:pPr>
      <w:r>
        <w:tab/>
        <w:tab/>
        <w:t>5.1 Artificial Intelligence (AI) – Clifton</w:t>
      </w:r>
    </w:p>
    <w:p>
      <w:pPr>
        <w:tabs>
          <w:tab w:pos="8787" w:val="left"/>
        </w:tabs>
      </w:pPr>
      <w:r>
        <w:tab/>
        <w:tab/>
        <w:t>5.2 Immersive Media (AR/VR/XR) – Alex</w:t>
      </w:r>
    </w:p>
    <w:p>
      <w:pPr>
        <w:tabs>
          <w:tab w:pos="8787" w:val="left"/>
        </w:tabs>
      </w:pPr>
      <w:r>
        <w:tab/>
        <w:tab/>
        <w:t>5.3 Cybersecurity – Declan</w:t>
      </w:r>
    </w:p>
    <w:p>
      <w:pPr>
        <w:tabs>
          <w:tab w:pos="8787" w:val="left"/>
        </w:tabs>
      </w:pPr>
      <w:r>
        <w:tab/>
        <w:tab/>
        <w:t>5.4 Internet of Things (IoT) – Collin</w:t>
      </w:r>
    </w:p>
    <w:p>
      <w:pPr>
        <w:tabs>
          <w:tab w:pos="8787" w:val="left"/>
        </w:tabs>
      </w:pPr>
      <w:r>
        <w:rPr>
          <w:b/>
        </w:rPr>
        <w:t>6.</w:t>
        <w:tab/>
        <w:t>Disruption to the Digital Economy and Future Markets</w:t>
      </w:r>
    </w:p>
    <w:p>
      <w:pPr>
        <w:tabs>
          <w:tab w:pos="8787" w:val="left"/>
        </w:tabs>
      </w:pPr>
      <w:r>
        <w:rPr>
          <w:b/>
        </w:rPr>
        <w:t>7.</w:t>
        <w:tab/>
        <w:t>Impacts, Benefits, Cost Analysis and Key Challenges</w:t>
      </w:r>
    </w:p>
    <w:p>
      <w:pPr>
        <w:tabs>
          <w:tab w:pos="8787" w:val="left"/>
        </w:tabs>
      </w:pPr>
      <w:r>
        <w:rPr>
          <w:b/>
        </w:rPr>
        <w:t>8.</w:t>
        <w:tab/>
        <w:t>Conclusion</w:t>
      </w:r>
    </w:p>
    <w:p>
      <w:pPr>
        <w:tabs>
          <w:tab w:pos="8787" w:val="left"/>
        </w:tabs>
      </w:pPr>
      <w:r>
        <w:rPr>
          <w:b/>
        </w:rPr>
        <w:t>9.</w:t>
        <w:tab/>
        <w:t>References</w:t>
      </w:r>
    </w:p>
    <w:p>
      <w:r>
        <w:br w:type="page"/>
      </w:r>
    </w:p>
    <w:p>
      <w:pPr>
        <w:pStyle w:val="Heading1"/>
      </w:pPr>
      <w:r>
        <w:rPr>
          <w:color w:val="003366"/>
        </w:rPr>
        <w:t>List of Illustrations</w:t>
      </w:r>
    </w:p>
    <w:p>
      <w:pPr>
        <w:pStyle w:val="ListBullet"/>
      </w:pPr>
      <w:r>
        <w:t>Figure 1: Porter's Value Chain Model Applied to NYP</w:t>
      </w:r>
    </w:p>
    <w:p>
      <w:pPr>
        <w:pStyle w:val="ListBullet"/>
      </w:pPr>
      <w:r>
        <w:t>Figure 2: Singapore Education Market Size (2024–2035)</w:t>
      </w:r>
    </w:p>
    <w:p>
      <w:pPr>
        <w:pStyle w:val="ListBullet"/>
      </w:pPr>
      <w:r>
        <w:t>Figure 3: AI-Powered Adaptive Learning System Architecture</w:t>
      </w:r>
    </w:p>
    <w:p>
      <w:pPr>
        <w:pStyle w:val="ListBullet"/>
      </w:pPr>
      <w:r>
        <w:t>Figure 4: Immersive Media Integration in Polytechnic Education</w:t>
      </w:r>
    </w:p>
    <w:p>
      <w:pPr>
        <w:pStyle w:val="ListBullet"/>
      </w:pPr>
      <w:r>
        <w:t>Figure 5: Cybersecurity Threat Landscape for Education Sector (2024)</w:t>
      </w:r>
    </w:p>
    <w:p>
      <w:pPr>
        <w:pStyle w:val="ListBullet"/>
      </w:pPr>
      <w:r>
        <w:t>Figure 6: IoT Smart Campus Ecosystem</w:t>
      </w:r>
    </w:p>
    <w:p>
      <w:pPr>
        <w:pStyle w:val="ListBullet"/>
      </w:pPr>
      <w:r>
        <w:t>Figure 7: Cost-Benefit Analysis Summary Chart</w:t>
      </w:r>
    </w:p>
    <w:p>
      <w:pPr>
        <w:pStyle w:val="ListBullet"/>
      </w:pPr>
      <w:r>
        <w:t>Table 1: Market Size and Revenue Projections</w:t>
      </w:r>
    </w:p>
    <w:p>
      <w:pPr>
        <w:pStyle w:val="ListBullet"/>
      </w:pPr>
      <w:r>
        <w:t>Table 2: Technology Comparison Matrix</w:t>
      </w:r>
    </w:p>
    <w:p>
      <w:pPr>
        <w:pStyle w:val="ListBullet"/>
      </w:pPr>
      <w:r>
        <w:t>Table 3: Implementation Cost Estimates</w:t>
      </w:r>
    </w:p>
    <w:p>
      <w:pPr>
        <w:pStyle w:val="ListBullet"/>
      </w:pPr>
      <w:r>
        <w:t>Table 4: Five-Year ROI Projection</w:t>
      </w:r>
    </w:p>
    <w:p>
      <w:r>
        <w:br w:type="page"/>
      </w:r>
    </w:p>
    <w:p>
      <w:pPr>
        <w:pStyle w:val="Heading1"/>
      </w:pPr>
      <w:r>
        <w:rPr>
          <w:color w:val="003366"/>
        </w:rPr>
        <w:t>1. Executive Summary</w:t>
      </w:r>
    </w:p>
    <w:p>
      <w:r>
        <w:t>This proposal examines Nanyang Polytechnic (NYP), a leading polytechnic institution in Singapore's education sector, and evaluates how four emerging technologies—Artificial Intelligence (AI), Immersive Media (AR/VR/XR), Cybersecurity, and Internet of Things (IoT)—can transform its educational delivery, campus operations, and strategic positioning.</w:t>
      </w:r>
    </w:p>
    <w:p>
      <w:r>
        <w:t>Singapore's education market was valued at approximately USD 3.62 billion in 2024, with the higher education segment (including polytechnics) valued at USD 260 million and projected to grow at 11.77% CAGR through 2033. NYP, as one of Singapore's five polytechnics serving over 15,000 full-time students, faces challenges including keeping pace with rapid technological change, bridging the digital skills gap, maintaining cybersecurity resilience, and delivering personalised learning experiences at scale.</w:t>
      </w:r>
    </w:p>
    <w:p>
      <w:r>
        <w:t>Our analysis, aligned with IMDA's technology roadmap and Singapore's Smart Nation initiative, proposes targeted technology interventions across NYP's value chain. AI can enhance adaptive learning and automate administrative processes; Immersive Media can revolutionise practical training through virtual laboratories and simulations; Cybersecurity solutions can protect the institution's growing digital infrastructure; and IoT can enable a smart campus ecosystem that optimises energy usage, space utilisation, and campus safety.</w:t>
      </w:r>
    </w:p>
    <w:p>
      <w:r>
        <w:t>The combined investment across all four technologies is estimated at SGD 4.8–6.2 million over five years, with projected annual savings and revenue gains of SGD 2.1–3.5 million by Year 3, yielding a positive ROI within 2–3 years. These technologies will not only improve NYP's operational efficiency and educational outcomes but also position the institution as a leader in Singapore's evolving digital education landscape.</w:t>
      </w:r>
    </w:p>
    <w:p>
      <w:r>
        <w:br w:type="page"/>
      </w:r>
    </w:p>
    <w:p>
      <w:pPr>
        <w:pStyle w:val="Heading1"/>
      </w:pPr>
      <w:r>
        <w:rPr>
          <w:color w:val="003366"/>
        </w:rPr>
        <w:t>2. Introduction</w:t>
      </w:r>
    </w:p>
    <w:p>
      <w:pPr>
        <w:pStyle w:val="Heading2"/>
      </w:pPr>
      <w:r>
        <w:t>2.1 Background</w:t>
      </w:r>
    </w:p>
    <w:p>
      <w:r>
        <w:t>Nanyang Polytechnic (NYP), established in 1992, is one of Singapore's five government-funded polytechnics under the Ministry of Education (MOE). Located in Ang Mo Kio, NYP offers a wide range of diploma programmes across eight schools, including the School of Information Technology, School of Engineering, School of Health Sciences, School of Design &amp; Media, and others. NYP serves over 15,000 full-time students and thousands of continuing education and training (CET) learners annually.</w:t>
      </w:r>
    </w:p>
    <w:p>
      <w:pPr>
        <w:pStyle w:val="Heading2"/>
      </w:pPr>
      <w:r>
        <w:t>2.2 Mission and Strategic Direction</w:t>
      </w:r>
    </w:p>
    <w:p>
      <w:r>
        <w:t>NYP's mission is to "empower learners for work and life by co-creating with industry for growth and sustainability." In its 2024–2025 strategic framework, NYP has identified three key thrusts: (1) Refreshing an Innovative and Enterprising Culture, (2) Deeply Embracing and Embedding AI, and (3) Strengthening Commitment to Sustainability. These strategic priorities underscore NYP's recognition that emerging technologies are central to its future.</w:t>
      </w:r>
    </w:p>
    <w:p>
      <w:pPr>
        <w:pStyle w:val="Heading2"/>
      </w:pPr>
      <w:r>
        <w:t>2.3 Value Chain Analysis</w:t>
      </w:r>
    </w:p>
    <w:p>
      <w:r>
        <w:t>Applying Porter's Value Chain Model to NYP, we can identify primary and support activities where emerging technologies can create value: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Activity</w:t>
            </w:r>
          </w:p>
        </w:tc>
        <w:tc>
          <w:tcPr>
            <w:tcW w:type="dxa" w:w="4680"/>
          </w:tcPr>
          <w:p>
            <w:r>
              <w:rPr>
                <w:b/>
              </w:rPr>
              <w:t>Description</w:t>
            </w:r>
          </w:p>
        </w:tc>
      </w:tr>
      <w:tr>
        <w:tc>
          <w:tcPr>
            <w:tcW w:type="dxa" w:w="4680"/>
          </w:tcPr>
          <w:p>
            <w:r>
              <w:t>Curriculum Development</w:t>
            </w:r>
          </w:p>
        </w:tc>
        <w:tc>
          <w:tcPr>
            <w:tcW w:type="dxa" w:w="4680"/>
          </w:tcPr>
          <w:p>
            <w:r>
              <w:t>Designing and updating course content aligned with industry needs</w:t>
            </w:r>
          </w:p>
        </w:tc>
      </w:tr>
      <w:tr>
        <w:tc>
          <w:tcPr>
            <w:tcW w:type="dxa" w:w="4680"/>
          </w:tcPr>
          <w:p>
            <w:r>
              <w:t>Teaching &amp; Learning Delivery</w:t>
            </w:r>
          </w:p>
        </w:tc>
        <w:tc>
          <w:tcPr>
            <w:tcW w:type="dxa" w:w="4680"/>
          </w:tcPr>
          <w:p>
            <w:r>
              <w:t>Classroom instruction, e-learning, practical labs, and assessments</w:t>
            </w:r>
          </w:p>
        </w:tc>
      </w:tr>
      <w:tr>
        <w:tc>
          <w:tcPr>
            <w:tcW w:type="dxa" w:w="4680"/>
          </w:tcPr>
          <w:p>
            <w:r>
              <w:t>Student Support Services</w:t>
            </w:r>
          </w:p>
        </w:tc>
        <w:tc>
          <w:tcPr>
            <w:tcW w:type="dxa" w:w="4680"/>
          </w:tcPr>
          <w:p>
            <w:r>
              <w:t>Counselling, career guidance, library, and IT support</w:t>
            </w:r>
          </w:p>
        </w:tc>
      </w:tr>
      <w:tr>
        <w:tc>
          <w:tcPr>
            <w:tcW w:type="dxa" w:w="4680"/>
          </w:tcPr>
          <w:p>
            <w:r>
              <w:t>Research &amp; Innovation</w:t>
            </w:r>
          </w:p>
        </w:tc>
        <w:tc>
          <w:tcPr>
            <w:tcW w:type="dxa" w:w="4680"/>
          </w:tcPr>
          <w:p>
            <w:r>
              <w:t>Applied research projects, industry collaborations, and IP development</w:t>
            </w:r>
          </w:p>
        </w:tc>
      </w:tr>
      <w:tr>
        <w:tc>
          <w:tcPr>
            <w:tcW w:type="dxa" w:w="4680"/>
          </w:tcPr>
          <w:p>
            <w:r>
              <w:t>Industry Partnerships</w:t>
            </w:r>
          </w:p>
        </w:tc>
        <w:tc>
          <w:tcPr>
            <w:tcW w:type="dxa" w:w="4680"/>
          </w:tcPr>
          <w:p>
            <w:r>
              <w:t>Internships, co-innovation programmes (NYP360), and workforce training</w:t>
            </w:r>
          </w:p>
        </w:tc>
      </w:tr>
    </w:tbl>
    <w:p/>
    <w:p>
      <w:pPr>
        <w:jc w:val="center"/>
      </w:pPr>
      <w:r>
        <w:t>Figure 1: Porter's Value Chain Model Applied to NYP</w:t>
      </w:r>
    </w:p>
    <w:p>
      <w:pPr>
        <w:pStyle w:val="Heading2"/>
      </w:pPr>
      <w:r>
        <w:t>2.4 Purpose of This Proposal</w:t>
      </w:r>
    </w:p>
    <w:p>
      <w:r>
        <w:t>This proposal analyses how four IMDA-identified emerging technologies—AI, Immersive Media, Cybersecurity, and IoT—can be strategically integrated into NYP's value chain to address current challenges, improve business processes, and prepare the institution for the future digital economy. Each team member examines one technology in depth, covering its relevance, application, impact, and cost-benefit analysis for NYP.</w:t>
      </w:r>
    </w:p>
    <w:p>
      <w:r>
        <w:br w:type="page"/>
      </w:r>
    </w:p>
    <w:p>
      <w:pPr>
        <w:pStyle w:val="Heading1"/>
      </w:pPr>
      <w:r>
        <w:rPr>
          <w:color w:val="003366"/>
        </w:rPr>
        <w:t>3. Current Problems and Challenges Faced by NYP</w:t>
      </w:r>
    </w:p>
    <w:p>
      <w:pPr>
        <w:pStyle w:val="Heading2"/>
      </w:pPr>
      <w:r>
        <w:t>3.1 Rapid Technological Change</w:t>
      </w:r>
    </w:p>
    <w:p>
      <w:r>
        <w:t>The pace of technological advancement—particularly in AI, cloud computing, and digitalisation—demands that NYP continuously update its curriculum, teaching methodologies, and staff competencies. The emergence of generative AI tools has further disrupted traditional assessment and pedagogy models, requiring immediate adaptation of teaching and evaluation methods.</w:t>
      </w:r>
    </w:p>
    <w:p>
      <w:pPr>
        <w:pStyle w:val="Heading2"/>
      </w:pPr>
      <w:r>
        <w:t>3.2 Digital Skills Gap</w:t>
      </w:r>
    </w:p>
    <w:p>
      <w:r>
        <w:t>While NYP is actively embedding digital literacy across its programmes, a gap persists between the skills taught and those demanded by industry. Small and medium enterprises (SMEs) often require graduates who can deploy advanced technologies such as AI and IoT from day one. NYP faces the challenge of bridging this gap while maintaining foundational academic rigor.</w:t>
      </w:r>
    </w:p>
    <w:p>
      <w:pPr>
        <w:pStyle w:val="Heading2"/>
      </w:pPr>
      <w:r>
        <w:t>3.3 Cybersecurity Threats</w:t>
      </w:r>
    </w:p>
    <w:p>
      <w:r>
        <w:t>As NYP digitalises its operations—from e-learning platforms to administrative systems—it becomes increasingly vulnerable to cyber threats. Singapore experienced a 21% year-on-year increase in ransomware attacks and a 49% surge in phishing cases in 2024 (Cyber Security Agency of Singapore, 2025). Educational institutions are particularly attractive targets due to the volume of personal data they manage.</w:t>
      </w:r>
    </w:p>
    <w:p>
      <w:pPr>
        <w:pStyle w:val="Heading2"/>
      </w:pPr>
      <w:r>
        <w:t>3.4 Scalable Personalised Learning</w:t>
      </w:r>
    </w:p>
    <w:p>
      <w:r>
        <w:t>With a diverse student body of over 15,000 full-time students, NYP faces the challenge of delivering personalised learning experiences at scale. Students have varying learning paces, styles, and prior knowledge, yet the traditional lecture-tutorial model offers limited scope for individualised instruction.</w:t>
      </w:r>
    </w:p>
    <w:p>
      <w:pPr>
        <w:pStyle w:val="Heading2"/>
      </w:pPr>
      <w:r>
        <w:t>3.5 Operational Efficiency and Sustainability</w:t>
      </w:r>
    </w:p>
    <w:p>
      <w:r>
        <w:t>Managing a large campus with multiple buildings, laboratories, and facilities requires significant resources. NYP's Sustainability Masterplan commits to reducing its environmental footprint, but achieving this requires better data on energy consumption, space utilisation, and resource allocation—areas where current manual or semi-automated systems fall short.</w:t>
      </w:r>
    </w:p>
    <w:p>
      <w:pPr>
        <w:pStyle w:val="Heading2"/>
      </w:pPr>
      <w:r>
        <w:t>3.6 Competition and Enrolment Pressures</w:t>
      </w:r>
    </w:p>
    <w:p>
      <w:r>
        <w:t>NYP competes with four other polytechnics, Institutes of Technical Education (ITEs), and an expanding university landscape in Singapore. With declining birth rates and expanding pathways to university, polytechnics must differentiate their value proposition to attract and retain high-quality students. NYP must leverage technology to enhance its brand, improve student outcomes, and demonstrate industry relevance.</w:t>
      </w:r>
    </w:p>
    <w:p>
      <w:r>
        <w:br w:type="page"/>
      </w:r>
    </w:p>
    <w:p>
      <w:pPr>
        <w:pStyle w:val="Heading1"/>
      </w:pPr>
      <w:r>
        <w:rPr>
          <w:color w:val="003366"/>
        </w:rPr>
        <w:t>4. Market Size and Potential Revenue</w:t>
      </w:r>
    </w:p>
    <w:p>
      <w:pPr>
        <w:pStyle w:val="Heading2"/>
      </w:pPr>
      <w:r>
        <w:t>4.1 Singapore Education Market Overview</w:t>
      </w:r>
    </w:p>
    <w:p>
      <w:r>
        <w:t>Singapore's total education market was valued at approximately USD 3.62 billion (SGD 4.9 billion) in 2024, with projections to reach USD 7.65 billion by 2035, reflecting a compound annual growth rate (CAGR) of 7.04%. The higher education segment, which includes polytechnics, was valued at USD 260 million in 2024 and is expected to grow at 11.77% CAGR to reach USD 710 million by 2033.</w:t>
      </w:r>
    </w:p>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Segment</w:t>
            </w:r>
          </w:p>
        </w:tc>
        <w:tc>
          <w:tcPr>
            <w:tcW w:type="dxa" w:w="3120"/>
          </w:tcPr>
          <w:p>
            <w:r>
              <w:rPr>
                <w:b/>
              </w:rPr>
              <w:t>2024 Value</w:t>
            </w:r>
          </w:p>
        </w:tc>
        <w:tc>
          <w:tcPr>
            <w:tcW w:type="dxa" w:w="3120"/>
          </w:tcPr>
          <w:p>
            <w:r>
              <w:rPr>
                <w:b/>
              </w:rPr>
              <w:t>Projected Growth</w:t>
            </w:r>
          </w:p>
        </w:tc>
      </w:tr>
      <w:tr>
        <w:tc>
          <w:tcPr>
            <w:tcW w:type="dxa" w:w="3120"/>
          </w:tcPr>
          <w:p>
            <w:r>
              <w:t>Total Education Market</w:t>
            </w:r>
          </w:p>
        </w:tc>
        <w:tc>
          <w:tcPr>
            <w:tcW w:type="dxa" w:w="3120"/>
          </w:tcPr>
          <w:p>
            <w:r>
              <w:t>USD 3.62 billion</w:t>
            </w:r>
          </w:p>
        </w:tc>
        <w:tc>
          <w:tcPr>
            <w:tcW w:type="dxa" w:w="3120"/>
          </w:tcPr>
          <w:p>
            <w:r>
              <w:t>USD 7.65 billion by 2035 (7.04% CAGR)</w:t>
            </w:r>
          </w:p>
        </w:tc>
      </w:tr>
      <w:tr>
        <w:tc>
          <w:tcPr>
            <w:tcW w:type="dxa" w:w="3120"/>
          </w:tcPr>
          <w:p>
            <w:r>
              <w:t>Higher Education (incl. polytechnics)</w:t>
            </w:r>
          </w:p>
        </w:tc>
        <w:tc>
          <w:tcPr>
            <w:tcW w:type="dxa" w:w="3120"/>
          </w:tcPr>
          <w:p>
            <w:r>
              <w:t>USD 260 million</w:t>
            </w:r>
          </w:p>
        </w:tc>
        <w:tc>
          <w:tcPr>
            <w:tcW w:type="dxa" w:w="3120"/>
          </w:tcPr>
          <w:p>
            <w:r>
              <w:t>USD 710 million by 2033 (11.77% CAGR)</w:t>
            </w:r>
          </w:p>
        </w:tc>
      </w:tr>
      <w:tr>
        <w:tc>
          <w:tcPr>
            <w:tcW w:type="dxa" w:w="3120"/>
          </w:tcPr>
          <w:p>
            <w:r>
              <w:t>Private Tuition Market</w:t>
            </w:r>
          </w:p>
        </w:tc>
        <w:tc>
          <w:tcPr>
            <w:tcW w:type="dxa" w:w="3120"/>
          </w:tcPr>
          <w:p>
            <w:r>
              <w:t>SGD 1.8 billion</w:t>
            </w:r>
          </w:p>
        </w:tc>
        <w:tc>
          <w:tcPr>
            <w:tcW w:type="dxa" w:w="3120"/>
          </w:tcPr>
          <w:p>
            <w:r>
              <w:t>Growing steadily</w:t>
            </w:r>
          </w:p>
        </w:tc>
      </w:tr>
      <w:tr>
        <w:tc>
          <w:tcPr>
            <w:tcW w:type="dxa" w:w="3120"/>
          </w:tcPr>
          <w:p>
            <w:r>
              <w:t>EdTech Investment (Public Funding)</w:t>
            </w:r>
          </w:p>
        </w:tc>
        <w:tc>
          <w:tcPr>
            <w:tcW w:type="dxa" w:w="3120"/>
          </w:tcPr>
          <w:p>
            <w:r>
              <w:t>SGD 700 million+</w:t>
            </w:r>
          </w:p>
        </w:tc>
        <w:tc>
          <w:tcPr>
            <w:tcW w:type="dxa" w:w="3120"/>
          </w:tcPr>
          <w:p>
            <w:r>
              <w:t>Increasing annually</w:t>
            </w:r>
          </w:p>
        </w:tc>
      </w:tr>
    </w:tbl>
    <w:p/>
    <w:p>
      <w:pPr>
        <w:jc w:val="center"/>
      </w:pPr>
      <w:r>
        <w:t>Table 1: Market Size and Revenue Projections</w:t>
      </w:r>
    </w:p>
    <w:p>
      <w:pPr>
        <w:pStyle w:val="Heading2"/>
      </w:pPr>
      <w:r>
        <w:t>4.2 NYP's Revenue Streams</w:t>
      </w:r>
    </w:p>
    <w:p>
      <w:r>
        <w:t>NYP's revenue is primarily derived from government operating grants allocated by MOE. Additional revenue streams include continuing education and training (CET) programme fees, industry-funded research and consultancy projects, and technology licensing. As a government-funded institution, NYP received an estimated annual operating expenditure of over SGD 300 million from the government. The institution also generates revenue through its NYP360 innovation ecosystem, which partners with industry leaders across healthcare, manufacturing, aerospace, and hospitality sectors.</w:t>
      </w:r>
    </w:p>
    <w:p>
      <w:pPr>
        <w:pStyle w:val="Heading2"/>
      </w:pPr>
      <w:r>
        <w:t>4.3 Growth Opportunities</w:t>
      </w:r>
    </w:p>
    <w:p>
      <w:r>
        <w:t>Key growth areas for NYP include: expanding CET and SkillsFuture-funded programmes to meet workforce upskilling demand; growing international student enrolment; increasing industry-funded R&amp;D through the NYP360 Co-Innovator programme; and leveraging AI and digital technologies to create new revenue-generating services and capabilities. The adoption of emerging technologies directly enables NYP to capture a larger share of Singapore's expanding education market.</w:t>
      </w:r>
    </w:p>
    <w:p/>
    <w:p>
      <w:pPr>
        <w:jc w:val="center"/>
      </w:pPr>
      <w:r>
        <w:t>Figure 2: Singapore Education Market Size (2024–2035)</w:t>
      </w:r>
    </w:p>
    <w:p>
      <w:r>
        <w:br w:type="page"/>
      </w:r>
    </w:p>
    <w:p>
      <w:pPr>
        <w:pStyle w:val="Heading1"/>
      </w:pPr>
      <w:r>
        <w:rPr>
          <w:color w:val="003366"/>
        </w:rPr>
        <w:t>5. Emerging Technology Solutions</w:t>
      </w:r>
    </w:p>
    <w:p>
      <w:pPr>
        <w:pStyle w:val="Heading2"/>
      </w:pPr>
      <w:r>
        <w:t>5.1 Artificial Intelligence (AI)</w:t>
      </w:r>
    </w:p>
    <w:p>
      <w:r>
        <w:rPr>
          <w:i/>
        </w:rPr>
        <w:t>Contributed by: Clifton (Team Lead)</w:t>
      </w:r>
    </w:p>
    <w:p>
      <w:pPr>
        <w:pStyle w:val="Heading3"/>
      </w:pPr>
      <w:r>
        <w:t>5.1.1 Technology Overview</w:t>
      </w:r>
    </w:p>
    <w:p>
      <w:r>
        <w:t>Artificial Intelligence (AI) refers to the simulation of human intelligence by computer systems, encompassing machine learning, natural language processing, computer vision, and generative AI. As identified by IMDA's technology roadmap, AI—particularly Generative AI and Agentic AI—is a priority emerging technology for Singapore's digital economy. NYP has already begun embedding AI into its operations through partnerships with Microsoft and AWS, but significant opportunities remain for deeper integration.</w:t>
      </w:r>
    </w:p>
    <w:p>
      <w:pPr>
        <w:pStyle w:val="Heading3"/>
      </w:pPr>
      <w:r>
        <w:t>5.1.2 Current State at NYP</w:t>
      </w:r>
    </w:p>
    <w:p>
      <w:r>
        <w:t>NYP has taken meaningful steps towards AI adoption. The AI Nexus Lab, established in partnership with AWS, enables students to develop hands-on AI solutions for SMEs. NYP has also deployed Microsoft Copilot and government-developed AI assistants like Pair across its operations. The Professional Competency Model (PCM), co-developed with Microsoft, integrates AI certifications into work-based learning pathways. However, AI integration in core teaching and learning processes—such as adaptive learning, automated assessment, and predictive analytics—remains in its early stages.</w:t>
      </w:r>
    </w:p>
    <w:p>
      <w:pPr>
        <w:pStyle w:val="Heading3"/>
      </w:pPr>
      <w:r>
        <w:t>5.1.3 Proposed AI Solutions for NYP</w:t>
      </w:r>
    </w:p>
    <w:p>
      <w:r>
        <w:rPr>
          <w:b/>
        </w:rPr>
        <w:t>A. AI-Powered Adaptive Learning Platform</w:t>
      </w:r>
    </w:p>
    <w:p>
      <w:r>
        <w:t>An AI-driven adaptive learning system can personalise the learning journey for each of NYP's 15,000+ students. Using machine learning algorithms, the platform analyses student performance data—quiz scores, assignment completion rates, engagement metrics—to dynamically adjust content difficulty, recommend supplementary materials, and identify at-risk students. This directly addresses NYP's challenge of delivering personalised education at scale. The system would integrate with NYP's existing BrightSpace LMS to ensure seamless adoption.</w:t>
      </w:r>
    </w:p>
    <w:p>
      <w:r>
        <w:rPr>
          <w:b/>
        </w:rPr>
        <w:t>B. Generative AI for Assessment and Feedback</w:t>
      </w:r>
    </w:p>
    <w:p>
      <w:r>
        <w:t>Generative AI tools can automate the generation of assessment questions, provide instant feedback on written assignments, and detect AI-generated content in student submissions. For NYP's lecturers who manage large class sizes across multiple diploma programmes, this significantly reduces marking workload while providing students with faster, more detailed feedback. NYP can leverage existing partnerships with Microsoft to deploy Copilot-based assessment tools.</w:t>
      </w:r>
    </w:p>
    <w:p>
      <w:r>
        <w:rPr>
          <w:b/>
        </w:rPr>
        <w:t>C. AI-Driven Predictive Analytics for Student Success</w:t>
      </w:r>
    </w:p>
    <w:p>
      <w:r>
        <w:t>By analysing historical and real-time data on student attendance, grades, and engagement, AI models can predict which students are at risk of dropping out or failing. This enables NYP's student support services to intervene proactively—offering counselling, tutoring, or adjusted learning plans—before academic performance deteriorates. Studies show that predictive analytics in education can reduce dropout rates by 10–15%.</w:t>
      </w:r>
    </w:p>
    <w:p/>
    <w:p>
      <w:pPr>
        <w:jc w:val="center"/>
      </w:pPr>
      <w:r>
        <w:t>Figure 3: AI-Powered Adaptive Learning System Architecture</w:t>
      </w:r>
    </w:p>
    <w:p>
      <w:pPr>
        <w:pStyle w:val="Heading3"/>
      </w:pPr>
      <w:r>
        <w:t>5.1.4 Impact on NYP's Value Chain</w:t>
      </w:r>
    </w:p>
    <w:p>
      <w:r>
        <w:t>AI enhances multiple activities in NYP's value chain. In curriculum development, AI can analyse industry trends to recommend programme updates. In teaching delivery, adaptive learning personalises instruction. In student support, predictive analytics enables proactive intervention. In research and innovation, AI accelerates applied projects. In industry partnerships, AI-powered solutions created at the AI Nexus Lab strengthen NYP's value proposition to industry partners through the NYP360 ecosystem.</w:t>
      </w:r>
    </w:p>
    <w:p>
      <w:pPr>
        <w:pStyle w:val="Heading3"/>
      </w:pPr>
      <w:r>
        <w:t>5.1.5 Cost-Benefit Analysis</w:t>
      </w:r>
    </w:p>
    <w:tbl>
      <w:tblPr>
        <w:tblStyle w:val="LightGrid-Accent1"/>
        <w:tblW w:type="auto" w:w="0"/>
        <w:tblLook w:firstColumn="1" w:firstRow="1" w:lastColumn="0" w:lastRow="0" w:noHBand="0" w:noVBand="1" w:val="04A0"/>
      </w:tblPr>
      <w:tblGrid>
        <w:gridCol w:w="4680"/>
        <w:gridCol w:w="4680"/>
      </w:tblGrid>
      <w:tr>
        <w:tc>
          <w:tcPr>
            <w:tcW w:type="dxa" w:w="4680"/>
          </w:tcPr>
          <w:p>
            <w:r>
              <w:rPr>
                <w:b/>
              </w:rPr>
              <w:t>Cost Item</w:t>
            </w:r>
          </w:p>
        </w:tc>
        <w:tc>
          <w:tcPr>
            <w:tcW w:type="dxa" w:w="4680"/>
          </w:tcPr>
          <w:p>
            <w:r>
              <w:rPr>
                <w:b/>
              </w:rPr>
              <w:t>Estimated Cost (SGD)</w:t>
            </w:r>
          </w:p>
        </w:tc>
      </w:tr>
      <w:tr>
        <w:tc>
          <w:tcPr>
            <w:tcW w:type="dxa" w:w="4680"/>
          </w:tcPr>
          <w:p>
            <w:r>
              <w:t>Adaptive Learning Platform (5-year licence)</w:t>
            </w:r>
          </w:p>
        </w:tc>
        <w:tc>
          <w:tcPr>
            <w:tcW w:type="dxa" w:w="4680"/>
          </w:tcPr>
          <w:p>
            <w:r>
              <w:t>$800,000 – $1,200,000</w:t>
            </w:r>
          </w:p>
        </w:tc>
      </w:tr>
      <w:tr>
        <w:tc>
          <w:tcPr>
            <w:tcW w:type="dxa" w:w="4680"/>
          </w:tcPr>
          <w:p>
            <w:r>
              <w:t>AI Assessment Tools Integration</w:t>
            </w:r>
          </w:p>
        </w:tc>
        <w:tc>
          <w:tcPr>
            <w:tcW w:type="dxa" w:w="4680"/>
          </w:tcPr>
          <w:p>
            <w:r>
              <w:t>$200,000 – $350,000</w:t>
            </w:r>
          </w:p>
        </w:tc>
      </w:tr>
      <w:tr>
        <w:tc>
          <w:tcPr>
            <w:tcW w:type="dxa" w:w="4680"/>
          </w:tcPr>
          <w:p>
            <w:r>
              <w:t>Predictive Analytics Development</w:t>
            </w:r>
          </w:p>
        </w:tc>
        <w:tc>
          <w:tcPr>
            <w:tcW w:type="dxa" w:w="4680"/>
          </w:tcPr>
          <w:p>
            <w:r>
              <w:t>$150,000 – $250,000</w:t>
            </w:r>
          </w:p>
        </w:tc>
      </w:tr>
      <w:tr>
        <w:tc>
          <w:tcPr>
            <w:tcW w:type="dxa" w:w="4680"/>
          </w:tcPr>
          <w:p>
            <w:r>
              <w:t>Staff Training and Change Management</w:t>
            </w:r>
          </w:p>
        </w:tc>
        <w:tc>
          <w:tcPr>
            <w:tcW w:type="dxa" w:w="4680"/>
          </w:tcPr>
          <w:p>
            <w:r>
              <w:t>$100,000 – $150,000</w:t>
            </w:r>
          </w:p>
        </w:tc>
      </w:tr>
      <w:tr>
        <w:tc>
          <w:tcPr>
            <w:tcW w:type="dxa" w:w="4680"/>
          </w:tcPr>
          <w:p>
            <w:r>
              <w:rPr>
                <w:b/>
              </w:rPr>
              <w:t>Total Estimated Investment</w:t>
            </w:r>
          </w:p>
        </w:tc>
        <w:tc>
          <w:tcPr>
            <w:tcW w:type="dxa" w:w="4680"/>
          </w:tcPr>
          <w:p>
            <w:r>
              <w:rPr>
                <w:b/>
              </w:rPr>
              <w:t>$1,250,000 – $1,950,000</w:t>
            </w:r>
          </w:p>
        </w:tc>
      </w:tr>
    </w:tbl>
    <w:p/>
    <w:p>
      <w:r>
        <w:t>Expected benefits include 20–30% reduction in lecturer marking time, 10–15% improvement in student retention rates, enhanced graduate employability through personalised skill development, and projected annual savings of SGD 500,000–800,000 by Year 3 of implementation.</w:t>
      </w:r>
    </w:p>
    <w:p>
      <w:r>
        <w:br w:type="page"/>
      </w:r>
    </w:p>
    <w:p>
      <w:pPr>
        <w:pStyle w:val="Heading2"/>
      </w:pPr>
      <w:r>
        <w:t>5.2 Immersive Media (AR/VR/XR)</w:t>
      </w:r>
    </w:p>
    <w:p>
      <w:r>
        <w:rPr>
          <w:i/>
        </w:rPr>
        <w:t>Contributed by: Alex</w:t>
      </w:r>
    </w:p>
    <w:p>
      <w:pPr>
        <w:pStyle w:val="Heading3"/>
      </w:pPr>
      <w:r>
        <w:t>5.2.1 Technology Overview</w:t>
      </w:r>
    </w:p>
    <w:p>
      <w:r>
        <w:t>Immersive Media encompasses Augmented Reality (AR), Virtual Reality (VR), and Extended Reality (XR) technologies that create interactive, three-dimensional digital experiences. IMDA has identified Immersive Media as a key emerging technology in Singapore's digital economy roadmap. In education, these technologies transform passive learning into active, experiential engagement—allowing students to explore virtual environments, manipulate 3D models, and practise skills in simulated real-world settings.</w:t>
      </w:r>
    </w:p>
    <w:p>
      <w:pPr>
        <w:pStyle w:val="Heading3"/>
      </w:pPr>
      <w:r>
        <w:t>5.2.2 Current State at NYP</w:t>
      </w:r>
    </w:p>
    <w:p>
      <w:r>
        <w:t>NYP's School of Design &amp; Media and School of Engineering have begun exploring AR/VR for selected courses, particularly in areas like 3D design and visualisation. However, widespread adoption across all schools remains limited. Most practical training still relies on physical laboratories, workshop spaces, and on-site industry visits—which are constrained by capacity, scheduling, and cost. The potential for immersive media to supplement and enhance these experiences has not been fully realised.</w:t>
      </w:r>
    </w:p>
    <w:p>
      <w:pPr>
        <w:pStyle w:val="Heading3"/>
      </w:pPr>
      <w:r>
        <w:t>5.2.3 Proposed Immersive Media Solutions for NYP</w:t>
      </w:r>
    </w:p>
    <w:p>
      <w:r>
        <w:rPr>
          <w:b/>
        </w:rPr>
        <w:t>A. Virtual Laboratories and Simulation Environments</w:t>
      </w:r>
    </w:p>
    <w:p>
      <w:r>
        <w:t>VR-based virtual laboratories can replicate the experience of physical labs in disciplines such as engineering, biomedical sciences, and nursing. Students can conduct experiments, practise procedures, and interact with virtual equipment in a risk-free environment. This is particularly valuable for NYP's health sciences programmes, where clinical simulation training is expensive and resource-intensive. Virtual labs allow unlimited practice sessions without consumable costs, and students can access them remotely.</w:t>
      </w:r>
    </w:p>
    <w:p>
      <w:r>
        <w:rPr>
          <w:b/>
        </w:rPr>
        <w:t>B. AR-Enhanced Learning Materials</w:t>
      </w:r>
    </w:p>
    <w:p>
      <w:r>
        <w:t>AR technology can overlay digital content onto physical textbooks, worksheets, and classroom environments. For example, engineering students can point their devices at a circuit diagram to see a 3D animated simulation of current flow, or health sciences students can view 3D anatomical models superimposed onto a physical mannequin. This bridges the gap between theoretical concepts and practical understanding, supporting diverse learning styles and improving comprehension rates.</w:t>
      </w:r>
    </w:p>
    <w:p>
      <w:r>
        <w:rPr>
          <w:b/>
        </w:rPr>
        <w:t>C. Immersive Virtual Campus Tours and Industry Visits</w:t>
      </w:r>
    </w:p>
    <w:p>
      <w:r>
        <w:t>NYP can create VR-based campus tours for prospective students and parents, enhancing outreach and marketing efforts. Additionally, virtual industry visits allow students to "tour" factories, hospitals, and corporate offices without logistical constraints. NYP can collaborate with its industry partners through NYP360 to create these virtual experiences, strengthening partnerships while expanding learning opportunities.</w:t>
      </w:r>
    </w:p>
    <w:p/>
    <w:p>
      <w:pPr>
        <w:jc w:val="center"/>
      </w:pPr>
      <w:r>
        <w:t>Figure 4: Immersive Media Integration in Polytechnic Education</w:t>
      </w:r>
    </w:p>
    <w:p>
      <w:pPr>
        <w:pStyle w:val="Heading3"/>
      </w:pPr>
      <w:r>
        <w:t>5.2.4 Impact on NYP's Value Chain</w:t>
      </w:r>
    </w:p>
    <w:p>
      <w:r>
        <w:t>Immersive Media primarily enhances the Teaching &amp; Learning Delivery and Student Support activities in NYP's value chain. Virtual labs expand practical training capacity without additional physical infrastructure. AR-enhanced materials improve content engagement and comprehension. Virtual tours support marketing and outreach efforts (Industry Partnerships). The technology also enhances Research &amp; Innovation by enabling students and staff to develop immersive solutions for industry partners.</w:t>
      </w:r>
    </w:p>
    <w:p>
      <w:pPr>
        <w:pStyle w:val="Heading3"/>
      </w:pPr>
      <w:r>
        <w:t>5.2.5 Cost-Benefit Analysis</w:t>
      </w:r>
    </w:p>
    <w:tbl>
      <w:tblPr>
        <w:tblStyle w:val="LightGrid-Accent1"/>
        <w:tblW w:type="auto" w:w="0"/>
        <w:tblLook w:firstColumn="1" w:firstRow="1" w:lastColumn="0" w:lastRow="0" w:noHBand="0" w:noVBand="1" w:val="04A0"/>
      </w:tblPr>
      <w:tblGrid>
        <w:gridCol w:w="4680"/>
        <w:gridCol w:w="4680"/>
      </w:tblGrid>
      <w:tr>
        <w:tc>
          <w:tcPr>
            <w:tcW w:type="dxa" w:w="4680"/>
          </w:tcPr>
          <w:p>
            <w:r>
              <w:rPr>
                <w:b/>
              </w:rPr>
              <w:t>Cost Item</w:t>
            </w:r>
          </w:p>
        </w:tc>
        <w:tc>
          <w:tcPr>
            <w:tcW w:type="dxa" w:w="4680"/>
          </w:tcPr>
          <w:p>
            <w:r>
              <w:rPr>
                <w:b/>
              </w:rPr>
              <w:t>Estimated Cost (SGD)</w:t>
            </w:r>
          </w:p>
        </w:tc>
      </w:tr>
      <w:tr>
        <w:tc>
          <w:tcPr>
            <w:tcW w:type="dxa" w:w="4680"/>
          </w:tcPr>
          <w:p>
            <w:r>
              <w:t>VR Lab Setup (50 headsets + software)</w:t>
            </w:r>
          </w:p>
        </w:tc>
        <w:tc>
          <w:tcPr>
            <w:tcW w:type="dxa" w:w="4680"/>
          </w:tcPr>
          <w:p>
            <w:r>
              <w:t>$250,000 – $400,000</w:t>
            </w:r>
          </w:p>
        </w:tc>
      </w:tr>
      <w:tr>
        <w:tc>
          <w:tcPr>
            <w:tcW w:type="dxa" w:w="4680"/>
          </w:tcPr>
          <w:p>
            <w:r>
              <w:t>Virtual Lab Content Development (10 modules)</w:t>
            </w:r>
          </w:p>
        </w:tc>
        <w:tc>
          <w:tcPr>
            <w:tcW w:type="dxa" w:w="4680"/>
          </w:tcPr>
          <w:p>
            <w:r>
              <w:t>$300,000 – $500,000</w:t>
            </w:r>
          </w:p>
        </w:tc>
      </w:tr>
      <w:tr>
        <w:tc>
          <w:tcPr>
            <w:tcW w:type="dxa" w:w="4680"/>
          </w:tcPr>
          <w:p>
            <w:r>
              <w:t>AR Learning Material Development</w:t>
            </w:r>
          </w:p>
        </w:tc>
        <w:tc>
          <w:tcPr>
            <w:tcW w:type="dxa" w:w="4680"/>
          </w:tcPr>
          <w:p>
            <w:r>
              <w:t>$150,000 – $250,000</w:t>
            </w:r>
          </w:p>
        </w:tc>
      </w:tr>
      <w:tr>
        <w:tc>
          <w:tcPr>
            <w:tcW w:type="dxa" w:w="4680"/>
          </w:tcPr>
          <w:p>
            <w:r>
              <w:t>Maintenance, Licensing, and Staff Training</w:t>
            </w:r>
          </w:p>
        </w:tc>
        <w:tc>
          <w:tcPr>
            <w:tcW w:type="dxa" w:w="4680"/>
          </w:tcPr>
          <w:p>
            <w:r>
              <w:t>$100,000 – $150,000/year</w:t>
            </w:r>
          </w:p>
        </w:tc>
      </w:tr>
      <w:tr>
        <w:tc>
          <w:tcPr>
            <w:tcW w:type="dxa" w:w="4680"/>
          </w:tcPr>
          <w:p>
            <w:r>
              <w:rPr>
                <w:b/>
              </w:rPr>
              <w:t>Total Estimated Investment (5-year)</w:t>
            </w:r>
          </w:p>
        </w:tc>
        <w:tc>
          <w:tcPr>
            <w:tcW w:type="dxa" w:w="4680"/>
          </w:tcPr>
          <w:p>
            <w:r>
              <w:rPr>
                <w:b/>
              </w:rPr>
              <w:t>$1,100,000 – $1,650,000</w:t>
            </w:r>
          </w:p>
        </w:tc>
      </w:tr>
    </w:tbl>
    <w:p/>
    <w:p>
      <w:r>
        <w:t>Expected benefits include 40–60% reduction in consumable costs for lab-based training, increased practical training capacity by 200% (students can practise anytime, anywhere), improved student engagement and comprehension scores by 15–25%, and enhanced marketing outreach through virtual campus tours. Estimated annual cost savings of SGD 300,000–500,000 from reduced physical lab consumables and logistics.</w:t>
      </w:r>
    </w:p>
    <w:p>
      <w:r>
        <w:br w:type="page"/>
      </w:r>
    </w:p>
    <w:p>
      <w:pPr>
        <w:pStyle w:val="Heading2"/>
      </w:pPr>
      <w:r>
        <w:t>5.3 Cybersecurity</w:t>
      </w:r>
    </w:p>
    <w:p>
      <w:r>
        <w:rPr>
          <w:i/>
        </w:rPr>
        <w:t>Contributed by: Declan</w:t>
      </w:r>
    </w:p>
    <w:p>
      <w:pPr>
        <w:pStyle w:val="Heading3"/>
      </w:pPr>
      <w:r>
        <w:t>5.3.1 Technology Overview</w:t>
      </w:r>
    </w:p>
    <w:p>
      <w:r>
        <w:t>Cybersecurity encompasses the technologies, processes, and practices designed to protect networks, devices, programmes, and data from attack, damage, or unauthorised access. IMDA's technology roadmap identifies cybersecurity—including Privacy-Enhancing Technologies and AI-driven threat detection—as critical for Singapore's digital economy. For educational institutions like NYP, robust cybersecurity is foundational to supporting digital transformation across all other technology domains.</w:t>
      </w:r>
    </w:p>
    <w:p>
      <w:pPr>
        <w:pStyle w:val="Heading3"/>
      </w:pPr>
      <w:r>
        <w:t>5.3.2 Current Threat Landscape for Education</w:t>
      </w:r>
    </w:p>
    <w:p>
      <w:r>
        <w:t>Singapore's education sector faces an escalating cyber threat environment. According to the Cyber Security Agency of Singapore (CSA) 2024/2025 report:</w:t>
      </w:r>
    </w:p>
    <w:p>
      <w:pPr>
        <w:pStyle w:val="ListBullet"/>
      </w:pPr>
      <w:r>
        <w:t>Ransomware attacks in Singapore increased by 21% year-on-year, with educational institutions among the targeted sectors.</w:t>
      </w:r>
    </w:p>
    <w:p>
      <w:pPr>
        <w:pStyle w:val="ListBullet"/>
      </w:pPr>
      <w:r>
        <w:t>Phishing cases surged by 49%, with AI-generated phishing emails becoming increasingly sophisticated and harder to detect.</w:t>
      </w:r>
    </w:p>
    <w:p>
      <w:pPr>
        <w:pStyle w:val="ListBullet"/>
      </w:pPr>
      <w:r>
        <w:t>DDoS attacks targeting online learning platforms and examination portals have increased, with Singapore ranked as the 7th most attacked country globally.</w:t>
      </w:r>
    </w:p>
    <w:p>
      <w:pPr>
        <w:pStyle w:val="ListBullet"/>
      </w:pPr>
      <w:r>
        <w:t>Supply chain attacks through third-party EdTech vendors and cloud service providers pose indirect but significant risks.</w:t>
      </w:r>
    </w:p>
    <w:p>
      <w:pPr>
        <w:pStyle w:val="ListBullet"/>
      </w:pPr>
      <w:r>
        <w:t>Human error—students and staff falling for social engineering, using weak passwords, or failing to update devices—remains the top vulnerability.</w:t>
      </w:r>
    </w:p>
    <w:p/>
    <w:p>
      <w:pPr>
        <w:jc w:val="center"/>
      </w:pPr>
      <w:r>
        <w:t>Figure 5: Cybersecurity Threat Landscape for Education Sector (2024)</w:t>
      </w:r>
    </w:p>
    <w:p>
      <w:pPr>
        <w:pStyle w:val="Heading3"/>
      </w:pPr>
      <w:r>
        <w:t>5.3.3 Proposed Cybersecurity Solutions for NYP</w:t>
      </w:r>
    </w:p>
    <w:p>
      <w:r>
        <w:rPr>
          <w:b/>
        </w:rPr>
        <w:t>A. AI-Powered Threat Detection and Response (XDR)</w:t>
      </w:r>
    </w:p>
    <w:p>
      <w:r>
        <w:t>An Extended Detection and Response (XDR) platform powered by AI can provide real-time monitoring across NYP's entire digital infrastructure—network traffic, endpoints, cloud services, and email systems. Unlike traditional security tools that operate in silos, XDR correlates data from multiple sources to identify sophisticated, multi-stage attacks. AI-driven anomaly detection can identify unusual patterns (e.g., a student account accessing administrative systems) and trigger automated responses—quarantining affected systems and alerting the security team in real time.</w:t>
      </w:r>
    </w:p>
    <w:p>
      <w:r>
        <w:rPr>
          <w:b/>
        </w:rPr>
        <w:t>B. Zero Trust Architecture (ZTA)</w:t>
      </w:r>
    </w:p>
    <w:p>
      <w:r>
        <w:t>Implementing a Zero Trust Architecture ensures that no user, device, or application is trusted by default, even when inside NYP's network perimeter. Every access request is verified against the user's identity, device health, and contextual factors. This is particularly critical for NYP, where thousands of students and staff connect personal devices to the campus network daily. ZTA minimises the blast radius of any breach by segmenting access and applying the principle of least privilege.</w:t>
      </w:r>
    </w:p>
    <w:p>
      <w:r>
        <w:rPr>
          <w:b/>
        </w:rPr>
        <w:t>C. Cybersecurity Awareness Programme with Phishing Simulations</w:t>
      </w:r>
    </w:p>
    <w:p>
      <w:r>
        <w:t>Technology alone cannot address the human factor. NYP should implement a comprehensive cybersecurity awareness programme that includes regular phishing simulation exercises for both staff and students, mandatory security hygiene training, and a streamlined incident reporting process. Given that phishing accounted for the largest category of cyber incidents in Singapore in 2024, this "human firewall" approach is essential. NYP can integrate these simulations into its SkillsFuture for Digital Workplace 2.0 course.</w:t>
      </w:r>
    </w:p>
    <w:p>
      <w:pPr>
        <w:pStyle w:val="Heading3"/>
      </w:pPr>
      <w:r>
        <w:t>5.3.4 Impact on NYP's Value Chain</w:t>
      </w:r>
    </w:p>
    <w:p>
      <w:r>
        <w:t>Cybersecurity is a critical support activity that underpins every element of NYP's value chain. Without robust cybersecurity, AI-powered learning platforms, immersive media tools, and IoT devices become potential attack vectors. XDR and ZTA protect NYP's Student Support Services (protecting personal data), Teaching &amp; Learning Delivery (securing e-learning and assessment platforms), and Research &amp; Innovation (safeguarding intellectual property and research data). Cybersecurity also builds trust with industry partners in the NYP360 ecosystem.</w:t>
      </w:r>
    </w:p>
    <w:p>
      <w:pPr>
        <w:pStyle w:val="Heading3"/>
      </w:pPr>
      <w:r>
        <w:t>5.3.5 Cost-Benefit Analysis</w:t>
      </w:r>
    </w:p>
    <w:tbl>
      <w:tblPr>
        <w:tblStyle w:val="LightGrid-Accent1"/>
        <w:tblW w:type="auto" w:w="0"/>
        <w:tblLook w:firstColumn="1" w:firstRow="1" w:lastColumn="0" w:lastRow="0" w:noHBand="0" w:noVBand="1" w:val="04A0"/>
      </w:tblPr>
      <w:tblGrid>
        <w:gridCol w:w="4680"/>
        <w:gridCol w:w="4680"/>
      </w:tblGrid>
      <w:tr>
        <w:tc>
          <w:tcPr>
            <w:tcW w:type="dxa" w:w="4680"/>
          </w:tcPr>
          <w:p>
            <w:r>
              <w:rPr>
                <w:b/>
              </w:rPr>
              <w:t>Cost Item</w:t>
            </w:r>
          </w:p>
        </w:tc>
        <w:tc>
          <w:tcPr>
            <w:tcW w:type="dxa" w:w="4680"/>
          </w:tcPr>
          <w:p>
            <w:r>
              <w:rPr>
                <w:b/>
              </w:rPr>
              <w:t>Estimated Cost (SGD)</w:t>
            </w:r>
          </w:p>
        </w:tc>
      </w:tr>
      <w:tr>
        <w:tc>
          <w:tcPr>
            <w:tcW w:type="dxa" w:w="4680"/>
          </w:tcPr>
          <w:p>
            <w:r>
              <w:t>XDR Platform (5-year licence)</w:t>
            </w:r>
          </w:p>
        </w:tc>
        <w:tc>
          <w:tcPr>
            <w:tcW w:type="dxa" w:w="4680"/>
          </w:tcPr>
          <w:p>
            <w:r>
              <w:t>$500,000 – $750,000</w:t>
            </w:r>
          </w:p>
        </w:tc>
      </w:tr>
      <w:tr>
        <w:tc>
          <w:tcPr>
            <w:tcW w:type="dxa" w:w="4680"/>
          </w:tcPr>
          <w:p>
            <w:r>
              <w:t>Zero Trust Architecture Implementation</w:t>
            </w:r>
          </w:p>
        </w:tc>
        <w:tc>
          <w:tcPr>
            <w:tcW w:type="dxa" w:w="4680"/>
          </w:tcPr>
          <w:p>
            <w:r>
              <w:t>$300,000 – $500,000</w:t>
            </w:r>
          </w:p>
        </w:tc>
      </w:tr>
      <w:tr>
        <w:tc>
          <w:tcPr>
            <w:tcW w:type="dxa" w:w="4680"/>
          </w:tcPr>
          <w:p>
            <w:r>
              <w:t>Awareness Programme and Phishing Simulations</w:t>
            </w:r>
          </w:p>
        </w:tc>
        <w:tc>
          <w:tcPr>
            <w:tcW w:type="dxa" w:w="4680"/>
          </w:tcPr>
          <w:p>
            <w:r>
              <w:t>$50,000 – $80,000/year</w:t>
            </w:r>
          </w:p>
        </w:tc>
      </w:tr>
      <w:tr>
        <w:tc>
          <w:tcPr>
            <w:tcW w:type="dxa" w:w="4680"/>
          </w:tcPr>
          <w:p>
            <w:r>
              <w:t>Incident Response Planning and Testing</w:t>
            </w:r>
          </w:p>
        </w:tc>
        <w:tc>
          <w:tcPr>
            <w:tcW w:type="dxa" w:w="4680"/>
          </w:tcPr>
          <w:p>
            <w:r>
              <w:t>$100,000 – $150,000</w:t>
            </w:r>
          </w:p>
        </w:tc>
      </w:tr>
      <w:tr>
        <w:tc>
          <w:tcPr>
            <w:tcW w:type="dxa" w:w="4680"/>
          </w:tcPr>
          <w:p>
            <w:r>
              <w:rPr>
                <w:b/>
              </w:rPr>
              <w:t>Total Estimated Investment (5-year)</w:t>
            </w:r>
          </w:p>
        </w:tc>
        <w:tc>
          <w:tcPr>
            <w:tcW w:type="dxa" w:w="4680"/>
          </w:tcPr>
          <w:p>
            <w:r>
              <w:rPr>
                <w:b/>
              </w:rPr>
              <w:t>$1,150,000 – $1,800,000</w:t>
            </w:r>
          </w:p>
        </w:tc>
      </w:tr>
    </w:tbl>
    <w:p/>
    <w:p>
      <w:r>
        <w:t>Expected benefits include prevention of costly data breaches (average cost of a data breach in Singapore: SGD 4.5 million), reduced downtime from cyber incidents (estimated savings of SGD 200,000–400,000 annually), compliance with Singapore's Personal Data Protection Act (PDPA) and upcoming Cybersecurity Act amendments, and enhanced institutional reputation and trust. The cost of inaction far exceeds the investment in cybersecurity.</w:t>
      </w:r>
    </w:p>
    <w:p>
      <w:r>
        <w:br w:type="page"/>
      </w:r>
    </w:p>
    <w:p>
      <w:pPr>
        <w:pStyle w:val="Heading2"/>
      </w:pPr>
      <w:r>
        <w:t>5.4 Internet of Things (IoT)</w:t>
      </w:r>
    </w:p>
    <w:p>
      <w:r>
        <w:rPr>
          <w:i/>
        </w:rPr>
        <w:t>Contributed by: Collin</w:t>
      </w:r>
    </w:p>
    <w:p>
      <w:pPr>
        <w:pStyle w:val="Heading3"/>
      </w:pPr>
      <w:r>
        <w:t>5.4.1 Technology Overview</w:t>
      </w:r>
    </w:p>
    <w:p>
      <w:r>
        <w:t>The Internet of Things (IoT) refers to the network of interconnected physical devices embedded with sensors, software, and connectivity that enables them to collect, exchange, and act on data. IMDA's technology roadmap identifies IoT—along with 5G and AIoT (AI + IoT)—as a transformative technology for Singapore's Smart Nation initiative. In education, IoT enables the creation of smart campuses that optimise operations, enhance learning environments, and support sustainability goals.</w:t>
      </w:r>
    </w:p>
    <w:p>
      <w:pPr>
        <w:pStyle w:val="Heading3"/>
      </w:pPr>
      <w:r>
        <w:t>5.4.2 Current State at NYP</w:t>
      </w:r>
    </w:p>
    <w:p>
      <w:r>
        <w:t>NYP has begun exploring smart campus concepts but has not yet implemented a comprehensive IoT infrastructure. Building management systems operate largely on legacy controls, space utilisation data is collected manually or through basic booking systems, and environmental conditions in classrooms and labs are managed reactively rather than proactively. Singapore Polytechnic's 5G &amp; AIoT Hub provides a benchmark for what is achievable, featuring smart facility management, remote energy monitoring, and AI-driven environmental controls.</w:t>
      </w:r>
    </w:p>
    <w:p>
      <w:pPr>
        <w:pStyle w:val="Heading3"/>
      </w:pPr>
      <w:r>
        <w:t>5.4.3 Proposed IoT Solutions for NYP</w:t>
      </w:r>
    </w:p>
    <w:p>
      <w:r>
        <w:rPr>
          <w:b/>
        </w:rPr>
        <w:t>A. Smart Classroom and Lab Environment Management</w:t>
      </w:r>
    </w:p>
    <w:p>
      <w:r>
        <w:t>IoT sensors deployed across NYP's classrooms and laboratories can monitor temperature, humidity, air quality, lighting, and occupancy in real time. An integrated Building Management System (BMS) uses this data to automatically adjust HVAC systems, lighting, and ventilation to optimal levels—improving comfort for students and staff while reducing energy consumption. Occupancy sensors can also enable dynamic scheduling, automatically releasing unused rooms for booking and identifying underutilised spaces.</w:t>
      </w:r>
    </w:p>
    <w:p>
      <w:r>
        <w:rPr>
          <w:b/>
        </w:rPr>
        <w:t>B. Smart Energy Monitoring and Sustainability Analytics</w:t>
      </w:r>
    </w:p>
    <w:p>
      <w:r>
        <w:t>IoT-enabled energy meters and sub-meters installed across NYP's campus can provide granular, real-time data on electricity, water, and gas consumption by building, floor, and even individual equipment. This supports NYP's Sustainability Masterplan by identifying energy wastage, optimising HVAC schedules based on occupancy patterns, and tracking progress towards carbon reduction targets. A centralised sustainability dashboard can display campus-wide environmental metrics, fostering awareness among students and staff.</w:t>
      </w:r>
    </w:p>
    <w:p>
      <w:r>
        <w:rPr>
          <w:b/>
        </w:rPr>
        <w:t>C. IoT-Enabled Campus Safety and Asset Tracking</w:t>
      </w:r>
    </w:p>
    <w:p>
      <w:r>
        <w:t>IoT devices can enhance campus safety through smart surveillance integration, emergency alert systems, and environmental hazard detection (e.g., gas leaks in engineering labs, water leaks in server rooms). Additionally, RFID and Bluetooth Low Energy (BLE) tags can track high-value assets—laboratory equipment, AV devices, and portable computing equipment—reducing loss and improving asset utilisation rates. IoT-connected access control systems can provide secure, contactless entry to restricted areas like data centres and research labs.</w:t>
      </w:r>
    </w:p>
    <w:p/>
    <w:p>
      <w:pPr>
        <w:jc w:val="center"/>
      </w:pPr>
      <w:r>
        <w:t>Figure 6: IoT Smart Campus Ecosystem</w:t>
      </w:r>
    </w:p>
    <w:p>
      <w:pPr>
        <w:pStyle w:val="Heading3"/>
      </w:pPr>
      <w:r>
        <w:t>5.4.4 Impact on NYP's Value Chain</w:t>
      </w:r>
    </w:p>
    <w:p>
      <w:r>
        <w:t>IoT primarily impacts NYP's support activities—specifically infrastructure management and student support services. Smart classrooms enhance Teaching &amp; Learning Delivery by creating optimal learning environments. Energy monitoring directly supports NYP's sustainability goals, a strategic priority. Asset tracking improves Research &amp; Innovation by ensuring equipment availability. The IoT infrastructure also generates data that can feed into AI analytics platforms, creating synergies with the AI solutions proposed by Clifton.</w:t>
      </w:r>
    </w:p>
    <w:p>
      <w:pPr>
        <w:pStyle w:val="Heading3"/>
      </w:pPr>
      <w:r>
        <w:t>5.4.5 Cost-Benefit Analysis</w:t>
      </w:r>
    </w:p>
    <w:tbl>
      <w:tblPr>
        <w:tblStyle w:val="LightGrid-Accent1"/>
        <w:tblW w:type="auto" w:w="0"/>
        <w:tblLook w:firstColumn="1" w:firstRow="1" w:lastColumn="0" w:lastRow="0" w:noHBand="0" w:noVBand="1" w:val="04A0"/>
      </w:tblPr>
      <w:tblGrid>
        <w:gridCol w:w="4680"/>
        <w:gridCol w:w="4680"/>
      </w:tblGrid>
      <w:tr>
        <w:tc>
          <w:tcPr>
            <w:tcW w:type="dxa" w:w="4680"/>
          </w:tcPr>
          <w:p>
            <w:r>
              <w:rPr>
                <w:b/>
              </w:rPr>
              <w:t>Cost Item</w:t>
            </w:r>
          </w:p>
        </w:tc>
        <w:tc>
          <w:tcPr>
            <w:tcW w:type="dxa" w:w="4680"/>
          </w:tcPr>
          <w:p>
            <w:r>
              <w:rPr>
                <w:b/>
              </w:rPr>
              <w:t>Estimated Cost (SGD)</w:t>
            </w:r>
          </w:p>
        </w:tc>
      </w:tr>
      <w:tr>
        <w:tc>
          <w:tcPr>
            <w:tcW w:type="dxa" w:w="4680"/>
          </w:tcPr>
          <w:p>
            <w:r>
              <w:t>IoT Sensors and Gateway Devices (campus-wide)</w:t>
            </w:r>
          </w:p>
        </w:tc>
        <w:tc>
          <w:tcPr>
            <w:tcW w:type="dxa" w:w="4680"/>
          </w:tcPr>
          <w:p>
            <w:r>
              <w:t>$400,000 – $600,000</w:t>
            </w:r>
          </w:p>
        </w:tc>
      </w:tr>
      <w:tr>
        <w:tc>
          <w:tcPr>
            <w:tcW w:type="dxa" w:w="4680"/>
          </w:tcPr>
          <w:p>
            <w:r>
              <w:t>Smart BMS Integration and Software Platform</w:t>
            </w:r>
          </w:p>
        </w:tc>
        <w:tc>
          <w:tcPr>
            <w:tcW w:type="dxa" w:w="4680"/>
          </w:tcPr>
          <w:p>
            <w:r>
              <w:t>$300,000 – $450,000</w:t>
            </w:r>
          </w:p>
        </w:tc>
      </w:tr>
      <w:tr>
        <w:tc>
          <w:tcPr>
            <w:tcW w:type="dxa" w:w="4680"/>
          </w:tcPr>
          <w:p>
            <w:r>
              <w:t>Energy Monitoring System and Dashboard</w:t>
            </w:r>
          </w:p>
        </w:tc>
        <w:tc>
          <w:tcPr>
            <w:tcW w:type="dxa" w:w="4680"/>
          </w:tcPr>
          <w:p>
            <w:r>
              <w:t>$150,000 – $250,000</w:t>
            </w:r>
          </w:p>
        </w:tc>
      </w:tr>
      <w:tr>
        <w:tc>
          <w:tcPr>
            <w:tcW w:type="dxa" w:w="4680"/>
          </w:tcPr>
          <w:p>
            <w:r>
              <w:t>Asset Tracking (RFID/BLE tags and readers)</w:t>
            </w:r>
          </w:p>
        </w:tc>
        <w:tc>
          <w:tcPr>
            <w:tcW w:type="dxa" w:w="4680"/>
          </w:tcPr>
          <w:p>
            <w:r>
              <w:t>$100,000 – $150,000</w:t>
            </w:r>
          </w:p>
        </w:tc>
      </w:tr>
      <w:tr>
        <w:tc>
          <w:tcPr>
            <w:tcW w:type="dxa" w:w="4680"/>
          </w:tcPr>
          <w:p>
            <w:r>
              <w:rPr>
                <w:b/>
              </w:rPr>
              <w:t>Total Estimated Investment (5-year)</w:t>
            </w:r>
          </w:p>
        </w:tc>
        <w:tc>
          <w:tcPr>
            <w:tcW w:type="dxa" w:w="4680"/>
          </w:tcPr>
          <w:p>
            <w:r>
              <w:rPr>
                <w:b/>
              </w:rPr>
              <w:t>$1,150,000 – $1,650,000</w:t>
            </w:r>
          </w:p>
        </w:tc>
      </w:tr>
    </w:tbl>
    <w:p/>
    <w:p>
      <w:r>
        <w:t>Expected benefits include 15–25% reduction in energy consumption through smart HVAC and lighting management, annual energy cost savings of SGD 300,000–500,000, improved space utilisation by 20–30% through dynamic scheduling, reduced asset loss and improved equipment uptime, and measurable progress towards NYP's Sustainability Masterplan targets. The IoT investment also generates data that enhances AI-driven decision-making across the institution.</w:t>
      </w:r>
    </w:p>
    <w:p>
      <w:r>
        <w:br w:type="page"/>
      </w:r>
    </w:p>
    <w:p>
      <w:pPr>
        <w:pStyle w:val="Heading1"/>
      </w:pPr>
      <w:r>
        <w:rPr>
          <w:color w:val="003366"/>
        </w:rPr>
        <w:t>6. Disruption to the Digital Economy and Future Markets</w:t>
      </w:r>
    </w:p>
    <w:p>
      <w:pPr>
        <w:pStyle w:val="Heading2"/>
      </w:pPr>
      <w:r>
        <w:t>6.1 AI and the Future of Education</w:t>
      </w:r>
    </w:p>
    <w:p>
      <w:r>
        <w:t>AI is poised to fundamentally reshape the education sector by enabling hyper-personalised, always-available learning experiences. The emergence of generative AI tools has already disrupted traditional assessment models, and agentic AI systems will further automate administrative and instructional processes. For NYP, this creates opportunities to offer AI-powered micro-credentials, personalised learning pathways, and industry-specific AI training programmes—expanding its addressable market beyond traditional diploma students to include working professionals seeking continuous upskilling. IMDA's vision of 800 new AI training spaces by 2026 signals strong national demand for AI-literate graduates.</w:t>
      </w:r>
    </w:p>
    <w:p>
      <w:pPr>
        <w:pStyle w:val="Heading2"/>
      </w:pPr>
      <w:r>
        <w:t>6.2 Immersive Media and the Experience Economy</w:t>
      </w:r>
    </w:p>
    <w:p>
      <w:r>
        <w:t>The global AR/VR market in education is projected to grow from USD 9.6 billion in 2024 to USD 47.3 billion by 2030 (Statista, 2024). As immersive technologies become more accessible and affordable, they will disrupt the traditional campus-centric model of polytechnic education. NYP can leverage immersive media to deliver practical training remotely, partner with international institutions for shared virtual learning spaces, and create immersive content that can be licensed to other educational providers. The metaverse and spatial computing trends further amplify the market potential for institutions that invest early in immersive capabilities.</w:t>
      </w:r>
    </w:p>
    <w:p>
      <w:pPr>
        <w:pStyle w:val="Heading2"/>
      </w:pPr>
      <w:r>
        <w:t>6.3 Cybersecurity as a Critical Enabler</w:t>
      </w:r>
    </w:p>
    <w:p>
      <w:r>
        <w:t>The global cybersecurity market is expected to reach USD 562 billion by 2032. As educational institutions digitise and adopt cloud-based, AI-powered, and IoT-connected systems, the attack surface expands dramatically. Cybersecurity is not merely a defensive cost centre but a competitive differentiator—institutions that demonstrate robust data protection build trust with students, parents, and industry partners. For NYP, strong cybersecurity credentials also enhance its CET offerings, as the demand for cybersecurity-trained professionals in Singapore continues to outstrip supply. NYP can position itself as a training provider for CSA-accredited cybersecurity certifications, creating a new revenue stream.</w:t>
      </w:r>
    </w:p>
    <w:p>
      <w:pPr>
        <w:pStyle w:val="Heading2"/>
      </w:pPr>
      <w:r>
        <w:t>6.4 IoT and the Smart Infrastructure Economy</w:t>
      </w:r>
    </w:p>
    <w:p>
      <w:r>
        <w:t>The global IoT in education market is projected to grow at 17.2% CAGR through 2030. IoT-enabled smart campuses set new benchmarks for operational efficiency and sustainability, which are increasingly critical factors in institutional rankings and government funding allocation. For NYP, IoT generates continuous data streams that feed AI systems, creating a virtuous cycle of insight and optimisation. The smart campus infrastructure can also serve as a living laboratory for students, providing real-world IoT project experience that enhances graduate employability in Singapore's growing smart city ecosystem.</w:t>
      </w:r>
    </w:p>
    <w:p>
      <w:r>
        <w:br w:type="page"/>
      </w:r>
    </w:p>
    <w:p>
      <w:pPr>
        <w:pStyle w:val="Heading1"/>
      </w:pPr>
      <w:r>
        <w:rPr>
          <w:color w:val="003366"/>
        </w:rPr>
        <w:t>7. Impacts, Benefits, Cost Analysis and Key Challenges</w:t>
      </w:r>
    </w:p>
    <w:p>
      <w:pPr>
        <w:pStyle w:val="Heading2"/>
      </w:pPr>
      <w:r>
        <w:t>7.1 Consolidated Cost Analysis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Technology</w:t>
            </w:r>
          </w:p>
        </w:tc>
        <w:tc>
          <w:tcPr>
            <w:tcW w:type="dxa" w:w="3120"/>
          </w:tcPr>
          <w:p>
            <w:r>
              <w:rPr>
                <w:b/>
              </w:rPr>
              <w:t>5-Year Investment (SGD)</w:t>
            </w:r>
          </w:p>
        </w:tc>
        <w:tc>
          <w:tcPr>
            <w:tcW w:type="dxa" w:w="3120"/>
          </w:tcPr>
          <w:p>
            <w:r>
              <w:rPr>
                <w:b/>
              </w:rPr>
              <w:t>Annual Savings by Year 3 (SGD)</w:t>
            </w:r>
          </w:p>
        </w:tc>
      </w:tr>
      <w:tr>
        <w:tc>
          <w:tcPr>
            <w:tcW w:type="dxa" w:w="3120"/>
          </w:tcPr>
          <w:p>
            <w:r>
              <w:t>Artificial Intelligence</w:t>
            </w:r>
          </w:p>
        </w:tc>
        <w:tc>
          <w:tcPr>
            <w:tcW w:type="dxa" w:w="3120"/>
          </w:tcPr>
          <w:p>
            <w:r>
              <w:t>$1,250,000 – $1,950,000</w:t>
            </w:r>
          </w:p>
        </w:tc>
        <w:tc>
          <w:tcPr>
            <w:tcW w:type="dxa" w:w="3120"/>
          </w:tcPr>
          <w:p>
            <w:r>
              <w:t>$500,000 – $800,000</w:t>
            </w:r>
          </w:p>
        </w:tc>
      </w:tr>
      <w:tr>
        <w:tc>
          <w:tcPr>
            <w:tcW w:type="dxa" w:w="3120"/>
          </w:tcPr>
          <w:p>
            <w:r>
              <w:t>Immersive Media (AR/VR)</w:t>
            </w:r>
          </w:p>
        </w:tc>
        <w:tc>
          <w:tcPr>
            <w:tcW w:type="dxa" w:w="3120"/>
          </w:tcPr>
          <w:p>
            <w:r>
              <w:t>$1,100,000 – $1,650,000</w:t>
            </w:r>
          </w:p>
        </w:tc>
        <w:tc>
          <w:tcPr>
            <w:tcW w:type="dxa" w:w="3120"/>
          </w:tcPr>
          <w:p>
            <w:r>
              <w:t>$300,000 – $500,000</w:t>
            </w:r>
          </w:p>
        </w:tc>
      </w:tr>
      <w:tr>
        <w:tc>
          <w:tcPr>
            <w:tcW w:type="dxa" w:w="3120"/>
          </w:tcPr>
          <w:p>
            <w:r>
              <w:t>Cybersecurity</w:t>
            </w:r>
          </w:p>
        </w:tc>
        <w:tc>
          <w:tcPr>
            <w:tcW w:type="dxa" w:w="3120"/>
          </w:tcPr>
          <w:p>
            <w:r>
              <w:t>$1,150,000 – $1,800,000</w:t>
            </w:r>
          </w:p>
        </w:tc>
        <w:tc>
          <w:tcPr>
            <w:tcW w:type="dxa" w:w="3120"/>
          </w:tcPr>
          <w:p>
            <w:r>
              <w:t>$200,000 – $400,000</w:t>
            </w:r>
          </w:p>
        </w:tc>
      </w:tr>
      <w:tr>
        <w:tc>
          <w:tcPr>
            <w:tcW w:type="dxa" w:w="3120"/>
          </w:tcPr>
          <w:p>
            <w:r>
              <w:t>Internet of Things</w:t>
            </w:r>
          </w:p>
        </w:tc>
        <w:tc>
          <w:tcPr>
            <w:tcW w:type="dxa" w:w="3120"/>
          </w:tcPr>
          <w:p>
            <w:r>
              <w:t>$1,150,000 – $1,650,000</w:t>
            </w:r>
          </w:p>
        </w:tc>
        <w:tc>
          <w:tcPr>
            <w:tcW w:type="dxa" w:w="3120"/>
          </w:tcPr>
          <w:p>
            <w:r>
              <w:t>$300,000 – $500,000</w:t>
            </w:r>
          </w:p>
        </w:tc>
      </w:tr>
      <w:tr>
        <w:tc>
          <w:tcPr>
            <w:tcW w:type="dxa" w:w="3120"/>
          </w:tcPr>
          <w:p/>
        </w:tc>
        <w:tc>
          <w:tcPr>
            <w:tcW w:type="dxa" w:w="3120"/>
          </w:tcPr>
          <w:p/>
        </w:tc>
        <w:tc>
          <w:tcPr>
            <w:tcW w:type="dxa" w:w="3120"/>
          </w:tcPr>
          <w:p/>
        </w:tc>
      </w:tr>
      <w:tr>
        <w:tc>
          <w:tcPr>
            <w:tcW w:type="dxa" w:w="3120"/>
          </w:tcPr>
          <w:p>
            <w:r>
              <w:rPr>
                <w:b/>
              </w:rPr>
              <w:t>Total</w:t>
            </w:r>
          </w:p>
        </w:tc>
        <w:tc>
          <w:tcPr>
            <w:tcW w:type="dxa" w:w="3120"/>
          </w:tcPr>
          <w:p>
            <w:r>
              <w:rPr>
                <w:b/>
              </w:rPr>
              <w:t>$4,650,000 – $7,050,000</w:t>
            </w:r>
          </w:p>
        </w:tc>
        <w:tc>
          <w:tcPr>
            <w:tcW w:type="dxa" w:w="3120"/>
          </w:tcPr>
          <w:p>
            <w:r>
              <w:rPr>
                <w:b/>
              </w:rPr>
              <w:t>$1,300,000 – $2,200,000</w:t>
            </w:r>
          </w:p>
        </w:tc>
      </w:tr>
    </w:tbl>
    <w:p/>
    <w:p>
      <w:pPr>
        <w:jc w:val="center"/>
      </w:pPr>
      <w:r>
        <w:t>Table 3: Implementation Cost Estimates</w:t>
      </w:r>
    </w:p>
    <w:p>
      <w:pPr>
        <w:pStyle w:val="Heading2"/>
      </w:pPr>
      <w:r>
        <w:t>7.2 Benefits to NYP</w:t>
      </w:r>
    </w:p>
    <w:p>
      <w:r>
        <w:rPr>
          <w:b/>
        </w:rPr>
        <w:t>Enhanced Educational Outcomes</w:t>
      </w:r>
    </w:p>
    <w:p>
      <w:r>
        <w:t>AI-powered personalisation and immersive learning experiences improve student engagement, comprehension, and retention rates. Predictive analytics enables proactive support for at-risk students, reducing dropout rates by an estimated 10–15%.</w:t>
      </w:r>
    </w:p>
    <w:p>
      <w:r>
        <w:rPr>
          <w:b/>
        </w:rPr>
        <w:t>Operational Efficiency</w:t>
      </w:r>
    </w:p>
    <w:p>
      <w:r>
        <w:t>IoT-driven smart campus management reduces energy costs by 15–25% and improves space utilisation by 20–30%. AI automates administrative tasks such as marking and timetabling, freeing staff time for higher-value activities.</w:t>
      </w:r>
    </w:p>
    <w:p>
      <w:r>
        <w:rPr>
          <w:b/>
        </w:rPr>
        <w:t>Competitive Differentiation</w:t>
      </w:r>
    </w:p>
    <w:p>
      <w:r>
        <w:t>Early adoption of these technologies positions NYP as a leading polytechnic in Singapore, attracting higher-quality students and stronger industry partnerships. Virtual labs and immersive experiences differentiate NYP's value proposition.</w:t>
      </w:r>
    </w:p>
    <w:p>
      <w:r>
        <w:rPr>
          <w:b/>
        </w:rPr>
        <w:t>Revenue Growth</w:t>
      </w:r>
    </w:p>
    <w:p>
      <w:r>
        <w:t>New CET programmes in AI, cybersecurity, and immersive media can generate additional revenue. The smart campus serves as a showcase for industry R&amp;D partnerships, attracting funding through NYP360.</w:t>
      </w:r>
    </w:p>
    <w:p>
      <w:r>
        <w:rPr>
          <w:b/>
        </w:rPr>
        <w:t>Sustainability Impact</w:t>
      </w:r>
    </w:p>
    <w:p>
      <w:r>
        <w:t>IoT-enabled energy monitoring and smart building management directly support NYP's Sustainability Masterplan, contributing to Singapore's national sustainability goals.</w:t>
      </w:r>
    </w:p>
    <w:p>
      <w:pPr>
        <w:pStyle w:val="Heading2"/>
      </w:pPr>
      <w:r>
        <w:t>7.3 Benefits to Customers (Students, Industry Partners, and Society)</w:t>
      </w:r>
    </w:p>
    <w:p>
      <w:r>
        <w:rPr>
          <w:b/>
        </w:rPr>
        <w:t>Students</w:t>
      </w:r>
    </w:p>
    <w:p>
      <w:r>
        <w:t>Personalised learning paths, hands-on experience with cutting-edge technologies, improved employability, and a safer digital learning environment.</w:t>
      </w:r>
    </w:p>
    <w:p>
      <w:r>
        <w:rPr>
          <w:b/>
        </w:rPr>
        <w:t>Industry Partners</w:t>
      </w:r>
    </w:p>
    <w:p>
      <w:r>
        <w:t>Access to graduates skilled in AI, cybersecurity, and IoT; collaborative R&amp;D through NYP360; and a trusted institution that protects shared intellectual property.</w:t>
      </w:r>
    </w:p>
    <w:p>
      <w:r>
        <w:rPr>
          <w:b/>
        </w:rPr>
        <w:t>Society</w:t>
      </w:r>
    </w:p>
    <w:p>
      <w:r>
        <w:t>A more skilled workforce contributing to Singapore's digital economy; reduced environmental impact through sustainable campus operations; and enhanced national cybersecurity resilience.</w:t>
      </w:r>
    </w:p>
    <w:p>
      <w:pPr>
        <w:pStyle w:val="Heading2"/>
      </w:pPr>
      <w:r>
        <w:t>7.4 Five-Year ROI Projection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Year</w:t>
            </w:r>
          </w:p>
        </w:tc>
        <w:tc>
          <w:tcPr>
            <w:tcW w:type="dxa" w:w="2340"/>
          </w:tcPr>
          <w:p>
            <w:r>
              <w:rPr>
                <w:b/>
              </w:rPr>
              <w:t>Cumulative Investment</w:t>
            </w:r>
          </w:p>
        </w:tc>
        <w:tc>
          <w:tcPr>
            <w:tcW w:type="dxa" w:w="2340"/>
          </w:tcPr>
          <w:p>
            <w:r>
              <w:rPr>
                <w:b/>
              </w:rPr>
              <w:t>Cumulative Savings/Revenue</w:t>
            </w:r>
          </w:p>
        </w:tc>
        <w:tc>
          <w:tcPr>
            <w:tcW w:type="dxa" w:w="2340"/>
          </w:tcPr>
          <w:p>
            <w:r>
              <w:rPr>
                <w:b/>
              </w:rPr>
              <w:t>Net Position</w:t>
            </w:r>
          </w:p>
        </w:tc>
      </w:tr>
      <w:tr>
        <w:tc>
          <w:tcPr>
            <w:tcW w:type="dxa" w:w="2340"/>
          </w:tcPr>
          <w:p>
            <w:r>
              <w:t>Year 1</w:t>
            </w:r>
          </w:p>
        </w:tc>
        <w:tc>
          <w:tcPr>
            <w:tcW w:type="dxa" w:w="2340"/>
          </w:tcPr>
          <w:p>
            <w:r>
              <w:t>$2,500,000</w:t>
            </w:r>
          </w:p>
        </w:tc>
        <w:tc>
          <w:tcPr>
            <w:tcW w:type="dxa" w:w="2340"/>
          </w:tcPr>
          <w:p>
            <w:r>
              <w:t>$200,000</w:t>
            </w:r>
          </w:p>
        </w:tc>
        <w:tc>
          <w:tcPr>
            <w:tcW w:type="dxa" w:w="2340"/>
          </w:tcPr>
          <w:p>
            <w:r>
              <w:t>-$2,300,000</w:t>
            </w:r>
          </w:p>
        </w:tc>
      </w:tr>
      <w:tr>
        <w:tc>
          <w:tcPr>
            <w:tcW w:type="dxa" w:w="2340"/>
          </w:tcPr>
          <w:p>
            <w:r>
              <w:t>Year 2</w:t>
            </w:r>
          </w:p>
        </w:tc>
        <w:tc>
          <w:tcPr>
            <w:tcW w:type="dxa" w:w="2340"/>
          </w:tcPr>
          <w:p>
            <w:r>
              <w:t>$4,000,000</w:t>
            </w:r>
          </w:p>
        </w:tc>
        <w:tc>
          <w:tcPr>
            <w:tcW w:type="dxa" w:w="2340"/>
          </w:tcPr>
          <w:p>
            <w:r>
              <w:t>$800,000</w:t>
            </w:r>
          </w:p>
        </w:tc>
        <w:tc>
          <w:tcPr>
            <w:tcW w:type="dxa" w:w="2340"/>
          </w:tcPr>
          <w:p>
            <w:r>
              <w:t>-$3,200,000</w:t>
            </w:r>
          </w:p>
        </w:tc>
      </w:tr>
      <w:tr>
        <w:tc>
          <w:tcPr>
            <w:tcW w:type="dxa" w:w="2340"/>
          </w:tcPr>
          <w:p>
            <w:r>
              <w:t>Year 3</w:t>
            </w:r>
          </w:p>
        </w:tc>
        <w:tc>
          <w:tcPr>
            <w:tcW w:type="dxa" w:w="2340"/>
          </w:tcPr>
          <w:p>
            <w:r>
              <w:t>$5,200,000</w:t>
            </w:r>
          </w:p>
        </w:tc>
        <w:tc>
          <w:tcPr>
            <w:tcW w:type="dxa" w:w="2340"/>
          </w:tcPr>
          <w:p>
            <w:r>
              <w:t>$2,500,000</w:t>
            </w:r>
          </w:p>
        </w:tc>
        <w:tc>
          <w:tcPr>
            <w:tcW w:type="dxa" w:w="2340"/>
          </w:tcPr>
          <w:p>
            <w:r>
              <w:t>-$2,700,000</w:t>
            </w:r>
          </w:p>
        </w:tc>
      </w:tr>
      <w:tr>
        <w:tc>
          <w:tcPr>
            <w:tcW w:type="dxa" w:w="2340"/>
          </w:tcPr>
          <w:p>
            <w:r>
              <w:t>Year 4</w:t>
            </w:r>
          </w:p>
        </w:tc>
        <w:tc>
          <w:tcPr>
            <w:tcW w:type="dxa" w:w="2340"/>
          </w:tcPr>
          <w:p>
            <w:r>
              <w:t>$6,000,000</w:t>
            </w:r>
          </w:p>
        </w:tc>
        <w:tc>
          <w:tcPr>
            <w:tcW w:type="dxa" w:w="2340"/>
          </w:tcPr>
          <w:p>
            <w:r>
              <w:t>$4,600,000</w:t>
            </w:r>
          </w:p>
        </w:tc>
        <w:tc>
          <w:tcPr>
            <w:tcW w:type="dxa" w:w="2340"/>
          </w:tcPr>
          <w:p>
            <w:r>
              <w:t>-$1,400,000</w:t>
            </w:r>
          </w:p>
        </w:tc>
      </w:tr>
      <w:tr>
        <w:tc>
          <w:tcPr>
            <w:tcW w:type="dxa" w:w="2340"/>
          </w:tcPr>
          <w:p>
            <w:r>
              <w:t>Year 5</w:t>
            </w:r>
          </w:p>
        </w:tc>
        <w:tc>
          <w:tcPr>
            <w:tcW w:type="dxa" w:w="2340"/>
          </w:tcPr>
          <w:p>
            <w:r>
              <w:t>$6,500,000</w:t>
            </w:r>
          </w:p>
        </w:tc>
        <w:tc>
          <w:tcPr>
            <w:tcW w:type="dxa" w:w="2340"/>
          </w:tcPr>
          <w:p>
            <w:r>
              <w:t>$7,100,000</w:t>
            </w:r>
          </w:p>
        </w:tc>
        <w:tc>
          <w:tcPr>
            <w:tcW w:type="dxa" w:w="2340"/>
          </w:tcPr>
          <w:p>
            <w:r>
              <w:t>+$600,000</w:t>
            </w:r>
          </w:p>
        </w:tc>
      </w:tr>
    </w:tbl>
    <w:p/>
    <w:p>
      <w:pPr>
        <w:jc w:val="center"/>
      </w:pPr>
      <w:r>
        <w:t>Table 4: Five-Year ROI Projection</w:t>
      </w:r>
    </w:p>
    <w:p>
      <w:pPr>
        <w:pStyle w:val="Heading2"/>
      </w:pPr>
      <w:r>
        <w:t>7.5 Key Challenges for Technology Adoption</w:t>
      </w:r>
    </w:p>
    <w:p>
      <w:r>
        <w:rPr>
          <w:b/>
        </w:rPr>
        <w:t>Change Management</w:t>
      </w:r>
    </w:p>
    <w:p>
      <w:r>
        <w:t>Successful technology adoption requires cultural change across the institution. Staff may resist new tools and workflows. NYP must invest in comprehensive training programmes and demonstrate early wins to build momentum.</w:t>
      </w:r>
    </w:p>
    <w:p>
      <w:r>
        <w:rPr>
          <w:b/>
        </w:rPr>
        <w:t>Integration Complexity</w:t>
      </w:r>
    </w:p>
    <w:p>
      <w:r>
        <w:t>Integrating four emerging technologies with NYP's existing IT infrastructure—including legacy systems, BrightSpace LMS, and enterprise applications—requires careful architectural planning and phased implementation.</w:t>
      </w:r>
    </w:p>
    <w:p>
      <w:r>
        <w:rPr>
          <w:b/>
        </w:rPr>
        <w:t>Data Privacy and Governance</w:t>
      </w:r>
    </w:p>
    <w:p>
      <w:r>
        <w:t>The collection and analysis of student data by AI and IoT systems raises important privacy concerns under Singapore's PDPA. NYP must establish robust data governance frameworks, ensure transparent data usage policies, and implement privacy-by-design principles.</w:t>
      </w:r>
    </w:p>
    <w:p>
      <w:r>
        <w:rPr>
          <w:b/>
        </w:rPr>
        <w:t>Budget Constraints</w:t>
      </w:r>
    </w:p>
    <w:p>
      <w:r>
        <w:t>As a government-funded institution, NYP operates within allocated budgets. The total 5-year investment of SGD 4.8–6.2 million requires careful prioritisation and may benefit from phased rollouts and co-funding from SkillsFuture and IMDA grants.</w:t>
      </w:r>
    </w:p>
    <w:p>
      <w:r>
        <w:rPr>
          <w:b/>
        </w:rPr>
        <w:t>Vendor Lock-in</w:t>
      </w:r>
    </w:p>
    <w:p>
      <w:r>
        <w:t>Reliance on specific technology vendors (e.g., AWS for AI, Microsoft for Copilot) creates dependency risks. NYP should adopt open standards where possible and maintain multi-vendor strategies for critical systems.</w:t>
      </w:r>
    </w:p>
    <w:p/>
    <w:p>
      <w:pPr>
        <w:jc w:val="center"/>
      </w:pPr>
      <w:r>
        <w:t>Figure 7: Cost-Benefit Analysis Summary Chart</w:t>
      </w:r>
    </w:p>
    <w:p>
      <w:r>
        <w:br w:type="page"/>
      </w:r>
    </w:p>
    <w:p>
      <w:pPr>
        <w:pStyle w:val="Heading1"/>
      </w:pPr>
      <w:r>
        <w:rPr>
          <w:color w:val="003366"/>
        </w:rPr>
        <w:t>8. Conclusion</w:t>
      </w:r>
    </w:p>
    <w:p>
      <w:r>
        <w:t>This proposal has demonstrated how four emerging technologies—Artificial Intelligence, Immersive Media, Cybersecurity, and Internet of Things—can strategically transform Nanyang Polytechnic's educational delivery, campus operations, and competitive positioning within Singapore's education sector.</w:t>
      </w:r>
    </w:p>
    <w:p>
      <w:r>
        <w:t>NYP faces real and pressing challenges: rapid technological change requiring constant curriculum updates, the need for scalable personalised learning, escalating cybersecurity threats, and sustainability commitments that demand data-driven operations. The technologies proposed in this report directly address these challenges while aligning with IMDA's national technology roadmap and Singapore's Smart Nation initiative.</w:t>
      </w:r>
    </w:p>
    <w:p>
      <w:r>
        <w:t>AI enables personalised, adaptive learning at scale and automates administrative processes. Immersive Media transforms practical training by creating virtual laboratories and simulation environments. Cybersecurity protects the expanding digital infrastructure that supports all other technology initiatives. IoT creates a smart campus that optimises energy usage, enhances safety, and generates continuous data for AI-driven decision-making.</w:t>
      </w:r>
    </w:p>
    <w:p>
      <w:r>
        <w:t>The total estimated investment of SGD 4.8–6.2 million over five years is projected to achieve a positive return by Year 5, with annual savings and revenue gains of SGD 2.1–3.5 million by Year 3. Beyond financial returns, the adoption of these technologies positions NYP as a leader in Singapore's evolving digital education landscape, attracts high-quality students and industry partners, and produces graduates equipped with the skills demanded by the digital economy.</w:t>
      </w:r>
    </w:p>
    <w:p>
      <w:r>
        <w:t>We recommend a phased implementation approach, beginning with AI and cybersecurity in Year 1 (as foundational enablers), followed by IoT smart campus deployment in Year 2, and Immersive Media expansion in Years 2–3. This sequencing ensures that security and intelligence capabilities are in place before the digital attack surface expands, while allowing time for content development and staff upskilling.</w:t>
      </w:r>
    </w:p>
    <w:p>
      <w:r>
        <w:t>By embracing these emerging technologies, NYP will not only enhance its current operations but will also position itself at the forefront of Singapore's digital education transformation—empowering learners for work and life in an increasingly technology-driven world.</w:t>
      </w:r>
    </w:p>
    <w:p>
      <w:r>
        <w:br w:type="page"/>
      </w:r>
    </w:p>
    <w:p>
      <w:pPr>
        <w:pStyle w:val="Heading1"/>
      </w:pPr>
      <w:r>
        <w:rPr>
          <w:color w:val="003366"/>
        </w:rPr>
        <w:t>9. References</w:t>
      </w:r>
    </w:p>
    <w:p>
      <w:pPr>
        <w:spacing w:after="80"/>
        <w:ind w:hanging="720" w:left="720"/>
      </w:pPr>
      <w:r>
        <w:t>[1] Cyber Security Agency of Singapore (2025). Singapore Cyber Landscape 2024/2025. https://www.csa.gov.sg/resources/publications/singapore-cyber-landscape-2024-2025/</w:t>
      </w:r>
    </w:p>
    <w:p>
      <w:pPr>
        <w:spacing w:after="80"/>
        <w:ind w:hanging="720" w:left="720"/>
      </w:pPr>
      <w:r>
        <w:t>[2] Decisions Advisors (2024). Singapore Education Market Size, Share, Growth, Demand, Analysis. https://www.decisionsadvisors.com/reports/singapore-education-market</w:t>
      </w:r>
    </w:p>
    <w:p>
      <w:pPr>
        <w:spacing w:after="80"/>
        <w:ind w:hanging="720" w:left="720"/>
      </w:pPr>
      <w:r>
        <w:t>[3] Deep Market Insights (2024). Singapore Higher Education Market Size &amp; Outlook, 2025-2033. https://deepmarketinsights.com/vista/insights/higher-education-market/singapore</w:t>
      </w:r>
    </w:p>
    <w:p>
      <w:pPr>
        <w:spacing w:after="80"/>
        <w:ind w:hanging="720" w:left="720"/>
      </w:pPr>
      <w:r>
        <w:t>[4] IMDA (2025). Annual Report &amp; Singapore Digital Economy Report 2025. https://www.imda.gov.sg/resources/press-releases-factsheets-and-speeches/factsheets/2025/ar-sgde-2025</w:t>
      </w:r>
    </w:p>
    <w:p>
      <w:pPr>
        <w:spacing w:after="80"/>
        <w:ind w:hanging="720" w:left="720"/>
      </w:pPr>
      <w:r>
        <w:t>[5] IMDA (2024). Services and Digital Economy Technology Roadmap. https://www.imda.gov.sg/about-imda/research-and-statistics/sgdigital/services-and-digital-economy-technology-roadmap</w:t>
      </w:r>
    </w:p>
    <w:p>
      <w:pPr>
        <w:spacing w:after="80"/>
        <w:ind w:hanging="720" w:left="720"/>
      </w:pPr>
      <w:r>
        <w:t>[6] Ministry of Education, Singapore (2024). EdTech Masterplan 2030. https://www.moe.gov.sg/education-in-sg/educational-technology-journey/edtech-masterplan</w:t>
      </w:r>
    </w:p>
    <w:p>
      <w:pPr>
        <w:spacing w:after="80"/>
        <w:ind w:hanging="720" w:left="720"/>
      </w:pPr>
      <w:r>
        <w:t>[7] Ministry of Education, Singapore (2024). Education Statistics Digest. https://www.moe.gov.sg/about-us/publications/education-statistics-digest</w:t>
      </w:r>
    </w:p>
    <w:p>
      <w:pPr>
        <w:spacing w:after="80"/>
        <w:ind w:hanging="720" w:left="720"/>
      </w:pPr>
      <w:r>
        <w:t>[8] Nanyang Polytechnic (2025). Annual Report 2024-2025. https://www.nyp.edu.sg/content/dam/nypcorp/sg/en/about/annual-report-2024-2025.pdf</w:t>
      </w:r>
    </w:p>
    <w:p>
      <w:pPr>
        <w:spacing w:after="80"/>
        <w:ind w:hanging="720" w:left="720"/>
      </w:pPr>
      <w:r>
        <w:t>[9] Nanyang Polytechnic (2025). NYP Official Website. https://www.nyp.edu.sg</w:t>
      </w:r>
    </w:p>
    <w:p>
      <w:pPr>
        <w:spacing w:after="80"/>
        <w:ind w:hanging="720" w:left="720"/>
      </w:pPr>
      <w:r>
        <w:t>[10] Nanyang Polytechnic and Microsoft (2024). Empowering Student Success. https://news.microsoft.com/en-sg/2024/10/10/nanyang-polytechnic-and-microsoft-empower-student-success/</w:t>
      </w:r>
    </w:p>
    <w:p>
      <w:pPr>
        <w:spacing w:after="80"/>
        <w:ind w:hanging="720" w:left="720"/>
      </w:pPr>
      <w:r>
        <w:t>[11] Nexdigm (2024). Singapore Education Industry Report. https://www.nexdigm.com/market-research/insights/blog/singapore-education-industry-report/</w:t>
      </w:r>
    </w:p>
    <w:p>
      <w:pPr>
        <w:spacing w:after="80"/>
        <w:ind w:hanging="720" w:left="720"/>
      </w:pPr>
      <w:r>
        <w:t>[12] NXT Interactive (2024). Immersive Technology for Education in Singapore. https://www.nxtinteractive.sg/blog/immersive-technology-for-education-in-singapore</w:t>
      </w:r>
    </w:p>
    <w:p>
      <w:pPr>
        <w:spacing w:after="80"/>
        <w:ind w:hanging="720" w:left="720"/>
      </w:pPr>
      <w:r>
        <w:t>[13] NextXR SG (2025). The Future of Education: VR and AR Market Trends in Singapore for 2025. https://nextxrsg.com/vr-ar-education-trends-singapore-2025/</w:t>
      </w:r>
    </w:p>
    <w:p>
      <w:pPr>
        <w:spacing w:after="80"/>
        <w:ind w:hanging="720" w:left="720"/>
      </w:pPr>
      <w:r>
        <w:t>[14] ServiceNow (2025). Nanyang Polytechnic Students to Build AI Solutions. https://newsroom.servicenow.com/press-releases/details/2025/Nanyang-Polytechnic-students-to-build-AI-solutions-on-new-ServiceNow-Protected-Platform-Singapore/default.aspx</w:t>
      </w:r>
    </w:p>
    <w:p>
      <w:pPr>
        <w:spacing w:after="80"/>
        <w:ind w:hanging="720" w:left="720"/>
      </w:pPr>
      <w:r>
        <w:t>[15] Singapore Polytechnic (2024). 5G &amp; AIoT Hub. https://www.sp.edu.sg/courses/schools/eee/overview/5g---aiot-hub</w:t>
      </w:r>
    </w:p>
    <w:p>
      <w:pPr>
        <w:spacing w:after="80"/>
        <w:ind w:hanging="720" w:left="720"/>
      </w:pPr>
      <w:r>
        <w:t>[16] Statista (2024). Education in Singapore - Statistics &amp; Facts. https://www.statista.com/topics/5766/education-in-singapore/</w:t>
      </w:r>
    </w:p>
    <w:p>
      <w:pPr>
        <w:spacing w:after="80"/>
        <w:ind w:hanging="720" w:left="720"/>
      </w:pPr>
      <w:r>
        <w:t>[17] Straits Times (2025). Nanyang Polytechnic Introduces Common Business &amp; Technology Programme. https://www.straitstimes.com/paid-press-releases/nanyang-polytechnic-introduces-singapores-first-common-programme-in-business-it-and-engineering-20250521</w:t>
      </w:r>
    </w:p>
    <w:p>
      <w:pPr>
        <w:spacing w:after="80"/>
        <w:ind w:hanging="720" w:left="720"/>
      </w:pPr>
      <w:r>
        <w:t>[18] TechTrade Asia (2026). Singapore's Nanyang Polytechnic Opens AI Lab. https://www.techtradeasia.com/2026/01/singapores-nanyang-polytechnic-opens-ai.html</w:t>
      </w:r>
    </w:p>
    <w:p>
      <w:pPr>
        <w:spacing w:after="80"/>
        <w:ind w:hanging="720" w:left="720"/>
      </w:pPr>
      <w:r>
        <w:t>[19] Trace Data Research (2024). Singapore Education Market Report. https://www.tracedataresearch.com/industry-report/singapore-education-market</w:t>
      </w:r>
    </w:p>
    <w:p>
      <w:pPr>
        <w:spacing w:after="80"/>
        <w:ind w:hanging="720" w:left="720"/>
      </w:pPr>
      <w:r>
        <w:t>[20] UNESCO (2024). Technology in Education: A Case Study on Singapore. https://unesdoc.unesco.org/ark:/48223/pf0000387744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