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0B56FC83" w:rsidR="007A6B49" w:rsidRPr="007A6B49" w:rsidRDefault="007A6B49" w:rsidP="007A6B49">
      <w:pPr>
        <w:numPr>
          <w:ilvl w:val="2"/>
          <w:numId w:val="1"/>
        </w:numPr>
      </w:pPr>
      <w:r w:rsidRPr="007A6B49">
        <w:t>4.4.1 </w:t>
      </w:r>
      <w:r w:rsidRPr="0056040F">
        <w:t>Artificial Intelligence (AI) — Clifton</w:t>
      </w:r>
    </w:p>
    <w:p w14:paraId="630D4129" w14:textId="298414BA" w:rsidR="007A6B49" w:rsidRPr="007A6B49" w:rsidRDefault="007A6B49" w:rsidP="007A6B49">
      <w:pPr>
        <w:numPr>
          <w:ilvl w:val="2"/>
          <w:numId w:val="1"/>
        </w:numPr>
      </w:pPr>
      <w:r w:rsidRPr="007A6B49">
        <w:t>4.4.2 </w:t>
      </w:r>
      <w:r w:rsidRPr="0056040F">
        <w:t>Immersive Media (VR/AR) — Collin</w:t>
      </w:r>
    </w:p>
    <w:p w14:paraId="0E89BAE8" w14:textId="1C1EF6D8" w:rsidR="007A6B49" w:rsidRPr="007A6B49" w:rsidRDefault="007A6B49" w:rsidP="007A6B49">
      <w:pPr>
        <w:numPr>
          <w:ilvl w:val="2"/>
          <w:numId w:val="1"/>
        </w:numPr>
      </w:pPr>
      <w:r w:rsidRPr="007A6B49">
        <w:t>4.4.3 </w:t>
      </w:r>
      <w:r w:rsidRPr="0056040F">
        <w:t>5G and Edge Computing — Alex</w:t>
      </w:r>
    </w:p>
    <w:p w14:paraId="54D4172B" w14:textId="202CE9C7" w:rsidR="007A6B49" w:rsidRPr="007A6B49" w:rsidRDefault="007A6B49" w:rsidP="007A6B49">
      <w:pPr>
        <w:numPr>
          <w:ilvl w:val="2"/>
          <w:numId w:val="1"/>
        </w:numPr>
      </w:pPr>
      <w:r w:rsidRPr="007A6B49">
        <w:lastRenderedPageBreak/>
        <w:t>4.4.4 </w:t>
      </w:r>
      <w:r w:rsidRPr="0056040F">
        <w:t>Blockchain-Based Certificate Verification — Declan</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r>
        <w:tc>
          <w:tcPr>
            <w:tcW w:type="dxa" w:w="1491"/>
          </w:tcPr>
          <w:p>
            <w:r>
              <w:rPr>
                <w:sz w:val="20"/>
              </w:rPr>
              <w:t>Figure 10</w:t>
            </w:r>
          </w:p>
        </w:tc>
        <w:tc>
          <w:tcPr>
            <w:tcW w:type="dxa" w:w="5240"/>
          </w:tcPr>
          <w:p>
            <w:r>
              <w:rPr>
                <w:sz w:val="20"/>
              </w:rPr>
              <w:t>Group System Architecture</w:t>
            </w:r>
          </w:p>
        </w:tc>
        <w:tc>
          <w:tcPr>
            <w:tcW w:type="dxa" w:w="1228"/>
          </w:tcPr>
          <w:p>
            <w:r>
              <w:rPr>
                <w:sz w:val="20"/>
              </w:rPr>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614D32C7"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69A1E0C5"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0238D5AA"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969840B"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4CC32D31" w14:textId="77777777" w:rsidR="007A6B49" w:rsidRPr="007A6B49" w:rsidRDefault="007A6B49" w:rsidP="007A6B49">
      <w:pPr>
        <w:rPr>
          <w:b/>
          <w:bCs/>
        </w:rPr>
      </w:pPr>
      <w:r w:rsidRPr="007A6B49">
        <w:rPr>
          <w:b/>
          <w:bCs/>
        </w:rPr>
        <w:lastRenderedPageBreak/>
        <w:t>How Blockchain Can Improve NYP's Business Processes</w:t>
      </w:r>
    </w:p>
    <w:p w14:paraId="76A99534" w14:textId="77777777" w:rsidR="007A6B49" w:rsidRPr="007A6B49" w:rsidRDefault="007A6B49" w:rsidP="007A6B49">
      <w:r w:rsidRPr="007A6B49">
        <w:rPr>
          <w:i/>
          <w:iCs/>
        </w:rPr>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2"/>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5F249A9F"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7D38E8D7" w14:textId="11CB31B0"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0B497F6A" w14:textId="74072940"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1DA9AA00" w14:textId="189CAEE0"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5D1C5DCE"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566A17D8" w:rsidR="007A6B49" w:rsidRPr="007A6B49" w:rsidRDefault="007A6B49" w:rsidP="007A6B49">
      <w:pPr>
        <w:numPr>
          <w:ilvl w:val="0"/>
          <w:numId w:val="37"/>
        </w:numPr>
      </w:pPr>
      <w:r w:rsidRPr="007A6B49">
        <w:t>Staff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408F5704" w:rsidR="007A6B49" w:rsidRPr="007A6B49" w:rsidRDefault="007A6B49" w:rsidP="007A6B49">
      <w:pPr>
        <w:numPr>
          <w:ilvl w:val="0"/>
          <w:numId w:val="38"/>
        </w:numPr>
      </w:pPr>
      <w:r w:rsidRPr="007A6B49">
        <w:t xml:space="preserve">Employer </w:t>
      </w:r>
      <w:r w:rsidR="00124A0F">
        <w:t>inputs the certificate into the verification portal.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3F21A4FE"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63B98072"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4B6DBA01" w:rsidR="007A6B49" w:rsidRPr="007A6B49" w:rsidRDefault="007A6B49" w:rsidP="007A6B49">
      <w:pPr>
        <w:numPr>
          <w:ilvl w:val="0"/>
          <w:numId w:val="41"/>
        </w:numPr>
      </w:pPr>
      <w:r w:rsidRPr="007A6B49">
        <w:t>Elimination of manual verification workload.</w:t>
      </w:r>
    </w:p>
    <w:p w14:paraId="44C58AB8" w14:textId="77777777" w:rsidR="007A6B49" w:rsidRPr="007A6B49" w:rsidRDefault="007A6B49" w:rsidP="007A6B49">
      <w:pPr>
        <w:numPr>
          <w:ilvl w:val="0"/>
          <w:numId w:val="41"/>
        </w:numPr>
      </w:pPr>
      <w:r w:rsidRPr="007A6B49">
        <w:t>Enhanced institutional reputation through tamper-proof credentials.</w:t>
      </w:r>
    </w:p>
    <w:p w14:paraId="4715A783" w14:textId="4D00868B" w:rsidR="007A6B49" w:rsidRPr="007A6B49" w:rsidRDefault="007A6B49" w:rsidP="0052095C">
      <w:pPr>
        <w:numPr>
          <w:ilvl w:val="0"/>
          <w:numId w:val="41"/>
        </w:numPr>
      </w:pPr>
      <w:r w:rsidRPr="007A6B49">
        <w:t>First-mover advantage in comprehensive blockchain credentialing.</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30739366" w14:textId="3530F88A"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lastRenderedPageBreak/>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lastRenderedPageBreak/>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6B502E85"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EF6F0CC" w14:textId="606A7AE3"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Students who graduate before adopt</w:t>
      </w:r>
      <w:r>
        <w:t>ion</w:t>
      </w:r>
      <w:r>
        <w:t xml:space="preserve"> </w:t>
      </w:r>
      <w:r w:rsidRPr="000C4C07">
        <w:t xml:space="preserve">may not have their credentials </w:t>
      </w:r>
      <w:r>
        <w:t>immediately</w:t>
      </w:r>
      <w:r w:rsidRPr="000C4C07">
        <w:t xml:space="preserve"> verifiable on the blockchain, requiring manual verification for employers.</w:t>
      </w:r>
    </w:p>
    <w:p w14:paraId="64891F3F" w14:textId="77777777" w:rsidR="00977047" w:rsidRDefault="00977047" w:rsidP="00977047">
      <w:pPr>
        <w:pStyle w:val="ListParagraph"/>
      </w:pPr>
    </w:p>
    <w:p w14:paraId="22B943E2" w14:textId="1726BF4F"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1EBD8CB9" w14:textId="77777777" w:rsidR="006E663F" w:rsidRPr="007A6B49" w:rsidRDefault="006E663F" w:rsidP="006E663F">
      <w:pPr>
        <w:ind w:left="720"/>
      </w:pP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lastRenderedPageBreak/>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pPr/>
    </w:p>
    <w:p>
      <w:pPr/>
      <w:r>
        <w:rPr>
          <w:b/>
          <w:sz w:val="24"/>
        </w:rPr>
        <w:t>Group System Architecture</w:t>
      </w:r>
    </w:p>
    <w:p>
      <w:pPr/>
      <w:r>
        <w:rPr>
          <w:sz w:val="20"/>
        </w:rPr>
        <w:t>Figure 10 presents the group system architecture, illustrating how the four proposed technologies are integrated into a unified, layered ecosystem for Nanyang Polytechnic. The architecture spans six layers — from end users (students, lecturers, employers, and administrators) at the top, through application interfaces, core technology services (AI, VR/AR, 5G/Edge Computing, and Blockchain), a shared data and integration layer, campus-wide infrastructure, and a security, governance and compliance foundation. This layered design ensures that each technology reinforces the others while maintaining clear separation of concerns, scalability, and alignment with Singapore's Smart Nation and IMDA directives.</w:t>
      </w:r>
    </w:p>
    <w:p>
      <w:pPr>
        <w:jc w:val="center"/>
      </w:pPr>
      <w:r>
        <w:drawing>
          <wp:inline xmlns:a="http://schemas.openxmlformats.org/drawingml/2006/main" xmlns:pic="http://schemas.openxmlformats.org/drawingml/2006/picture">
            <wp:extent cx="5943600" cy="4448610"/>
            <wp:docPr id="10" name="Picture 10"/>
            <wp:cNvGraphicFramePr>
              <a:graphicFrameLocks noChangeAspect="1"/>
            </wp:cNvGraphicFramePr>
            <a:graphic>
              <a:graphicData uri="http://schemas.openxmlformats.org/drawingml/2006/picture">
                <pic:pic>
                  <pic:nvPicPr>
                    <pic:cNvPr id="0" name="group_system_architecture.png"/>
                    <pic:cNvPicPr/>
                  </pic:nvPicPr>
                  <pic:blipFill>
                    <a:blip r:embed="rId38"/>
                    <a:stretch>
                      <a:fillRect/>
                    </a:stretch>
                  </pic:blipFill>
                  <pic:spPr>
                    <a:xfrm>
                      <a:off x="0" y="0"/>
                      <a:ext cx="5943600" cy="4448610"/>
                    </a:xfrm>
                    <a:prstGeom prst="rect"/>
                  </pic:spPr>
                </pic:pic>
              </a:graphicData>
            </a:graphic>
          </wp:inline>
        </w:drawing>
      </w:r>
    </w:p>
    <w:p>
      <w:pPr>
        <w:jc w:val="center"/>
      </w:pPr>
      <w:r>
        <w:rPr>
          <w:i/>
          <w:sz w:val="18"/>
        </w:rPr>
        <w:t>Figure 10: Group System Architecture — Integrated Technology Ecosystem for Nanyang Polytechnic</w:t>
      </w:r>
    </w:p>
    <w:p>
      <w:pP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7A6B49">
          <w:rPr>
            <w:rStyle w:val="Hyperlink"/>
          </w:rPr>
          <w:t>https://www.nyp.edu.sg/about-nyp.html</w:t>
        </w:r>
      </w:hyperlink>
    </w:p>
    <w:p w14:paraId="62D8372B"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18"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19"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0"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1"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2"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3" w:history="1">
        <w:r w:rsidRPr="007A6B49">
          <w:rPr>
            <w:rStyle w:val="Hyperlink"/>
          </w:rPr>
          <w:t>https://www.tech.gov.sg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4"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lastRenderedPageBreak/>
        <w:t>Labster</w:t>
      </w:r>
      <w:proofErr w:type="spellEnd"/>
      <w:r w:rsidRPr="007A6B49">
        <w:t>. (2024). </w:t>
      </w:r>
      <w:r w:rsidRPr="007A6B49">
        <w:rPr>
          <w:i/>
          <w:iCs/>
        </w:rPr>
        <w:t>Virtual Lab Simulations for Science Education.</w:t>
      </w:r>
      <w:r w:rsidRPr="007A6B49">
        <w:t> Retrieved from </w:t>
      </w:r>
      <w:hyperlink r:id="rId25"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6"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7"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8"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9"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0"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1"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2"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3"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4"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5"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C552F"/>
    <w:rsid w:val="0052095C"/>
    <w:rsid w:val="0056040F"/>
    <w:rsid w:val="006E663F"/>
    <w:rsid w:val="007A6B49"/>
    <w:rsid w:val="00977047"/>
    <w:rsid w:val="00B15BD2"/>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gartner.com/en/articles/gartner-top-10-strategic-technology-trends-for-2025" TargetMode="External"/><Relationship Id="rId26" Type="http://schemas.openxmlformats.org/officeDocument/2006/relationships/hyperlink" Target="https://www.blockcerts.org/" TargetMode="External"/><Relationship Id="rId21" Type="http://schemas.openxmlformats.org/officeDocument/2006/relationships/hyperlink" Target="https://www.pwc.com/us/en/tech-effect/emerging-tech/virtual-reality-study.html" TargetMode="External"/><Relationship Id="rId34" Type="http://schemas.openxmlformats.org/officeDocument/2006/relationships/hyperlink" Target="https://www.gartner.com/en/documents/hype-cycle-for-educ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nyp.edu.sg/about-nyp.html" TargetMode="External"/><Relationship Id="rId25" Type="http://schemas.openxmlformats.org/officeDocument/2006/relationships/hyperlink" Target="https://www.labster.com/" TargetMode="External"/><Relationship Id="rId33" Type="http://schemas.openxmlformats.org/officeDocument/2006/relationships/hyperlink" Target="https://www.nus.edu.sg/" TargetMode="External"/><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opencerts.io/" TargetMode="External"/><Relationship Id="rId29" Type="http://schemas.openxmlformats.org/officeDocument/2006/relationships/hyperlink" Target="https://www.singtel.com/personal/products-services/mobile/5g"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imda.gov.sg/how-we-can-help/5g-innovation" TargetMode="External"/><Relationship Id="rId32" Type="http://schemas.openxmlformats.org/officeDocument/2006/relationships/hyperlink" Target="https://www.smartnation.gov.sg/" TargetMode="External"/><Relationship Id="rId37" Type="http://schemas.openxmlformats.org/officeDocument/2006/relationships/theme" Target="theme/theme1.xm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tech.gov.sg/" TargetMode="External"/><Relationship Id="rId28" Type="http://schemas.openxmlformats.org/officeDocument/2006/relationships/hyperlink" Target="https://www.holoniq.com/edtech"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moe.gov.sg/about/publications/education-statistics" TargetMode="External"/><Relationship Id="rId31" Type="http://schemas.openxmlformats.org/officeDocument/2006/relationships/hyperlink" Target="https://www.pdpc.gov.sg/overview-of-pdpa/the-legislation/personal-data-protection-ac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skillsfuture.gov.sg/" TargetMode="External"/><Relationship Id="rId27" Type="http://schemas.openxmlformats.org/officeDocument/2006/relationships/hyperlink" Target="https://success.gsu.edu/" TargetMode="External"/><Relationship Id="rId30" Type="http://schemas.openxmlformats.org/officeDocument/2006/relationships/hyperlink" Target="https://www.microsoft.com/en-us/hololens/industry-education" TargetMode="External"/><Relationship Id="rId35" Type="http://schemas.openxmlformats.org/officeDocument/2006/relationships/hyperlink" Target="https://www.starhub.com/personal/mobile-plans/5g.html" TargetMode="External"/><Relationship Id="rId8" Type="http://schemas.openxmlformats.org/officeDocument/2006/relationships/image" Target="media/image3.png"/><Relationship Id="rId3" Type="http://schemas.openxmlformats.org/officeDocument/2006/relationships/settings" Target="settings.xml"/><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33</Pages>
  <Words>7311</Words>
  <Characters>41677</Characters>
  <Application>Microsoft Office Word</Application>
  <DocSecurity>0</DocSecurity>
  <Lines>347</Lines>
  <Paragraphs>97</Paragraphs>
  <ScaleCrop>false</ScaleCrop>
  <Company/>
  <LinksUpToDate>false</LinksUpToDate>
  <CharactersWithSpaces>48891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Decala Balcan</cp:lastModifiedBy>
  <cp:revision>3</cp:revision>
  <dcterms:created xsi:type="dcterms:W3CDTF">2026-02-18T09:47:00Z</dcterms:created>
  <dcterms:modified xsi:type="dcterms:W3CDTF">2026-02-18T10:52:00Z</dcterms:modified>
</cp:coreProperties>
</file>