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0"/>
        </w:rPr>
        <w:t>Team Proposal: Emerging Technologies for Nanyang Polytechnic</w:t>
      </w:r>
    </w:p>
    <w:p>
      <w:pPr>
        <w:pStyle w:val="Heading2"/>
      </w:pPr>
      <w:r>
        <w:t>IT2392 — Emerging Technology Screening</w:t>
      </w:r>
    </w:p>
    <w:p>
      <w:r/>
      <w:r>
        <w:rPr>
          <w:b/>
        </w:rPr>
        <w:t>Organization:</w:t>
      </w:r>
      <w:r>
        <w:t xml:space="preserve"> Nanyang Polytechnic (NYP)</w:t>
      </w:r>
    </w:p>
    <w:p>
      <w:r/>
      <w:r>
        <w:rPr>
          <w:b/>
        </w:rPr>
        <w:t>Industry Sector:</w:t>
      </w:r>
      <w:r>
        <w:t xml:space="preserve"> Education</w:t>
      </w:r>
    </w:p>
    <w:p>
      <w:r/>
      <w:r>
        <w:rPr>
          <w:b/>
        </w:rPr>
        <w:t>Date:</w:t>
      </w:r>
      <w:r>
        <w:t xml:space="preserve"> February 2026</w:t>
      </w:r>
    </w:p>
    <w:p>
      <w:pPr>
        <w:pStyle w:val="Heading3"/>
      </w:pPr>
      <w:r>
        <w:t>Team Members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Name</w:t>
            </w:r>
          </w:p>
        </w:tc>
        <w:tc>
          <w:tcPr>
            <w:tcW w:type="dxa" w:w="3120"/>
          </w:tcPr>
          <w:p>
            <w:r>
              <w:rPr>
                <w:b/>
                <w:sz w:val="18"/>
              </w:rPr>
              <w:t>Role</w:t>
            </w:r>
          </w:p>
        </w:tc>
        <w:tc>
          <w:tcPr>
            <w:tcW w:type="dxa" w:w="3120"/>
          </w:tcPr>
          <w:p>
            <w:r>
              <w:rPr>
                <w:b/>
                <w:sz w:val="18"/>
              </w:rPr>
              <w:t>Technology Focus</w:t>
            </w:r>
          </w:p>
        </w:tc>
      </w:tr>
      <w:tr>
        <w:tc>
          <w:tcPr>
            <w:tcW w:type="dxa" w:w="3120"/>
          </w:tcPr>
          <w:p>
            <w:r>
              <w:rPr>
                <w:sz w:val="18"/>
              </w:rPr>
              <w:t>Clifton</w:t>
            </w:r>
          </w:p>
        </w:tc>
        <w:tc>
          <w:tcPr>
            <w:tcW w:type="dxa" w:w="3120"/>
          </w:tcPr>
          <w:p>
            <w:r>
              <w:rPr>
                <w:sz w:val="18"/>
              </w:rPr>
              <w:t>Team Lead</w:t>
            </w:r>
          </w:p>
        </w:tc>
        <w:tc>
          <w:tcPr>
            <w:tcW w:type="dxa" w:w="3120"/>
          </w:tcPr>
          <w:p>
            <w:r>
              <w:rPr>
                <w:sz w:val="18"/>
              </w:rPr>
              <w:t>Artificial Intelligence (AI)</w:t>
            </w:r>
          </w:p>
        </w:tc>
      </w:tr>
      <w:tr>
        <w:tc>
          <w:tcPr>
            <w:tcW w:type="dxa" w:w="3120"/>
          </w:tcPr>
          <w:p>
            <w:r>
              <w:rPr>
                <w:sz w:val="18"/>
              </w:rPr>
              <w:t>Collin</w:t>
            </w:r>
          </w:p>
        </w:tc>
        <w:tc>
          <w:tcPr>
            <w:tcW w:type="dxa" w:w="3120"/>
          </w:tcPr>
          <w:p>
            <w:r>
              <w:rPr>
                <w:sz w:val="18"/>
              </w:rPr>
              <w:t>Member</w:t>
            </w:r>
          </w:p>
        </w:tc>
        <w:tc>
          <w:tcPr>
            <w:tcW w:type="dxa" w:w="3120"/>
          </w:tcPr>
          <w:p>
            <w:r>
              <w:rPr>
                <w:sz w:val="18"/>
              </w:rPr>
              <w:t>Immersive Media (VR/AR)</w:t>
            </w:r>
          </w:p>
        </w:tc>
      </w:tr>
      <w:tr>
        <w:tc>
          <w:tcPr>
            <w:tcW w:type="dxa" w:w="3120"/>
          </w:tcPr>
          <w:p>
            <w:r>
              <w:rPr>
                <w:sz w:val="18"/>
              </w:rPr>
              <w:t>Declan</w:t>
            </w:r>
          </w:p>
        </w:tc>
        <w:tc>
          <w:tcPr>
            <w:tcW w:type="dxa" w:w="3120"/>
          </w:tcPr>
          <w:p>
            <w:r>
              <w:rPr>
                <w:sz w:val="18"/>
              </w:rPr>
              <w:t>Member</w:t>
            </w:r>
          </w:p>
        </w:tc>
        <w:tc>
          <w:tcPr>
            <w:tcW w:type="dxa" w:w="3120"/>
          </w:tcPr>
          <w:p>
            <w:r>
              <w:rPr>
                <w:sz w:val="18"/>
              </w:rPr>
              <w:t>Blockchain-Based Certificate Verification Systems</w:t>
            </w:r>
          </w:p>
        </w:tc>
      </w:tr>
      <w:tr>
        <w:tc>
          <w:tcPr>
            <w:tcW w:type="dxa" w:w="3120"/>
          </w:tcPr>
          <w:p>
            <w:r>
              <w:rPr>
                <w:sz w:val="18"/>
              </w:rPr>
              <w:t>Alex</w:t>
            </w:r>
          </w:p>
        </w:tc>
        <w:tc>
          <w:tcPr>
            <w:tcW w:type="dxa" w:w="3120"/>
          </w:tcPr>
          <w:p>
            <w:r>
              <w:rPr>
                <w:sz w:val="18"/>
              </w:rPr>
              <w:t>Member</w:t>
            </w:r>
          </w:p>
        </w:tc>
        <w:tc>
          <w:tcPr>
            <w:tcW w:type="dxa" w:w="3120"/>
          </w:tcPr>
          <w:p>
            <w:r>
              <w:rPr>
                <w:sz w:val="18"/>
              </w:rPr>
              <w:t>Internet of Things (IoT) for Smart Campus</w:t>
            </w:r>
          </w:p>
        </w:tc>
      </w:tr>
    </w:tbl>
    <w:p>
      <w:pPr>
        <w:pStyle w:val="Heading2"/>
      </w:pPr>
      <w:r>
        <w:t>Table of Contents</w:t>
      </w:r>
    </w:p>
    <w:p>
      <w:pPr>
        <w:pStyle w:val="ListNumber"/>
      </w:pPr>
      <w:r>
        <w:t>[Executive Summary](#1-executive-summary)</w:t>
      </w:r>
    </w:p>
    <w:p>
      <w:pPr>
        <w:pStyle w:val="ListNumber"/>
      </w:pPr>
      <w:r>
        <w:t>[Introduction](#2-introduction)</w:t>
      </w:r>
    </w:p>
    <w:p>
      <w:pPr>
        <w:pStyle w:val="ListNumber"/>
      </w:pPr>
      <w:r>
        <w:t>[Organization Overview — Nanyang Polytechnic](#3-organization-overview--nanyang-polytechnic)</w:t>
      </w:r>
    </w:p>
    <w:p>
      <w:pPr>
        <w:pStyle w:val="ListNumber"/>
      </w:pPr>
      <w:r>
        <w:t>[Current Problems and Challenges](#4-current-problems-and-challenges)</w:t>
      </w:r>
    </w:p>
    <w:p>
      <w:pPr>
        <w:pStyle w:val="ListNumber"/>
      </w:pPr>
      <w:r>
        <w:t>[Market Size and Potential Revenue](#5-market-size-and-potential-revenue)</w:t>
      </w:r>
    </w:p>
    <w:p>
      <w:pPr>
        <w:pStyle w:val="ListNumber"/>
      </w:pPr>
      <w:r>
        <w:t>[Emerging Technology 1 — Artificial Intelligence (Clifton)](#6-emerging-technology-1--artificial-intelligence-clifton)</w:t>
      </w:r>
    </w:p>
    <w:p>
      <w:pPr>
        <w:pStyle w:val="ListNumber"/>
      </w:pPr>
      <w:r>
        <w:t>[Emerging Technology 2 — Immersive Media VR/AR (Collin)](#7-emerging-technology-2--immersive-media-vrar-collin)</w:t>
      </w:r>
    </w:p>
    <w:p>
      <w:pPr>
        <w:pStyle w:val="ListNumber"/>
      </w:pPr>
      <w:r>
        <w:t>[Emerging Technology 3 — Blockchain-Based Certificate Verification (Declan)](#8-emerging-technology-3--blockchain-based-certificate-verification-declan)</w:t>
      </w:r>
    </w:p>
    <w:p>
      <w:pPr>
        <w:pStyle w:val="ListNumber"/>
      </w:pPr>
      <w:r>
        <w:t>[Emerging Technology 4 — IoT for Smart Campus (Alex)](#9-emerging-technology-4--iot-for-smart-campus-alex)</w:t>
      </w:r>
    </w:p>
    <w:p>
      <w:pPr>
        <w:pStyle w:val="ListNumber"/>
      </w:pPr>
      <w:r>
        <w:t>[Conclusion](#10-conclusion)</w:t>
      </w:r>
    </w:p>
    <w:p>
      <w:pPr>
        <w:pStyle w:val="ListNumber"/>
      </w:pPr>
      <w:r>
        <w:t>[References](#11-references)</w:t>
      </w:r>
    </w:p>
    <w:p>
      <w:pPr>
        <w:pStyle w:val="Heading2"/>
      </w:pPr>
      <w:r>
        <w:t>List of Illustrations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No.</w:t>
            </w:r>
          </w:p>
        </w:tc>
        <w:tc>
          <w:tcPr>
            <w:tcW w:type="dxa" w:w="3120"/>
          </w:tcPr>
          <w:p>
            <w:r>
              <w:rPr>
                <w:b/>
                <w:sz w:val="18"/>
              </w:rPr>
              <w:t>Illustration</w:t>
            </w:r>
          </w:p>
        </w:tc>
        <w:tc>
          <w:tcPr>
            <w:tcW w:type="dxa" w:w="3120"/>
          </w:tcPr>
          <w:p>
            <w:r>
              <w:rPr>
                <w:b/>
                <w:sz w:val="18"/>
              </w:rPr>
              <w:t>Section</w:t>
            </w:r>
          </w:p>
        </w:tc>
      </w:tr>
      <w:tr>
        <w:tc>
          <w:tcPr>
            <w:tcW w:type="dxa" w:w="3120"/>
          </w:tcPr>
          <w:p>
            <w:r>
              <w:rPr>
                <w:sz w:val="18"/>
              </w:rPr>
              <w:t>Figure 1</w:t>
            </w:r>
          </w:p>
        </w:tc>
        <w:tc>
          <w:tcPr>
            <w:tcW w:type="dxa" w:w="3120"/>
          </w:tcPr>
          <w:p>
            <w:r>
              <w:rPr>
                <w:sz w:val="18"/>
              </w:rPr>
              <w:t>NYP Education Value Chain</w:t>
            </w:r>
          </w:p>
        </w:tc>
        <w:tc>
          <w:tcPr>
            <w:tcW w:type="dxa" w:w="3120"/>
          </w:tcPr>
          <w:p>
            <w:r>
              <w:rPr>
                <w:sz w:val="18"/>
              </w:rPr>
              <w:t>3.3</w:t>
            </w:r>
          </w:p>
        </w:tc>
      </w:tr>
      <w:tr>
        <w:tc>
          <w:tcPr>
            <w:tcW w:type="dxa" w:w="3120"/>
          </w:tcPr>
          <w:p>
            <w:r>
              <w:rPr>
                <w:sz w:val="18"/>
              </w:rPr>
              <w:t>Figure 2</w:t>
            </w:r>
          </w:p>
        </w:tc>
        <w:tc>
          <w:tcPr>
            <w:tcW w:type="dxa" w:w="3120"/>
          </w:tcPr>
          <w:p>
            <w:r>
              <w:rPr>
                <w:sz w:val="18"/>
              </w:rPr>
              <w:t>NYP Key Challenges Summary</w:t>
            </w:r>
          </w:p>
        </w:tc>
        <w:tc>
          <w:tcPr>
            <w:tcW w:type="dxa" w:w="3120"/>
          </w:tcPr>
          <w:p>
            <w:r>
              <w:rPr>
                <w:sz w:val="18"/>
              </w:rPr>
              <w:t>4.6</w:t>
            </w:r>
          </w:p>
        </w:tc>
      </w:tr>
      <w:tr>
        <w:tc>
          <w:tcPr>
            <w:tcW w:type="dxa" w:w="3120"/>
          </w:tcPr>
          <w:p>
            <w:r>
              <w:rPr>
                <w:sz w:val="18"/>
              </w:rPr>
              <w:t>Figure 3</w:t>
            </w:r>
          </w:p>
        </w:tc>
        <w:tc>
          <w:tcPr>
            <w:tcW w:type="dxa" w:w="3120"/>
          </w:tcPr>
          <w:p>
            <w:r>
              <w:rPr>
                <w:sz w:val="18"/>
              </w:rPr>
              <w:t>Singapore Education Market Growth Chart</w:t>
            </w:r>
          </w:p>
        </w:tc>
        <w:tc>
          <w:tcPr>
            <w:tcW w:type="dxa" w:w="3120"/>
          </w:tcPr>
          <w:p>
            <w:r>
              <w:rPr>
                <w:sz w:val="18"/>
              </w:rPr>
              <w:t>5.4</w:t>
            </w:r>
          </w:p>
        </w:tc>
      </w:tr>
      <w:tr>
        <w:tc>
          <w:tcPr>
            <w:tcW w:type="dxa" w:w="3120"/>
          </w:tcPr>
          <w:p>
            <w:r>
              <w:rPr>
                <w:sz w:val="18"/>
              </w:rPr>
              <w:t>Figure 4</w:t>
            </w:r>
          </w:p>
        </w:tc>
        <w:tc>
          <w:tcPr>
            <w:tcW w:type="dxa" w:w="3120"/>
          </w:tcPr>
          <w:p>
            <w:r>
              <w:rPr>
                <w:sz w:val="18"/>
              </w:rPr>
              <w:t>AI Integration in NYP's Value Chain</w:t>
            </w:r>
          </w:p>
        </w:tc>
        <w:tc>
          <w:tcPr>
            <w:tcW w:type="dxa" w:w="3120"/>
          </w:tcPr>
          <w:p>
            <w:r>
              <w:rPr>
                <w:sz w:val="18"/>
              </w:rPr>
              <w:t>6.3</w:t>
            </w:r>
          </w:p>
        </w:tc>
      </w:tr>
      <w:tr>
        <w:tc>
          <w:tcPr>
            <w:tcW w:type="dxa" w:w="3120"/>
          </w:tcPr>
          <w:p>
            <w:r>
              <w:rPr>
                <w:sz w:val="18"/>
              </w:rPr>
              <w:t>Figure 5</w:t>
            </w:r>
          </w:p>
        </w:tc>
        <w:tc>
          <w:tcPr>
            <w:tcW w:type="dxa" w:w="3120"/>
          </w:tcPr>
          <w:p>
            <w:r>
              <w:rPr>
                <w:sz w:val="18"/>
              </w:rPr>
              <w:t>VR/AR Applications Across NYP Schools</w:t>
            </w:r>
          </w:p>
        </w:tc>
        <w:tc>
          <w:tcPr>
            <w:tcW w:type="dxa" w:w="3120"/>
          </w:tcPr>
          <w:p>
            <w:r>
              <w:rPr>
                <w:sz w:val="18"/>
              </w:rPr>
              <w:t>7.3</w:t>
            </w:r>
          </w:p>
        </w:tc>
      </w:tr>
      <w:tr>
        <w:tc>
          <w:tcPr>
            <w:tcW w:type="dxa" w:w="3120"/>
          </w:tcPr>
          <w:p>
            <w:r>
              <w:rPr>
                <w:sz w:val="18"/>
              </w:rPr>
              <w:t>Figure 6</w:t>
            </w:r>
          </w:p>
        </w:tc>
        <w:tc>
          <w:tcPr>
            <w:tcW w:type="dxa" w:w="3120"/>
          </w:tcPr>
          <w:p>
            <w:r>
              <w:rPr>
                <w:sz w:val="18"/>
              </w:rPr>
              <w:t>Blockchain Certificate Verification Flow</w:t>
            </w:r>
          </w:p>
        </w:tc>
        <w:tc>
          <w:tcPr>
            <w:tcW w:type="dxa" w:w="3120"/>
          </w:tcPr>
          <w:p>
            <w:r>
              <w:rPr>
                <w:sz w:val="18"/>
              </w:rPr>
              <w:t>8.3</w:t>
            </w:r>
          </w:p>
        </w:tc>
      </w:tr>
      <w:tr>
        <w:tc>
          <w:tcPr>
            <w:tcW w:type="dxa" w:w="3120"/>
          </w:tcPr>
          <w:p>
            <w:r>
              <w:rPr>
                <w:sz w:val="18"/>
              </w:rPr>
              <w:t>Figure 7</w:t>
            </w:r>
          </w:p>
        </w:tc>
        <w:tc>
          <w:tcPr>
            <w:tcW w:type="dxa" w:w="3120"/>
          </w:tcPr>
          <w:p>
            <w:r>
              <w:rPr>
                <w:sz w:val="18"/>
              </w:rPr>
              <w:t>IoT Smart Campus Architecture</w:t>
            </w:r>
          </w:p>
        </w:tc>
        <w:tc>
          <w:tcPr>
            <w:tcW w:type="dxa" w:w="3120"/>
          </w:tcPr>
          <w:p>
            <w:r>
              <w:rPr>
                <w:sz w:val="18"/>
              </w:rPr>
              <w:t>9.3</w:t>
            </w:r>
          </w:p>
        </w:tc>
      </w:tr>
      <w:tr>
        <w:tc>
          <w:tcPr>
            <w:tcW w:type="dxa" w:w="3120"/>
          </w:tcPr>
          <w:p>
            <w:r>
              <w:rPr>
                <w:sz w:val="18"/>
              </w:rPr>
              <w:t>Figure 8</w:t>
            </w:r>
          </w:p>
        </w:tc>
        <w:tc>
          <w:tcPr>
            <w:tcW w:type="dxa" w:w="3120"/>
          </w:tcPr>
          <w:p>
            <w:r>
              <w:rPr>
                <w:sz w:val="18"/>
              </w:rPr>
              <w:t>Three-Phase Implementation Roadmap</w:t>
            </w:r>
          </w:p>
        </w:tc>
        <w:tc>
          <w:tcPr>
            <w:tcW w:type="dxa" w:w="3120"/>
          </w:tcPr>
          <w:p>
            <w:r>
              <w:rPr>
                <w:sz w:val="18"/>
              </w:rPr>
              <w:t>10.3</w:t>
            </w:r>
          </w:p>
        </w:tc>
      </w:tr>
      <w:tr>
        <w:tc>
          <w:tcPr>
            <w:tcW w:type="dxa" w:w="3120"/>
          </w:tcPr>
          <w:p>
            <w:r>
              <w:rPr>
                <w:sz w:val="18"/>
              </w:rPr>
              <w:t>Table 1</w:t>
            </w:r>
          </w:p>
        </w:tc>
        <w:tc>
          <w:tcPr>
            <w:tcW w:type="dxa" w:w="3120"/>
          </w:tcPr>
          <w:p>
            <w:r>
              <w:rPr>
                <w:sz w:val="18"/>
              </w:rPr>
              <w:t>Team Members and Technology Assignments</w:t>
            </w:r>
          </w:p>
        </w:tc>
        <w:tc>
          <w:tcPr>
            <w:tcW w:type="dxa" w:w="3120"/>
          </w:tcPr>
          <w:p>
            <w:r>
              <w:rPr>
                <w:sz w:val="18"/>
              </w:rPr>
              <w:t>Title Page</w:t>
            </w:r>
          </w:p>
        </w:tc>
      </w:tr>
      <w:tr>
        <w:tc>
          <w:tcPr>
            <w:tcW w:type="dxa" w:w="3120"/>
          </w:tcPr>
          <w:p>
            <w:r>
              <w:rPr>
                <w:sz w:val="18"/>
              </w:rPr>
              <w:t>Table 2</w:t>
            </w:r>
          </w:p>
        </w:tc>
        <w:tc>
          <w:tcPr>
            <w:tcW w:type="dxa" w:w="3120"/>
          </w:tcPr>
          <w:p>
            <w:r>
              <w:rPr>
                <w:sz w:val="18"/>
              </w:rPr>
              <w:t>NYP Key Facts</w:t>
            </w:r>
          </w:p>
        </w:tc>
        <w:tc>
          <w:tcPr>
            <w:tcW w:type="dxa" w:w="3120"/>
          </w:tcPr>
          <w:p>
            <w:r>
              <w:rPr>
                <w:sz w:val="18"/>
              </w:rPr>
              <w:t>3.2</w:t>
            </w:r>
          </w:p>
        </w:tc>
      </w:tr>
      <w:tr>
        <w:tc>
          <w:tcPr>
            <w:tcW w:type="dxa" w:w="3120"/>
          </w:tcPr>
          <w:p>
            <w:r>
              <w:rPr>
                <w:sz w:val="18"/>
              </w:rPr>
              <w:t>Table 3</w:t>
            </w:r>
          </w:p>
        </w:tc>
        <w:tc>
          <w:tcPr>
            <w:tcW w:type="dxa" w:w="3120"/>
          </w:tcPr>
          <w:p>
            <w:r>
              <w:rPr>
                <w:sz w:val="18"/>
              </w:rPr>
              <w:t>NYP Revenue and Enrollment Trends</w:t>
            </w:r>
          </w:p>
        </w:tc>
        <w:tc>
          <w:tcPr>
            <w:tcW w:type="dxa" w:w="3120"/>
          </w:tcPr>
          <w:p>
            <w:r>
              <w:rPr>
                <w:sz w:val="18"/>
              </w:rPr>
              <w:t>5.3</w:t>
            </w:r>
          </w:p>
        </w:tc>
      </w:tr>
      <w:tr>
        <w:tc>
          <w:tcPr>
            <w:tcW w:type="dxa" w:w="3120"/>
          </w:tcPr>
          <w:p>
            <w:r>
              <w:rPr>
                <w:sz w:val="18"/>
              </w:rPr>
              <w:t>Table 4</w:t>
            </w:r>
          </w:p>
        </w:tc>
        <w:tc>
          <w:tcPr>
            <w:tcW w:type="dxa" w:w="3120"/>
          </w:tcPr>
          <w:p>
            <w:r>
              <w:rPr>
                <w:sz w:val="18"/>
              </w:rPr>
              <w:t>AI Problem–Solution Mapping</w:t>
            </w:r>
          </w:p>
        </w:tc>
        <w:tc>
          <w:tcPr>
            <w:tcW w:type="dxa" w:w="3120"/>
          </w:tcPr>
          <w:p>
            <w:r>
              <w:rPr>
                <w:sz w:val="18"/>
              </w:rPr>
              <w:t>6.2</w:t>
            </w:r>
          </w:p>
        </w:tc>
      </w:tr>
      <w:tr>
        <w:tc>
          <w:tcPr>
            <w:tcW w:type="dxa" w:w="3120"/>
          </w:tcPr>
          <w:p>
            <w:r>
              <w:rPr>
                <w:sz w:val="18"/>
              </w:rPr>
              <w:t>Table 5</w:t>
            </w:r>
          </w:p>
        </w:tc>
        <w:tc>
          <w:tcPr>
            <w:tcW w:type="dxa" w:w="3120"/>
          </w:tcPr>
          <w:p>
            <w:r>
              <w:rPr>
                <w:sz w:val="18"/>
              </w:rPr>
              <w:t>AI Cost-Benefit Analysis</w:t>
            </w:r>
          </w:p>
        </w:tc>
        <w:tc>
          <w:tcPr>
            <w:tcW w:type="dxa" w:w="3120"/>
          </w:tcPr>
          <w:p>
            <w:r>
              <w:rPr>
                <w:sz w:val="18"/>
              </w:rPr>
              <w:t>6.5</w:t>
            </w:r>
          </w:p>
        </w:tc>
      </w:tr>
      <w:tr>
        <w:tc>
          <w:tcPr>
            <w:tcW w:type="dxa" w:w="3120"/>
          </w:tcPr>
          <w:p>
            <w:r>
              <w:rPr>
                <w:sz w:val="18"/>
              </w:rPr>
              <w:t>Table 6</w:t>
            </w:r>
          </w:p>
        </w:tc>
        <w:tc>
          <w:tcPr>
            <w:tcW w:type="dxa" w:w="3120"/>
          </w:tcPr>
          <w:p>
            <w:r>
              <w:rPr>
                <w:sz w:val="18"/>
              </w:rPr>
              <w:t>VR/AR Problem–Solution Mapping</w:t>
            </w:r>
          </w:p>
        </w:tc>
        <w:tc>
          <w:tcPr>
            <w:tcW w:type="dxa" w:w="3120"/>
          </w:tcPr>
          <w:p>
            <w:r>
              <w:rPr>
                <w:sz w:val="18"/>
              </w:rPr>
              <w:t>7.2</w:t>
            </w:r>
          </w:p>
        </w:tc>
      </w:tr>
      <w:tr>
        <w:tc>
          <w:tcPr>
            <w:tcW w:type="dxa" w:w="3120"/>
          </w:tcPr>
          <w:p>
            <w:r>
              <w:rPr>
                <w:sz w:val="18"/>
              </w:rPr>
              <w:t>Table 7</w:t>
            </w:r>
          </w:p>
        </w:tc>
        <w:tc>
          <w:tcPr>
            <w:tcW w:type="dxa" w:w="3120"/>
          </w:tcPr>
          <w:p>
            <w:r>
              <w:rPr>
                <w:sz w:val="18"/>
              </w:rPr>
              <w:t>VR/AR Cost-Benefit Analysis</w:t>
            </w:r>
          </w:p>
        </w:tc>
        <w:tc>
          <w:tcPr>
            <w:tcW w:type="dxa" w:w="3120"/>
          </w:tcPr>
          <w:p>
            <w:r>
              <w:rPr>
                <w:sz w:val="18"/>
              </w:rPr>
              <w:t>7.5</w:t>
            </w:r>
          </w:p>
        </w:tc>
      </w:tr>
      <w:tr>
        <w:tc>
          <w:tcPr>
            <w:tcW w:type="dxa" w:w="3120"/>
          </w:tcPr>
          <w:p>
            <w:r>
              <w:rPr>
                <w:sz w:val="18"/>
              </w:rPr>
              <w:t>Table 8</w:t>
            </w:r>
          </w:p>
        </w:tc>
        <w:tc>
          <w:tcPr>
            <w:tcW w:type="dxa" w:w="3120"/>
          </w:tcPr>
          <w:p>
            <w:r>
              <w:rPr>
                <w:sz w:val="18"/>
              </w:rPr>
              <w:t>Blockchain Problem–Solution Mapping</w:t>
            </w:r>
          </w:p>
        </w:tc>
        <w:tc>
          <w:tcPr>
            <w:tcW w:type="dxa" w:w="3120"/>
          </w:tcPr>
          <w:p>
            <w:r>
              <w:rPr>
                <w:sz w:val="18"/>
              </w:rPr>
              <w:t>8.2</w:t>
            </w:r>
          </w:p>
        </w:tc>
      </w:tr>
      <w:tr>
        <w:tc>
          <w:tcPr>
            <w:tcW w:type="dxa" w:w="3120"/>
          </w:tcPr>
          <w:p>
            <w:r>
              <w:rPr>
                <w:sz w:val="18"/>
              </w:rPr>
              <w:t>Table 9</w:t>
            </w:r>
          </w:p>
        </w:tc>
        <w:tc>
          <w:tcPr>
            <w:tcW w:type="dxa" w:w="3120"/>
          </w:tcPr>
          <w:p>
            <w:r>
              <w:rPr>
                <w:sz w:val="18"/>
              </w:rPr>
              <w:t>Blockchain Cost-Benefit Analysis</w:t>
            </w:r>
          </w:p>
        </w:tc>
        <w:tc>
          <w:tcPr>
            <w:tcW w:type="dxa" w:w="3120"/>
          </w:tcPr>
          <w:p>
            <w:r>
              <w:rPr>
                <w:sz w:val="18"/>
              </w:rPr>
              <w:t>8.5</w:t>
            </w:r>
          </w:p>
        </w:tc>
      </w:tr>
      <w:tr>
        <w:tc>
          <w:tcPr>
            <w:tcW w:type="dxa" w:w="3120"/>
          </w:tcPr>
          <w:p>
            <w:r>
              <w:rPr>
                <w:sz w:val="18"/>
              </w:rPr>
              <w:t>Table 10</w:t>
            </w:r>
          </w:p>
        </w:tc>
        <w:tc>
          <w:tcPr>
            <w:tcW w:type="dxa" w:w="3120"/>
          </w:tcPr>
          <w:p>
            <w:r>
              <w:rPr>
                <w:sz w:val="18"/>
              </w:rPr>
              <w:t>IoT Problem–Solution Mapping</w:t>
            </w:r>
          </w:p>
        </w:tc>
        <w:tc>
          <w:tcPr>
            <w:tcW w:type="dxa" w:w="3120"/>
          </w:tcPr>
          <w:p>
            <w:r>
              <w:rPr>
                <w:sz w:val="18"/>
              </w:rPr>
              <w:t>9.2</w:t>
            </w:r>
          </w:p>
        </w:tc>
      </w:tr>
      <w:tr>
        <w:tc>
          <w:tcPr>
            <w:tcW w:type="dxa" w:w="3120"/>
          </w:tcPr>
          <w:p>
            <w:r>
              <w:rPr>
                <w:sz w:val="18"/>
              </w:rPr>
              <w:t>Table 11</w:t>
            </w:r>
          </w:p>
        </w:tc>
        <w:tc>
          <w:tcPr>
            <w:tcW w:type="dxa" w:w="3120"/>
          </w:tcPr>
          <w:p>
            <w:r>
              <w:rPr>
                <w:sz w:val="18"/>
              </w:rPr>
              <w:t>IoT Cost-Benefit Analysis</w:t>
            </w:r>
          </w:p>
        </w:tc>
        <w:tc>
          <w:tcPr>
            <w:tcW w:type="dxa" w:w="3120"/>
          </w:tcPr>
          <w:p>
            <w:r>
              <w:rPr>
                <w:sz w:val="18"/>
              </w:rPr>
              <w:t>9.5</w:t>
            </w:r>
          </w:p>
        </w:tc>
      </w:tr>
      <w:tr>
        <w:tc>
          <w:tcPr>
            <w:tcW w:type="dxa" w:w="3120"/>
          </w:tcPr>
          <w:p>
            <w:r>
              <w:rPr>
                <w:sz w:val="18"/>
              </w:rPr>
              <w:t>Table 12</w:t>
            </w:r>
          </w:p>
        </w:tc>
        <w:tc>
          <w:tcPr>
            <w:tcW w:type="dxa" w:w="3120"/>
          </w:tcPr>
          <w:p>
            <w:r>
              <w:rPr>
                <w:sz w:val="18"/>
              </w:rPr>
              <w:t>Technology Comparison Summary</w:t>
            </w:r>
          </w:p>
        </w:tc>
        <w:tc>
          <w:tcPr>
            <w:tcW w:type="dxa" w:w="3120"/>
          </w:tcPr>
          <w:p>
            <w:r>
              <w:rPr>
                <w:sz w:val="18"/>
              </w:rPr>
              <w:t>10.1</w:t>
            </w:r>
          </w:p>
        </w:tc>
      </w:tr>
    </w:tbl>
    <w:p>
      <w:r>
        <w:br w:type="page"/>
      </w:r>
    </w:p>
    <w:p>
      <w:pPr>
        <w:pStyle w:val="Heading2"/>
      </w:pPr>
      <w:r>
        <w:t>1. Executive Summary</w:t>
      </w:r>
    </w:p>
    <w:p>
      <w:r>
        <w:t>Nanyang Polytechnic (NYP), one of Singapore's five government-funded polytechnics, serves approximately 15,000 full-time students and 13,000 Continuing Education and Training (CET) learners annually. Operating within Singapore's USD 3.62 billion education market (2024), NYP faces mounting challenges including declining student engagement in blended learning environments, rising credential fraud risks, a widening skills gap between curricula and industry demands, ageing campus infrastructure, and increasing competition from universities and private education providers.</w:t>
      </w:r>
    </w:p>
    <w:p>
      <w:r>
        <w:t>This proposal presents a comprehensive technology adoption strategy built around four emerging technologies identified in IMDA's Technology Roadmap and Gartner's Hype Cycle:</w:t>
      </w:r>
    </w:p>
    <w:p>
      <w:pPr>
        <w:pStyle w:val="ListBullet"/>
      </w:pPr>
      <w:r/>
      <w:r>
        <w:rPr>
          <w:b/>
        </w:rPr>
        <w:t>Artificial Intelligence (AI):</w:t>
      </w:r>
      <w:r>
        <w:t xml:space="preserve"> Deploying AI-powered adaptive learning platforms, predictive analytics for student retention, and intelligent chatbots to reduce lecturer preparation time by 30–40% and improve student retention by 15–20%.</w:t>
      </w:r>
    </w:p>
    <w:p>
      <w:pPr>
        <w:pStyle w:val="ListBullet"/>
      </w:pPr>
      <w:r/>
      <w:r>
        <w:rPr>
          <w:b/>
        </w:rPr>
        <w:t>Immersive Media (VR/AR):</w:t>
      </w:r>
      <w:r>
        <w:t xml:space="preserve"> Establishing virtual labs and simulation environments across NYP's engineering, health sciences, and design schools to enable risk-free experiential learning and reduce physical lab equipment costs.</w:t>
      </w:r>
    </w:p>
    <w:p>
      <w:pPr>
        <w:pStyle w:val="ListBullet"/>
      </w:pPr>
      <w:r/>
      <w:r>
        <w:rPr>
          <w:b/>
        </w:rPr>
        <w:t>Blockchain-Based Certificate Verification:</w:t>
      </w:r>
      <w:r>
        <w:t xml:space="preserve"> Implementing tamper-proof digital credentials that enable instant employer verification, eliminating certificate fraud and reducing administrative verification workload by an estimated SGD 150,000 per year.</w:t>
      </w:r>
    </w:p>
    <w:p>
      <w:pPr>
        <w:pStyle w:val="ListBullet"/>
      </w:pPr>
      <w:r/>
      <w:r>
        <w:rPr>
          <w:b/>
        </w:rPr>
        <w:t>Internet of Things (IoT) for Smart Campus:</w:t>
      </w:r>
      <w:r>
        <w:t xml:space="preserve"> Deploying campus-wide IoT sensors for energy management, space utilisation, and predictive maintenance, targeting 15–25% energy cost reduction (SGD 300,000–500,000 annual savings).</w:t>
      </w:r>
    </w:p>
    <w:p>
      <w:r>
        <w:t xml:space="preserve">The total estimated investment across all four technologies is </w:t>
      </w:r>
      <w:r>
        <w:rPr>
          <w:b/>
        </w:rPr>
        <w:t>SGD 3.10–5.64 million</w:t>
      </w:r>
      <w:r>
        <w:t xml:space="preserve"> over the first year, with a projected return on investment within </w:t>
      </w:r>
      <w:r>
        <w:rPr>
          <w:b/>
        </w:rPr>
        <w:t>2–4 years</w:t>
      </w:r>
      <w:r>
        <w:t>. A phased three-year implementation roadmap is recommended, beginning with AI and Blockchain in Year 1 (highest immediate impact and lowest cost respectively), followed by IoT and VR/AR expansion in Years 2 and 3. All proposed technologies align with Singapore's Smart Nation strategy, MOE's EdTech Masterplan 2030, and NYP's mission to nurture industry-ready graduates through practice-oriented education.</w:t>
      </w:r>
    </w:p>
    <w:p>
      <w:r>
        <w:br w:type="page"/>
      </w:r>
    </w:p>
    <w:p>
      <w:pPr>
        <w:pStyle w:val="Heading2"/>
      </w:pPr>
      <w:r>
        <w:t>2. Introduction</w:t>
      </w:r>
    </w:p>
    <w:p>
      <w:r>
        <w:t>In today's rapidly evolving digital economy, emerging technologies hold the potential to revolutionise business operations, creating new opportunities for growth and innovation. The education sector in Singapore is no exception. As institutions like Nanyang Polytechnic (NYP) navigate the demands of Industry 4.0, they must continuously identify technological trends, evaluate their impact, and adopt solutions that enhance educational outcomes and operational efficiency.</w:t>
      </w:r>
    </w:p>
    <w:p>
      <w:r>
        <w:t xml:space="preserve">This proposal examines how four emerging technologies — </w:t>
      </w:r>
      <w:r>
        <w:rPr>
          <w:b/>
        </w:rPr>
        <w:t>Artificial Intelligence (AI)</w:t>
      </w:r>
      <w:r>
        <w:t xml:space="preserve">, </w:t>
      </w:r>
      <w:r>
        <w:rPr>
          <w:b/>
        </w:rPr>
        <w:t>Immersive Media (VR/AR)</w:t>
      </w:r>
      <w:r>
        <w:t xml:space="preserve">, </w:t>
      </w:r>
      <w:r>
        <w:rPr>
          <w:b/>
        </w:rPr>
        <w:t>Blockchain-Based Certificate Verification</w:t>
      </w:r>
      <w:r>
        <w:t xml:space="preserve">, and the </w:t>
      </w:r>
      <w:r>
        <w:rPr>
          <w:b/>
        </w:rPr>
        <w:t>Internet of Things (IoT)</w:t>
      </w:r>
      <w:r>
        <w:t xml:space="preserve"> — can be strategically adopted by Nanyang Polytechnic to address current challenges, improve the student learning experience, streamline administrative processes, and maintain competitiveness in Singapore's education landscape.</w:t>
      </w:r>
    </w:p>
    <w:p>
      <w:r>
        <w:t>Our analysis is guided by the IMDA (Infocomm Media Development Authority) Technology Roadmap, the Gartner Hype Cycle for emerging technologies, and industry best practices. Each team member focuses on one technology, providing an in-depth evaluation of its application to NYP's operations, its potential to disrupt the digital economy, cost-benefit analysis, and key implementation challenges.</w:t>
      </w:r>
    </w:p>
    <w:p>
      <w:r>
        <w:br w:type="page"/>
      </w:r>
    </w:p>
    <w:p>
      <w:pPr>
        <w:pStyle w:val="Heading2"/>
      </w:pPr>
      <w:r>
        <w:t>3. Organization Overview — Nanyang Polytechnic</w:t>
      </w:r>
    </w:p>
    <w:p>
      <w:pPr>
        <w:pStyle w:val="Heading3"/>
      </w:pPr>
      <w:r>
        <w:t>3.1 Background</w:t>
      </w:r>
    </w:p>
    <w:p>
      <w:r>
        <w:t xml:space="preserve">Nanyang Polytechnic (NYP) is one of Singapore's five government-funded polytechnics, established in 1992. Located in Ang Mo Kio, NYP serves approximately </w:t>
      </w:r>
      <w:r>
        <w:rPr>
          <w:b/>
        </w:rPr>
        <w:t>15,000 full-time students</w:t>
      </w:r>
      <w:r>
        <w:t xml:space="preserve"> across eight academic schools offering diploma programmes in engineering, information technology, design, health sciences, business management, and interactive and digital media.</w:t>
      </w:r>
    </w:p>
    <w:p>
      <w:r>
        <w:t>NYP's mission is to nurture industry-ready graduates through practice-oriented education and close collaboration with industry partners. The polytechnic also offers Continuing Education and Training (CET) programmes to support lifelong learning for working professionals.</w:t>
      </w:r>
    </w:p>
    <w:p>
      <w:pPr>
        <w:pStyle w:val="Heading3"/>
      </w:pPr>
      <w:r>
        <w:t>3.2 Key Facts</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Attribute</w:t>
            </w:r>
          </w:p>
        </w:tc>
        <w:tc>
          <w:tcPr>
            <w:tcW w:type="dxa" w:w="4680"/>
          </w:tcPr>
          <w:p>
            <w:r>
              <w:rPr>
                <w:b/>
                <w:sz w:val="18"/>
              </w:rPr>
              <w:t>Details</w:t>
            </w:r>
          </w:p>
        </w:tc>
      </w:tr>
      <w:tr>
        <w:tc>
          <w:tcPr>
            <w:tcW w:type="dxa" w:w="4680"/>
          </w:tcPr>
          <w:p>
            <w:r>
              <w:rPr>
                <w:sz w:val="18"/>
              </w:rPr>
              <w:t>Founded</w:t>
            </w:r>
          </w:p>
        </w:tc>
        <w:tc>
          <w:tcPr>
            <w:tcW w:type="dxa" w:w="4680"/>
          </w:tcPr>
          <w:p>
            <w:r>
              <w:rPr>
                <w:sz w:val="18"/>
              </w:rPr>
              <w:t>1992</w:t>
            </w:r>
          </w:p>
        </w:tc>
      </w:tr>
      <w:tr>
        <w:tc>
          <w:tcPr>
            <w:tcW w:type="dxa" w:w="4680"/>
          </w:tcPr>
          <w:p>
            <w:r>
              <w:rPr>
                <w:sz w:val="18"/>
              </w:rPr>
              <w:t>Location</w:t>
            </w:r>
          </w:p>
        </w:tc>
        <w:tc>
          <w:tcPr>
            <w:tcW w:type="dxa" w:w="4680"/>
          </w:tcPr>
          <w:p>
            <w:r>
              <w:rPr>
                <w:sz w:val="18"/>
              </w:rPr>
              <w:t>180 Ang Mo Kio Avenue 8, Singapore 569830</w:t>
            </w:r>
          </w:p>
        </w:tc>
      </w:tr>
      <w:tr>
        <w:tc>
          <w:tcPr>
            <w:tcW w:type="dxa" w:w="4680"/>
          </w:tcPr>
          <w:p>
            <w:r>
              <w:rPr>
                <w:sz w:val="18"/>
              </w:rPr>
              <w:t>Type</w:t>
            </w:r>
          </w:p>
        </w:tc>
        <w:tc>
          <w:tcPr>
            <w:tcW w:type="dxa" w:w="4680"/>
          </w:tcPr>
          <w:p>
            <w:r>
              <w:rPr>
                <w:sz w:val="18"/>
              </w:rPr>
              <w:t>Government-funded Polytechnic</w:t>
            </w:r>
          </w:p>
        </w:tc>
      </w:tr>
      <w:tr>
        <w:tc>
          <w:tcPr>
            <w:tcW w:type="dxa" w:w="4680"/>
          </w:tcPr>
          <w:p>
            <w:r>
              <w:rPr>
                <w:sz w:val="18"/>
              </w:rPr>
              <w:t>Students</w:t>
            </w:r>
          </w:p>
        </w:tc>
        <w:tc>
          <w:tcPr>
            <w:tcW w:type="dxa" w:w="4680"/>
          </w:tcPr>
          <w:p>
            <w:r>
              <w:rPr>
                <w:sz w:val="18"/>
              </w:rPr>
              <w:t>~15,000 full-time; ~13,000 CET learners annually</w:t>
            </w:r>
          </w:p>
        </w:tc>
      </w:tr>
      <w:tr>
        <w:tc>
          <w:tcPr>
            <w:tcW w:type="dxa" w:w="4680"/>
          </w:tcPr>
          <w:p>
            <w:r>
              <w:rPr>
                <w:sz w:val="18"/>
              </w:rPr>
              <w:t>Schools</w:t>
            </w:r>
          </w:p>
        </w:tc>
        <w:tc>
          <w:tcPr>
            <w:tcW w:type="dxa" w:w="4680"/>
          </w:tcPr>
          <w:p>
            <w:r>
              <w:rPr>
                <w:sz w:val="18"/>
              </w:rPr>
              <w:t>8 academic schools</w:t>
            </w:r>
          </w:p>
        </w:tc>
      </w:tr>
      <w:tr>
        <w:tc>
          <w:tcPr>
            <w:tcW w:type="dxa" w:w="4680"/>
          </w:tcPr>
          <w:p>
            <w:r>
              <w:rPr>
                <w:sz w:val="18"/>
              </w:rPr>
              <w:t>Staff</w:t>
            </w:r>
          </w:p>
        </w:tc>
        <w:tc>
          <w:tcPr>
            <w:tcW w:type="dxa" w:w="4680"/>
          </w:tcPr>
          <w:p>
            <w:r>
              <w:rPr>
                <w:sz w:val="18"/>
              </w:rPr>
              <w:t>~2,000 academic and administrative staff</w:t>
            </w:r>
          </w:p>
        </w:tc>
      </w:tr>
      <w:tr>
        <w:tc>
          <w:tcPr>
            <w:tcW w:type="dxa" w:w="4680"/>
          </w:tcPr>
          <w:p>
            <w:r>
              <w:rPr>
                <w:sz w:val="18"/>
              </w:rPr>
              <w:t>Key Partners</w:t>
            </w:r>
          </w:p>
        </w:tc>
        <w:tc>
          <w:tcPr>
            <w:tcW w:type="dxa" w:w="4680"/>
          </w:tcPr>
          <w:p>
            <w:r>
              <w:rPr>
                <w:sz w:val="18"/>
              </w:rPr>
              <w:t>Microsoft, AWS, NCS, various SMEs</w:t>
            </w:r>
          </w:p>
        </w:tc>
      </w:tr>
    </w:tbl>
    <w:p>
      <w:pPr>
        <w:pStyle w:val="Heading3"/>
      </w:pPr>
      <w:r>
        <w:t>3.3 Value Chain</w:t>
      </w:r>
    </w:p>
    <w:p>
      <w:r>
        <w:t>NYP's value chain in education encompasses five primary activities and supporting activities. Each proposed technology targets specific stages of this value chain, ensuring maximum alignment with business goals.</w:t>
      </w:r>
    </w:p>
    <w:p>
      <w:r/>
      <w:r>
        <w:rPr>
          <w:b/>
        </w:rPr>
        <w:t>Primary Activities:</w:t>
      </w:r>
      <w:r/>
    </w:p>
    <w:p>
      <w:pPr>
        <w:spacing w:before="120" w:after="120"/>
      </w:pPr>
      <w:r>
        <w:rPr>
          <w:rFonts w:ascii="Courier New" w:hAnsi="Courier New"/>
          <w:sz w:val="16"/>
        </w:rPr>
        <w:t>*Figure 1: NYP Education Value Chain*</w:t>
        <w:br/>
        <w:br/>
        <w:t>┌─────────────┐   ┌──────────────┐   ┌──────────────┐   ┌─────────────┐   ┌───────────────┐</w:t>
        <w:br/>
        <w:t>│  Curriculum  │──▶│  Teaching &amp;   │──▶│  Assessment  │──▶│Certification│──▶│  Graduate     │</w:t>
        <w:br/>
        <w:t>│  Design      │   │  Learning     │   │  &amp; Feedback  │   │&amp; Credentials│   │  Placement    │</w:t>
        <w:br/>
        <w:t>└─────────────┘   └──────────────┘   └──────────────┘   └─────────────┘   └───────────────┘</w:t>
        <w:br/>
        <w:t xml:space="preserve">       │                 │                  │                  │                   │</w:t>
        <w:br/>
        <w:t xml:space="preserve">       ▼                 ▼                  ▼                  ▼                   ▼</w:t>
        <w:br/>
        <w:t xml:space="preserve">   Industry          Blended &amp;          Continuous         Digital             Industry</w:t>
        <w:br/>
        <w:t xml:space="preserve">   Advisory          Experiential       Improvement        Badging             Partnerships</w:t>
        <w:br/>
        <w:t xml:space="preserve">   Input             Learning           Loop               Systems</w:t>
      </w:r>
    </w:p>
    <w:p>
      <w:r/>
      <w:r>
        <w:rPr>
          <w:b/>
        </w:rPr>
        <w:t>Supporting Activities:</w:t>
      </w:r>
      <w:r>
        <w:t xml:space="preserve"> Campus infrastructure management, student services, administrative operations, technology management, and human resource development.</w:t>
      </w:r>
    </w:p>
    <w:p>
      <w:r/>
      <w:r>
        <w:rPr>
          <w:b/>
        </w:rPr>
        <w:t>Technology–Value Chain Linkage:</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Value Chain Stage</w:t>
            </w:r>
          </w:p>
        </w:tc>
        <w:tc>
          <w:tcPr>
            <w:tcW w:type="dxa" w:w="3120"/>
          </w:tcPr>
          <w:p>
            <w:r>
              <w:rPr>
                <w:b/>
                <w:sz w:val="18"/>
              </w:rPr>
              <w:t>Business Goal</w:t>
            </w:r>
          </w:p>
        </w:tc>
        <w:tc>
          <w:tcPr>
            <w:tcW w:type="dxa" w:w="3120"/>
          </w:tcPr>
          <w:p>
            <w:r>
              <w:rPr>
                <w:b/>
                <w:sz w:val="18"/>
              </w:rPr>
              <w:t>Technology Enabler</w:t>
            </w:r>
          </w:p>
        </w:tc>
      </w:tr>
      <w:tr>
        <w:tc>
          <w:tcPr>
            <w:tcW w:type="dxa" w:w="3120"/>
          </w:tcPr>
          <w:p>
            <w:r>
              <w:rPr>
                <w:sz w:val="18"/>
              </w:rPr>
              <w:t>Curriculum Design</w:t>
            </w:r>
          </w:p>
        </w:tc>
        <w:tc>
          <w:tcPr>
            <w:tcW w:type="dxa" w:w="3120"/>
          </w:tcPr>
          <w:p>
            <w:r>
              <w:rPr>
                <w:sz w:val="18"/>
              </w:rPr>
              <w:t>Industry-relevant, future-ready programmes</w:t>
            </w:r>
          </w:p>
        </w:tc>
        <w:tc>
          <w:tcPr>
            <w:tcW w:type="dxa" w:w="3120"/>
          </w:tcPr>
          <w:p>
            <w:r>
              <w:rPr>
                <w:sz w:val="18"/>
              </w:rPr>
              <w:t>AI-driven skills gap analysis</w:t>
            </w:r>
          </w:p>
        </w:tc>
      </w:tr>
      <w:tr>
        <w:tc>
          <w:tcPr>
            <w:tcW w:type="dxa" w:w="3120"/>
          </w:tcPr>
          <w:p>
            <w:r>
              <w:rPr>
                <w:sz w:val="18"/>
              </w:rPr>
              <w:t>Teaching &amp; Learning</w:t>
            </w:r>
          </w:p>
        </w:tc>
        <w:tc>
          <w:tcPr>
            <w:tcW w:type="dxa" w:w="3120"/>
          </w:tcPr>
          <w:p>
            <w:r>
              <w:rPr>
                <w:sz w:val="18"/>
              </w:rPr>
              <w:t>Engaging, personalised student experiences</w:t>
            </w:r>
          </w:p>
        </w:tc>
        <w:tc>
          <w:tcPr>
            <w:tcW w:type="dxa" w:w="3120"/>
          </w:tcPr>
          <w:p>
            <w:r>
              <w:rPr>
                <w:sz w:val="18"/>
              </w:rPr>
              <w:t>AI Tutor + VR/AR immersive labs</w:t>
            </w:r>
          </w:p>
        </w:tc>
      </w:tr>
      <w:tr>
        <w:tc>
          <w:tcPr>
            <w:tcW w:type="dxa" w:w="3120"/>
          </w:tcPr>
          <w:p>
            <w:r>
              <w:rPr>
                <w:sz w:val="18"/>
              </w:rPr>
              <w:t>Assessment &amp; Feedback</w:t>
            </w:r>
          </w:p>
        </w:tc>
        <w:tc>
          <w:tcPr>
            <w:tcW w:type="dxa" w:w="3120"/>
          </w:tcPr>
          <w:p>
            <w:r>
              <w:rPr>
                <w:sz w:val="18"/>
              </w:rPr>
              <w:t>Timely, fair, data-driven evaluation</w:t>
            </w:r>
          </w:p>
        </w:tc>
        <w:tc>
          <w:tcPr>
            <w:tcW w:type="dxa" w:w="3120"/>
          </w:tcPr>
          <w:p>
            <w:r>
              <w:rPr>
                <w:sz w:val="18"/>
              </w:rPr>
              <w:t>AI automated grading</w:t>
            </w:r>
          </w:p>
        </w:tc>
      </w:tr>
      <w:tr>
        <w:tc>
          <w:tcPr>
            <w:tcW w:type="dxa" w:w="3120"/>
          </w:tcPr>
          <w:p>
            <w:r>
              <w:rPr>
                <w:sz w:val="18"/>
              </w:rPr>
              <w:t>Certification &amp; Credentials</w:t>
            </w:r>
          </w:p>
        </w:tc>
        <w:tc>
          <w:tcPr>
            <w:tcW w:type="dxa" w:w="3120"/>
          </w:tcPr>
          <w:p>
            <w:r>
              <w:rPr>
                <w:sz w:val="18"/>
              </w:rPr>
              <w:t>Fraud-proof, instantly verifiable qualifications</w:t>
            </w:r>
          </w:p>
        </w:tc>
        <w:tc>
          <w:tcPr>
            <w:tcW w:type="dxa" w:w="3120"/>
          </w:tcPr>
          <w:p>
            <w:r>
              <w:rPr>
                <w:sz w:val="18"/>
              </w:rPr>
              <w:t>Blockchain digital certificates</w:t>
            </w:r>
          </w:p>
        </w:tc>
      </w:tr>
      <w:tr>
        <w:tc>
          <w:tcPr>
            <w:tcW w:type="dxa" w:w="3120"/>
          </w:tcPr>
          <w:p>
            <w:r>
              <w:rPr>
                <w:sz w:val="18"/>
              </w:rPr>
              <w:t>Graduate Placement</w:t>
            </w:r>
          </w:p>
        </w:tc>
        <w:tc>
          <w:tcPr>
            <w:tcW w:type="dxa" w:w="3120"/>
          </w:tcPr>
          <w:p>
            <w:r>
              <w:rPr>
                <w:sz w:val="18"/>
              </w:rPr>
              <w:t>High employability and employer trust</w:t>
            </w:r>
          </w:p>
        </w:tc>
        <w:tc>
          <w:tcPr>
            <w:tcW w:type="dxa" w:w="3120"/>
          </w:tcPr>
          <w:p>
            <w:r>
              <w:rPr>
                <w:sz w:val="18"/>
              </w:rPr>
              <w:t>Blockchain portfolios + AI job matching</w:t>
            </w:r>
          </w:p>
        </w:tc>
      </w:tr>
      <w:tr>
        <w:tc>
          <w:tcPr>
            <w:tcW w:type="dxa" w:w="3120"/>
          </w:tcPr>
          <w:p>
            <w:r>
              <w:rPr>
                <w:sz w:val="18"/>
              </w:rPr>
              <w:t>Campus Infrastructure</w:t>
            </w:r>
          </w:p>
        </w:tc>
        <w:tc>
          <w:tcPr>
            <w:tcW w:type="dxa" w:w="3120"/>
          </w:tcPr>
          <w:p>
            <w:r>
              <w:rPr>
                <w:sz w:val="18"/>
              </w:rPr>
              <w:t>Sustainable, efficient campus operations</w:t>
            </w:r>
          </w:p>
        </w:tc>
        <w:tc>
          <w:tcPr>
            <w:tcW w:type="dxa" w:w="3120"/>
          </w:tcPr>
          <w:p>
            <w:r>
              <w:rPr>
                <w:sz w:val="18"/>
              </w:rPr>
              <w:t>IoT smart campus management</w:t>
            </w:r>
          </w:p>
        </w:tc>
      </w:tr>
    </w:tbl>
    <w:p>
      <w:r>
        <w:br w:type="page"/>
      </w:r>
    </w:p>
    <w:p>
      <w:pPr>
        <w:pStyle w:val="Heading2"/>
      </w:pPr>
      <w:r>
        <w:t>4. Current Problems and Challenges</w:t>
      </w:r>
    </w:p>
    <w:p>
      <w:r>
        <w:t>Nanyang Polytechnic faces several significant challenges in the current educational landscape:</w:t>
      </w:r>
    </w:p>
    <w:p>
      <w:pPr>
        <w:pStyle w:val="Heading3"/>
      </w:pPr>
      <w:r>
        <w:t>4.1 Maintaining Student Engagement in Blended Learning</w:t>
      </w:r>
    </w:p>
    <w:p>
      <w:r>
        <w:t>With the shift to flexible, blended, and asynchronous learning modes accelerated by the COVID-19 pandemic, NYP faces the challenge of keeping students engaged and motivated outside the traditional classroom. Current AI tutoring tools, while helpful for factual queries, struggle with fostering deeper conceptual understanding and critical thinking.</w:t>
      </w:r>
    </w:p>
    <w:p>
      <w:pPr>
        <w:pStyle w:val="Heading3"/>
      </w:pPr>
      <w:r>
        <w:t>4.2 Credential Verification and Fraud Prevention</w:t>
      </w:r>
    </w:p>
    <w:p>
      <w:r>
        <w:t>As digital credentials become the norm, the polytechnic faces increasing challenges in ensuring the authenticity and portability of student qualifications. Manual verification of certificates for employers and overseas institutions is time-consuming, costing significant administrative hours. Certificate fraud remains a global concern in the education sector.</w:t>
      </w:r>
    </w:p>
    <w:p>
      <w:pPr>
        <w:pStyle w:val="Heading3"/>
      </w:pPr>
      <w:r>
        <w:t>4.3 Skills Gap and Industry Relevance</w:t>
      </w:r>
    </w:p>
    <w:p>
      <w:r>
        <w:t>Digital skills requirements evolve rapidly, and NYP must constantly review and update its courses and certifications. There is a persistent risk of curricula becoming obsolete, and the polytechnic must bridge the gap between theoretical knowledge and practical, industry-relevant skills.</w:t>
      </w:r>
    </w:p>
    <w:p>
      <w:pPr>
        <w:pStyle w:val="Heading3"/>
      </w:pPr>
      <w:r>
        <w:t>4.4 Infrastructure and Resource Constraints</w:t>
      </w:r>
    </w:p>
    <w:p>
      <w:r>
        <w:t>Adapting physical campuses to support collaborative, blended, and project-based learning requires significant investment. Converting traditional lecture halls into studios and collaborative spaces demands both capital and cultural shifts among staff and students.</w:t>
      </w:r>
    </w:p>
    <w:p>
      <w:pPr>
        <w:pStyle w:val="Heading3"/>
      </w:pPr>
      <w:r>
        <w:t>4.5 Competition and Enrollment Pressures</w:t>
      </w:r>
    </w:p>
    <w:p>
      <w:r>
        <w:t>Polytechnics face competition from universities, private institutions, and alternative education pathways. Despite improvements in public perception, the wage gap between polytechnic and university graduates persists, impacting enrollment and brand positioning.</w:t>
      </w:r>
    </w:p>
    <w:p>
      <w:pPr>
        <w:pStyle w:val="Heading3"/>
      </w:pPr>
      <w:r>
        <w:t>4.6 Summary of Challenges</w:t>
      </w:r>
    </w:p>
    <w:p>
      <w:pPr>
        <w:spacing w:before="120" w:after="120"/>
      </w:pPr>
      <w:r>
        <w:rPr>
          <w:rFonts w:ascii="Courier New" w:hAnsi="Courier New"/>
          <w:sz w:val="16"/>
        </w:rPr>
        <w:t>*Figure 2: NYP Key Challenges Summary*</w:t>
        <w:br/>
        <w:br/>
        <w:t>┌────────────────────────────────────────────────────────────────────┐</w:t>
        <w:br/>
        <w:t>│                  NYP's Key Challenges                             │</w:t>
        <w:br/>
        <w:t>├────────────────────┬───────────────────────────────────────────────┤</w:t>
        <w:br/>
        <w:t>│ Student Engagement │ Blended learning fatigue, passive learning   │</w:t>
        <w:br/>
        <w:t>│ Credential Trust   │ Manual verification, fraud risk              │</w:t>
        <w:br/>
        <w:t>│ Skills Relevance   │ Rapidly changing industry demands            │</w:t>
        <w:br/>
        <w:t>│ Infrastructure     │ Outdated facilities, high upgrade costs      │</w:t>
        <w:br/>
        <w:t>│ Competition        │ University pathways, private alternatives    │</w:t>
        <w:br/>
        <w:t>└────────────────────┴───────────────────────────────────────────────┘</w:t>
      </w:r>
    </w:p>
    <w:p>
      <w:r>
        <w:br w:type="page"/>
      </w:r>
    </w:p>
    <w:p>
      <w:pPr>
        <w:pStyle w:val="Heading2"/>
      </w:pPr>
      <w:r>
        <w:t>5. Market Size and Potential Revenue</w:t>
      </w:r>
    </w:p>
    <w:p>
      <w:pPr>
        <w:pStyle w:val="Heading3"/>
      </w:pPr>
      <w:r>
        <w:t>5.1 Singapore Education Market</w:t>
      </w:r>
    </w:p>
    <w:p>
      <w:r>
        <w:t xml:space="preserve">The Singapore education market was estimated at </w:t>
      </w:r>
      <w:r>
        <w:rPr>
          <w:b/>
        </w:rPr>
        <w:t>USD 3.62 billion in 2024</w:t>
      </w:r>
      <w:r>
        <w:t xml:space="preserve">, projected to grow at a CAGR of </w:t>
      </w:r>
      <w:r>
        <w:rPr>
          <w:b/>
        </w:rPr>
        <w:t>7.04%</w:t>
      </w:r>
      <w:r>
        <w:t xml:space="preserve"> from 2025 to 2035, reaching approximately </w:t>
      </w:r>
      <w:r>
        <w:rPr>
          <w:b/>
        </w:rPr>
        <w:t>USD 7.65 billion by 2035</w:t>
      </w:r>
      <w:r>
        <w:t>. The professional training and polytechnic segment accounts for the largest revenue share and continues to be a significant growth driver.</w:t>
      </w:r>
    </w:p>
    <w:p>
      <w:pPr>
        <w:pStyle w:val="Heading3"/>
      </w:pPr>
      <w:r>
        <w:t>5.2 Higher Education and Polytechnic Segment</w:t>
      </w:r>
    </w:p>
    <w:p>
      <w:r>
        <w:t xml:space="preserve">The Singapore Higher Education Market (covering universities and polytechnics) was valued at </w:t>
      </w:r>
      <w:r>
        <w:rPr>
          <w:b/>
        </w:rPr>
        <w:t>USD 0.26 billion in 2024</w:t>
      </w:r>
      <w:r>
        <w:t xml:space="preserve">, expected to achieve </w:t>
      </w:r>
      <w:r>
        <w:rPr>
          <w:b/>
        </w:rPr>
        <w:t>USD 0.71 billion by 2033</w:t>
      </w:r>
      <w:r>
        <w:t xml:space="preserve">, growing at a CAGR of </w:t>
      </w:r>
      <w:r>
        <w:rPr>
          <w:b/>
        </w:rPr>
        <w:t>11.77%</w:t>
      </w:r>
      <w:r>
        <w:t xml:space="preserve"> from 2025 onwards. Polytechnic and vocational programmes are the fastest-growing sub-segment.</w:t>
      </w:r>
    </w:p>
    <w:p>
      <w:pPr>
        <w:pStyle w:val="Heading3"/>
      </w:pPr>
      <w:r>
        <w:t>5.3 NYP's Revenue and Enrollment Trends</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Metric</w:t>
            </w:r>
          </w:p>
        </w:tc>
        <w:tc>
          <w:tcPr>
            <w:tcW w:type="dxa" w:w="4680"/>
          </w:tcPr>
          <w:p>
            <w:r>
              <w:rPr>
                <w:b/>
                <w:sz w:val="18"/>
              </w:rPr>
              <w:t>Value</w:t>
            </w:r>
          </w:p>
        </w:tc>
      </w:tr>
      <w:tr>
        <w:tc>
          <w:tcPr>
            <w:tcW w:type="dxa" w:w="4680"/>
          </w:tcPr>
          <w:p>
            <w:r>
              <w:rPr>
                <w:sz w:val="18"/>
              </w:rPr>
              <w:t>Annual Government Funding (approx.)</w:t>
            </w:r>
          </w:p>
        </w:tc>
        <w:tc>
          <w:tcPr>
            <w:tcW w:type="dxa" w:w="4680"/>
          </w:tcPr>
          <w:p>
            <w:r>
              <w:rPr>
                <w:sz w:val="18"/>
              </w:rPr>
              <w:t>SGD 300–350 million</w:t>
            </w:r>
          </w:p>
        </w:tc>
      </w:tr>
      <w:tr>
        <w:tc>
          <w:tcPr>
            <w:tcW w:type="dxa" w:w="4680"/>
          </w:tcPr>
          <w:p>
            <w:r>
              <w:rPr>
                <w:sz w:val="18"/>
              </w:rPr>
              <w:t>CET Revenue Growth (YoY)</w:t>
            </w:r>
          </w:p>
        </w:tc>
        <w:tc>
          <w:tcPr>
            <w:tcW w:type="dxa" w:w="4680"/>
          </w:tcPr>
          <w:p>
            <w:r>
              <w:rPr>
                <w:sz w:val="18"/>
              </w:rPr>
              <w:t>~35% increase in training places (2024 vs 2023)</w:t>
            </w:r>
          </w:p>
        </w:tc>
      </w:tr>
      <w:tr>
        <w:tc>
          <w:tcPr>
            <w:tcW w:type="dxa" w:w="4680"/>
          </w:tcPr>
          <w:p>
            <w:r>
              <w:rPr>
                <w:sz w:val="18"/>
              </w:rPr>
              <w:t>Full-Time Diploma Intake Growth</w:t>
            </w:r>
          </w:p>
        </w:tc>
        <w:tc>
          <w:tcPr>
            <w:tcW w:type="dxa" w:w="4680"/>
          </w:tcPr>
          <w:p>
            <w:r>
              <w:rPr>
                <w:sz w:val="18"/>
              </w:rPr>
              <w:t>~3.2% increase (2024)</w:t>
            </w:r>
          </w:p>
        </w:tc>
      </w:tr>
      <w:tr>
        <w:tc>
          <w:tcPr>
            <w:tcW w:type="dxa" w:w="4680"/>
          </w:tcPr>
          <w:p>
            <w:r>
              <w:rPr>
                <w:sz w:val="18"/>
              </w:rPr>
              <w:t>Total Student Population</w:t>
            </w:r>
          </w:p>
        </w:tc>
        <w:tc>
          <w:tcPr>
            <w:tcW w:type="dxa" w:w="4680"/>
          </w:tcPr>
          <w:p>
            <w:r>
              <w:rPr>
                <w:sz w:val="18"/>
              </w:rPr>
              <w:t>~28,000 (full-time + CET)</w:t>
            </w:r>
          </w:p>
        </w:tc>
      </w:tr>
    </w:tbl>
    <w:p>
      <w:pPr>
        <w:pStyle w:val="Heading3"/>
      </w:pPr>
      <w:r>
        <w:t>5.4 EdTech Market Opportunity</w:t>
      </w:r>
    </w:p>
    <w:p>
      <w:r>
        <w:t xml:space="preserve">The global EdTech market is projected to reach </w:t>
      </w:r>
      <w:r>
        <w:rPr>
          <w:b/>
        </w:rPr>
        <w:t>USD 348.41 billion by 2030</w:t>
      </w:r>
      <w:r>
        <w:t xml:space="preserve"> (CAGR of 13.4%). Singapore's Smart Nation initiatives and the Ministry of Education's </w:t>
      </w:r>
      <w:r>
        <w:rPr>
          <w:b/>
        </w:rPr>
        <w:t>EdTech Masterplan 2030</w:t>
      </w:r>
      <w:r>
        <w:t xml:space="preserve"> position local institutions like NYP to capture a meaningful share of this growth through technology adoption.</w:t>
      </w:r>
    </w:p>
    <w:p>
      <w:pPr>
        <w:spacing w:before="120" w:after="120"/>
      </w:pPr>
      <w:r>
        <w:rPr>
          <w:rFonts w:ascii="Courier New" w:hAnsi="Courier New"/>
          <w:sz w:val="16"/>
        </w:rPr>
        <w:t>*Figure 3: Singapore Education Market Growth (USD Billion)*</w:t>
        <w:br/>
        <w:br/>
        <w:t xml:space="preserve">  8.0 │                                          ╱ 7.65</w:t>
        <w:br/>
        <w:t xml:space="preserve">      │                                       ╱</w:t>
        <w:br/>
        <w:t xml:space="preserve">  6.0 │                                    ╱</w:t>
        <w:br/>
        <w:t xml:space="preserve">      │                                 ╱</w:t>
        <w:br/>
        <w:t xml:space="preserve">  4.0 │  3.62                         ╱</w:t>
        <w:br/>
        <w:t xml:space="preserve">      │  ■─────────────────────────╱</w:t>
        <w:br/>
        <w:t xml:space="preserve">  2.0 │</w:t>
        <w:br/>
        <w:t xml:space="preserve">      │</w:t>
        <w:br/>
        <w:t xml:space="preserve">  0.0 └──────────────────────────────────────</w:t>
        <w:br/>
        <w:t xml:space="preserve">      2024                              2035</w:t>
        <w:br/>
        <w:t xml:space="preserve">      </w:t>
        <w:br/>
        <w:t xml:space="preserve">      CAGR: 7.04%</w:t>
      </w:r>
    </w:p>
    <w:p>
      <w:r>
        <w:br w:type="page"/>
      </w:r>
    </w:p>
    <w:p>
      <w:pPr>
        <w:pStyle w:val="Heading2"/>
      </w:pPr>
      <w:r>
        <w:t>6. Emerging Technology 1 — Artificial Intelligence (Clifton)</w:t>
      </w:r>
    </w:p>
    <w:p>
      <w:pPr>
        <w:pStyle w:val="Heading3"/>
      </w:pPr>
      <w:r>
        <w:t>6.1 Technology Overview</w:t>
      </w:r>
    </w:p>
    <w:p>
      <w:r>
        <w:t>Artificial Intelligence (AI) refers to the simulation of human intelligence processes by computer systems, including learning, reasoning, and self-correction. In education, AI encompasses adaptive learning platforms, intelligent tutoring systems, automated assessment, predictive analytics, and generative AI tools. Key underlying frameworks include deep learning architectures such as transformer models (the foundation of large language models like GPT-4 and Gemini), reinforcement learning for adaptive content sequencing, and natural language processing (NLP) pipelines built on libraries such as spaCy and Hugging Face Transformers.</w:t>
      </w:r>
    </w:p>
    <w:p>
      <w:r>
        <w:t>According to IMDA, AI is one of four core emerging technology domains driving R&amp;D and industrial adoption in Singapore. The launch of the GenAI Playbook and GenAI Navigator provides practical guidance for enterprises, including educational institutions, to understand and adopt generative AI solutions. Singapore's National AI Strategy 2.0, announced in December 2023, further reinforces the government's commitment to positioning the nation as a global AI hub, with education identified as one of nine priority sectors for AI deployment.</w:t>
      </w:r>
    </w:p>
    <w:p>
      <w:pPr>
        <w:pStyle w:val="Heading3"/>
      </w:pPr>
      <w:r>
        <w:t>6.2 Current Problems AI Can Address at NYP</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Challenge</w:t>
            </w:r>
          </w:p>
        </w:tc>
        <w:tc>
          <w:tcPr>
            <w:tcW w:type="dxa" w:w="4680"/>
          </w:tcPr>
          <w:p>
            <w:r>
              <w:rPr>
                <w:b/>
                <w:sz w:val="18"/>
              </w:rPr>
              <w:t>AI Solution</w:t>
            </w:r>
          </w:p>
        </w:tc>
      </w:tr>
      <w:tr>
        <w:tc>
          <w:tcPr>
            <w:tcW w:type="dxa" w:w="4680"/>
          </w:tcPr>
          <w:p>
            <w:r>
              <w:rPr>
                <w:sz w:val="18"/>
              </w:rPr>
              <w:t>Student engagement in blended learning</w:t>
            </w:r>
          </w:p>
        </w:tc>
        <w:tc>
          <w:tcPr>
            <w:tcW w:type="dxa" w:w="4680"/>
          </w:tcPr>
          <w:p>
            <w:r>
              <w:rPr>
                <w:sz w:val="18"/>
              </w:rPr>
              <w:t>AI-powered adaptive learning platforms that personalise content delivery</w:t>
            </w:r>
          </w:p>
        </w:tc>
      </w:tr>
      <w:tr>
        <w:tc>
          <w:tcPr>
            <w:tcW w:type="dxa" w:w="4680"/>
          </w:tcPr>
          <w:p>
            <w:r>
              <w:rPr>
                <w:sz w:val="18"/>
              </w:rPr>
              <w:t>Assessment bottleneck</w:t>
            </w:r>
          </w:p>
        </w:tc>
        <w:tc>
          <w:tcPr>
            <w:tcW w:type="dxa" w:w="4680"/>
          </w:tcPr>
          <w:p>
            <w:r>
              <w:rPr>
                <w:sz w:val="18"/>
              </w:rPr>
              <w:t>Automated grading and feedback systems for assignments and quizzes</w:t>
            </w:r>
          </w:p>
        </w:tc>
      </w:tr>
      <w:tr>
        <w:tc>
          <w:tcPr>
            <w:tcW w:type="dxa" w:w="4680"/>
          </w:tcPr>
          <w:p>
            <w:r>
              <w:rPr>
                <w:sz w:val="18"/>
              </w:rPr>
              <w:t>Student at-risk identification</w:t>
            </w:r>
          </w:p>
        </w:tc>
        <w:tc>
          <w:tcPr>
            <w:tcW w:type="dxa" w:w="4680"/>
          </w:tcPr>
          <w:p>
            <w:r>
              <w:rPr>
                <w:sz w:val="18"/>
              </w:rPr>
              <w:t>Predictive analytics to identify students likely to drop out or underperform</w:t>
            </w:r>
          </w:p>
        </w:tc>
      </w:tr>
      <w:tr>
        <w:tc>
          <w:tcPr>
            <w:tcW w:type="dxa" w:w="4680"/>
          </w:tcPr>
          <w:p>
            <w:r>
              <w:rPr>
                <w:sz w:val="18"/>
              </w:rPr>
              <w:t>Administrative overhead</w:t>
            </w:r>
          </w:p>
        </w:tc>
        <w:tc>
          <w:tcPr>
            <w:tcW w:type="dxa" w:w="4680"/>
          </w:tcPr>
          <w:p>
            <w:r>
              <w:rPr>
                <w:sz w:val="18"/>
              </w:rPr>
              <w:t>AI chatbots for student enquiries, enrolment, and timetabling</w:t>
            </w:r>
          </w:p>
        </w:tc>
      </w:tr>
      <w:tr>
        <w:tc>
          <w:tcPr>
            <w:tcW w:type="dxa" w:w="4680"/>
          </w:tcPr>
          <w:p>
            <w:r>
              <w:rPr>
                <w:sz w:val="18"/>
              </w:rPr>
              <w:t>Curriculum relevance</w:t>
            </w:r>
          </w:p>
        </w:tc>
        <w:tc>
          <w:tcPr>
            <w:tcW w:type="dxa" w:w="4680"/>
          </w:tcPr>
          <w:p>
            <w:r>
              <w:rPr>
                <w:sz w:val="18"/>
              </w:rPr>
              <w:t>AI-driven market analysis to identify emerging skills and update curricula</w:t>
            </w:r>
          </w:p>
        </w:tc>
      </w:tr>
    </w:tbl>
    <w:p>
      <w:pPr>
        <w:pStyle w:val="Heading3"/>
      </w:pPr>
      <w:r>
        <w:t>6.3 How AI Improves NYP's Business Processes</w:t>
      </w:r>
    </w:p>
    <w:p>
      <w:r/>
      <w:r>
        <w:rPr>
          <w:b/>
        </w:rPr>
        <w:t>Teaching and Learning:</w:t>
      </w:r>
      <w:r/>
    </w:p>
    <w:p>
      <w:r>
        <w:t xml:space="preserve">NYP has already piloted an </w:t>
      </w:r>
      <w:r>
        <w:rPr>
          <w:b/>
        </w:rPr>
        <w:t>AI Tutor Assistant</w:t>
      </w:r>
      <w:r>
        <w:t xml:space="preserve"> built on AWS Cloud, which provides tailored, syllabus-aware support for asynchronous learning. This system helps students access study materials, receive instant feedback on queries, and learn at their own pace. Expanding this to all diploma programmes would significantly reduce lecturers' preparation time and improve learning outcomes.</w:t>
      </w:r>
    </w:p>
    <w:p>
      <w:r/>
      <w:r>
        <w:rPr>
          <w:b/>
        </w:rPr>
        <w:t>Predictive Analytics for Student Success:</w:t>
      </w:r>
      <w:r/>
    </w:p>
    <w:p>
      <w:r>
        <w:t>By analysing historical data on student performance, attendance, and engagement, AI models can predict which students are at risk of failing or dropping out. Early intervention strategies can then be triggered automatically, such as recommending additional tutoring sessions or sending alerts to academic advisors.</w:t>
      </w:r>
    </w:p>
    <w:p>
      <w:r/>
      <w:r>
        <w:rPr>
          <w:b/>
        </w:rPr>
        <w:t>Automated Administrative Processes:</w:t>
      </w:r>
      <w:r/>
    </w:p>
    <w:p>
      <w:r>
        <w:t>AI-powered chatbots can handle routine student enquiries (e.g., course registration, timetable queries, fee payment) 24/7, reducing the workload on administrative staff. Natural Language Processing (NLP) can also be used to process feedback forms and identify common areas of concern.</w:t>
      </w:r>
    </w:p>
    <w:p>
      <w:r/>
      <w:r>
        <w:rPr>
          <w:b/>
        </w:rPr>
        <w:t>AI-Enhanced Curriculum Design:</w:t>
      </w:r>
      <w:r/>
    </w:p>
    <w:p>
      <w:r>
        <w:t>AI-driven labour market analytics tools can continuously scan job postings, industry reports, and employer surveys to identify emerging skills demands. NYP's curriculum development teams can use these insights to update module content proactively, ensuring graduates possess competencies aligned with current industry needs. For instance, an AI system monitoring the technology sector could flag rising demand for prompt engineering or AI ethics skills, enabling NYP to introduce relevant elective modules within a single academic cycle.</w:t>
      </w:r>
    </w:p>
    <w:p>
      <w:pPr>
        <w:spacing w:before="120" w:after="120"/>
      </w:pPr>
      <w:r>
        <w:rPr>
          <w:rFonts w:ascii="Courier New" w:hAnsi="Courier New"/>
          <w:sz w:val="16"/>
        </w:rPr>
        <w:t>*Figure 4: AI Integration in NYP's Value Chain*</w:t>
        <w:br/>
        <w:br/>
        <w:t>┌─────────────────────────────────────────────────────────────────┐</w:t>
        <w:br/>
        <w:t>│              AI Integration in NYP's Value Chain                │</w:t>
        <w:br/>
        <w:t>├─────────────────────────────────────────────────────────────────┤</w:t>
        <w:br/>
        <w:t>│                                                                 │</w:t>
        <w:br/>
        <w:t>│  Curriculum Design ──▶ AI-driven skills gap analysis            │</w:t>
        <w:br/>
        <w:t>│         │                                                       │</w:t>
        <w:br/>
        <w:t>│  Teaching &amp; Learning ──▶ Adaptive learning + AI Tutor           │</w:t>
        <w:br/>
        <w:t>│         │                                                       │</w:t>
        <w:br/>
        <w:t>│  Assessment ──▶ Automated grading + plagiarism detection        │</w:t>
        <w:br/>
        <w:t>│         │                                                       │</w:t>
        <w:br/>
        <w:t>│  Student Support ──▶ Predictive analytics + chatbots            │</w:t>
        <w:br/>
        <w:t>│         │                                                       │</w:t>
        <w:br/>
        <w:t>│  Graduate Placement ──▶ AI-matched job recommendations          │</w:t>
        <w:br/>
        <w:t>│                                                                 │</w:t>
        <w:br/>
        <w:t>└─────────────────────────────────────────────────────────────────┘</w:t>
      </w:r>
    </w:p>
    <w:p>
      <w:pPr>
        <w:pStyle w:val="Heading3"/>
      </w:pPr>
      <w:r>
        <w:t>6.4 Disruption to the Digital Economy</w:t>
      </w:r>
    </w:p>
    <w:p>
      <w:r>
        <w:t>AI is fundamentally transforming the education sector by:</w:t>
      </w:r>
    </w:p>
    <w:p>
      <w:pPr>
        <w:pStyle w:val="ListBullet"/>
      </w:pPr>
      <w:r/>
      <w:r>
        <w:rPr>
          <w:b/>
        </w:rPr>
        <w:t>Democratising access to personalised learning:</w:t>
      </w:r>
      <w:r>
        <w:t xml:space="preserve"> AI tutors can provide one-on-one support at scale, something previously only possible with human tutors. A single AI tutoring platform can simultaneously serve thousands of students with individually tailored learning pathways.</w:t>
      </w:r>
    </w:p>
    <w:p>
      <w:pPr>
        <w:pStyle w:val="ListBullet"/>
      </w:pPr>
      <w:r/>
      <w:r>
        <w:rPr>
          <w:b/>
        </w:rPr>
        <w:t>Creating new job roles:</w:t>
      </w:r>
      <w:r>
        <w:t xml:space="preserve"> Demand for AI specialists, data scientists, and AI trainers in education is growing rapidly. LinkedIn's 2024 Jobs on the Rise report identifies AI-related roles among the fastest-growing globally, with a 74% annual increase in AI job postings.</w:t>
      </w:r>
    </w:p>
    <w:p>
      <w:pPr>
        <w:pStyle w:val="ListBullet"/>
      </w:pPr>
      <w:r/>
      <w:r>
        <w:rPr>
          <w:b/>
        </w:rPr>
        <w:t>Shifting the educator's role:</w:t>
      </w:r>
      <w:r>
        <w:t xml:space="preserve"> Lecturers evolve from content deliverers to learning facilitators and mentors, while AI handles routine instructional tasks. This shift enables educators to focus on higher-order activities such as mentoring, research guidance, and fostering critical thinking.</w:t>
      </w:r>
    </w:p>
    <w:p>
      <w:pPr>
        <w:pStyle w:val="ListBullet"/>
      </w:pPr>
      <w:r/>
      <w:r>
        <w:rPr>
          <w:b/>
        </w:rPr>
        <w:t>Enabling data-driven decision making:</w:t>
      </w:r>
      <w:r>
        <w:t xml:space="preserve"> Institutions can use AI analytics to optimise resource allocation, predict enrolment trends, and improve student outcomes.</w:t>
      </w:r>
    </w:p>
    <w:p>
      <w:pPr>
        <w:pStyle w:val="ListBullet"/>
      </w:pPr>
      <w:r/>
      <w:r>
        <w:rPr>
          <w:b/>
        </w:rPr>
        <w:t>Accelerating content creation:</w:t>
      </w:r>
      <w:r>
        <w:t xml:space="preserve"> Generative AI tools allow lecturers to produce lesson plans, assessment rubrics, and multimedia learning materials in a fraction of the time previously required, with early adopters reporting a 40–60% reduction in content preparation time.</w:t>
      </w:r>
    </w:p>
    <w:p>
      <w:r>
        <w:t>According to Gartner, generative AI has moved past the peak of inflated expectations and is entering the slope of enlightenment, with practical implementations gaining traction across industries including education. McKinsey estimates that AI could automate up to 30% of administrative tasks in higher education institutions by 2030, freeing significant resources for student-facing activities.</w:t>
      </w:r>
    </w:p>
    <w:p>
      <w:pPr>
        <w:pStyle w:val="Heading3"/>
      </w:pPr>
      <w:r>
        <w:t>6.5 Cost-Benefit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Item</w:t>
            </w:r>
          </w:p>
        </w:tc>
        <w:tc>
          <w:tcPr>
            <w:tcW w:type="dxa" w:w="3120"/>
          </w:tcPr>
          <w:p>
            <w:r>
              <w:rPr>
                <w:b/>
                <w:sz w:val="18"/>
              </w:rPr>
              <w:t>Estimated Cost (SGD)</w:t>
            </w:r>
          </w:p>
        </w:tc>
        <w:tc>
          <w:tcPr>
            <w:tcW w:type="dxa" w:w="3120"/>
          </w:tcPr>
          <w:p>
            <w:r>
              <w:rPr>
                <w:b/>
                <w:sz w:val="18"/>
              </w:rPr>
              <w:t>Benefit</w:t>
            </w:r>
          </w:p>
        </w:tc>
      </w:tr>
      <w:tr>
        <w:tc>
          <w:tcPr>
            <w:tcW w:type="dxa" w:w="3120"/>
          </w:tcPr>
          <w:p>
            <w:r>
              <w:rPr>
                <w:sz w:val="18"/>
              </w:rPr>
              <w:t>AI Tutor Platform (full deployment)</w:t>
            </w:r>
          </w:p>
        </w:tc>
        <w:tc>
          <w:tcPr>
            <w:tcW w:type="dxa" w:w="3120"/>
          </w:tcPr>
          <w:p>
            <w:r>
              <w:rPr>
                <w:sz w:val="18"/>
              </w:rPr>
              <w:t>$500,000 – $1,000,000 (initial)</w:t>
            </w:r>
          </w:p>
        </w:tc>
        <w:tc>
          <w:tcPr>
            <w:tcW w:type="dxa" w:w="3120"/>
          </w:tcPr>
          <w:p>
            <w:r>
              <w:rPr>
                <w:sz w:val="18"/>
              </w:rPr>
              <w:t>30–40% reduction in lecturer prep time</w:t>
            </w:r>
          </w:p>
        </w:tc>
      </w:tr>
      <w:tr>
        <w:tc>
          <w:tcPr>
            <w:tcW w:type="dxa" w:w="3120"/>
          </w:tcPr>
          <w:p>
            <w:r>
              <w:rPr>
                <w:sz w:val="18"/>
              </w:rPr>
              <w:t>Predictive Analytics System</w:t>
            </w:r>
          </w:p>
        </w:tc>
        <w:tc>
          <w:tcPr>
            <w:tcW w:type="dxa" w:w="3120"/>
          </w:tcPr>
          <w:p>
            <w:r>
              <w:rPr>
                <w:sz w:val="18"/>
              </w:rPr>
              <w:t>$200,000 – $400,000</w:t>
            </w:r>
          </w:p>
        </w:tc>
        <w:tc>
          <w:tcPr>
            <w:tcW w:type="dxa" w:w="3120"/>
          </w:tcPr>
          <w:p>
            <w:r>
              <w:rPr>
                <w:sz w:val="18"/>
              </w:rPr>
              <w:t>15–20% improvement in student retention</w:t>
            </w:r>
          </w:p>
        </w:tc>
      </w:tr>
      <w:tr>
        <w:tc>
          <w:tcPr>
            <w:tcW w:type="dxa" w:w="3120"/>
          </w:tcPr>
          <w:p>
            <w:r>
              <w:rPr>
                <w:sz w:val="18"/>
              </w:rPr>
              <w:t>AI Chatbot (admin)</w:t>
            </w:r>
          </w:p>
        </w:tc>
        <w:tc>
          <w:tcPr>
            <w:tcW w:type="dxa" w:w="3120"/>
          </w:tcPr>
          <w:p>
            <w:r>
              <w:rPr>
                <w:sz w:val="18"/>
              </w:rPr>
              <w:t>$100,000 – $200,000</w:t>
            </w:r>
          </w:p>
        </w:tc>
        <w:tc>
          <w:tcPr>
            <w:tcW w:type="dxa" w:w="3120"/>
          </w:tcPr>
          <w:p>
            <w:r>
              <w:rPr>
                <w:sz w:val="18"/>
              </w:rPr>
              <w:t>50% reduction in routine enquiries handled by staff</w:t>
            </w:r>
          </w:p>
        </w:tc>
      </w:tr>
      <w:tr>
        <w:tc>
          <w:tcPr>
            <w:tcW w:type="dxa" w:w="3120"/>
          </w:tcPr>
          <w:p>
            <w:r>
              <w:rPr>
                <w:sz w:val="18"/>
              </w:rPr>
              <w:t>Staff Training &amp; Change Management</w:t>
            </w:r>
          </w:p>
        </w:tc>
        <w:tc>
          <w:tcPr>
            <w:tcW w:type="dxa" w:w="3120"/>
          </w:tcPr>
          <w:p>
            <w:r>
              <w:rPr>
                <w:sz w:val="18"/>
              </w:rPr>
              <w:t>$150,000 – $300,000</w:t>
            </w:r>
          </w:p>
        </w:tc>
        <w:tc>
          <w:tcPr>
            <w:tcW w:type="dxa" w:w="3120"/>
          </w:tcPr>
          <w:p>
            <w:r>
              <w:rPr>
                <w:sz w:val="18"/>
              </w:rPr>
              <w:t>Improved digital literacy across the institution</w:t>
            </w:r>
          </w:p>
        </w:tc>
      </w:tr>
      <w:tr>
        <w:tc>
          <w:tcPr>
            <w:tcW w:type="dxa" w:w="3120"/>
          </w:tcPr>
          <w:p>
            <w:r>
              <w:rPr>
                <w:sz w:val="18"/>
              </w:rPr>
              <w:t>Annual Maintenance &amp; Licensing</w:t>
            </w:r>
          </w:p>
        </w:tc>
        <w:tc>
          <w:tcPr>
            <w:tcW w:type="dxa" w:w="3120"/>
          </w:tcPr>
          <w:p>
            <w:r>
              <w:rPr>
                <w:sz w:val="18"/>
              </w:rPr>
              <w:t>$200,000 – $400,000</w:t>
            </w:r>
          </w:p>
        </w:tc>
        <w:tc>
          <w:tcPr>
            <w:tcW w:type="dxa" w:w="3120"/>
          </w:tcPr>
          <w:p>
            <w:r>
              <w:rPr>
                <w:sz w:val="18"/>
              </w:rPr>
              <w:t>Continuous system updates and improvements</w:t>
            </w:r>
          </w:p>
        </w:tc>
      </w:tr>
      <w:tr>
        <w:tc>
          <w:tcPr>
            <w:tcW w:type="dxa" w:w="3120"/>
          </w:tcPr>
          <w:p>
            <w:r>
              <w:rPr>
                <w:sz w:val="18"/>
              </w:rPr>
              <w:t>Total (Year 1)</w:t>
            </w:r>
          </w:p>
        </w:tc>
        <w:tc>
          <w:tcPr>
            <w:tcW w:type="dxa" w:w="3120"/>
          </w:tcPr>
          <w:p>
            <w:r>
              <w:rPr>
                <w:sz w:val="18"/>
              </w:rPr>
              <w:t>$1,150,000 – $2,300,000</w:t>
            </w:r>
          </w:p>
        </w:tc>
        <w:tc>
          <w:tcPr>
            <w:tcW w:type="dxa" w:w="3120"/>
          </w:tcPr>
          <w:p>
            <w:r>
              <w:rPr>
                <w:sz w:val="18"/>
              </w:rPr>
              <w:t>Significant operational savings and improved outcomes</w:t>
            </w:r>
          </w:p>
        </w:tc>
      </w:tr>
    </w:tbl>
    <w:p>
      <w:r/>
      <w:r>
        <w:rPr>
          <w:b/>
        </w:rPr>
        <w:t>Return on Investment (ROI):</w:t>
      </w:r>
      <w:r>
        <w:t xml:space="preserve"> Based on estimated annual savings in administrative costs (~$500,000), improved retention rates (potential $300,000 in retained tuition), and enhanced graduate outcomes, the projected ROI period is </w:t>
      </w:r>
      <w:r>
        <w:rPr>
          <w:b/>
        </w:rPr>
        <w:t>2–3 years</w:t>
      </w:r>
      <w:r>
        <w:t>.</w:t>
      </w:r>
    </w:p>
    <w:p>
      <w:r/>
      <w:r>
        <w:rPr>
          <w:b/>
        </w:rPr>
        <w:t>Detailed Net Benefit Calculation (Year 1–5):</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Year</w:t>
            </w:r>
          </w:p>
        </w:tc>
        <w:tc>
          <w:tcPr>
            <w:tcW w:type="dxa" w:w="2340"/>
          </w:tcPr>
          <w:p>
            <w:r>
              <w:rPr>
                <w:b/>
                <w:sz w:val="18"/>
              </w:rPr>
              <w:t>Cumulative Investment</w:t>
            </w:r>
          </w:p>
        </w:tc>
        <w:tc>
          <w:tcPr>
            <w:tcW w:type="dxa" w:w="2340"/>
          </w:tcPr>
          <w:p>
            <w:r>
              <w:rPr>
                <w:b/>
                <w:sz w:val="18"/>
              </w:rPr>
              <w:t>Cumulative Savings</w:t>
            </w:r>
          </w:p>
        </w:tc>
        <w:tc>
          <w:tcPr>
            <w:tcW w:type="dxa" w:w="2340"/>
          </w:tcPr>
          <w:p>
            <w:r>
              <w:rPr>
                <w:b/>
                <w:sz w:val="18"/>
              </w:rPr>
              <w:t>Net Position</w:t>
            </w:r>
          </w:p>
        </w:tc>
      </w:tr>
      <w:tr>
        <w:tc>
          <w:tcPr>
            <w:tcW w:type="dxa" w:w="2340"/>
          </w:tcPr>
          <w:p>
            <w:r>
              <w:rPr>
                <w:sz w:val="18"/>
              </w:rPr>
              <w:t>Year 1</w:t>
            </w:r>
          </w:p>
        </w:tc>
        <w:tc>
          <w:tcPr>
            <w:tcW w:type="dxa" w:w="2340"/>
          </w:tcPr>
          <w:p>
            <w:r>
              <w:rPr>
                <w:sz w:val="18"/>
              </w:rPr>
              <w:t>$1,725,000</w:t>
            </w:r>
          </w:p>
        </w:tc>
        <w:tc>
          <w:tcPr>
            <w:tcW w:type="dxa" w:w="2340"/>
          </w:tcPr>
          <w:p>
            <w:r>
              <w:rPr>
                <w:sz w:val="18"/>
              </w:rPr>
              <w:t>$800,000</w:t>
            </w:r>
          </w:p>
        </w:tc>
        <w:tc>
          <w:tcPr>
            <w:tcW w:type="dxa" w:w="2340"/>
          </w:tcPr>
          <w:p>
            <w:r>
              <w:rPr>
                <w:sz w:val="18"/>
              </w:rPr>
              <w:t>–$925,000</w:t>
            </w:r>
          </w:p>
        </w:tc>
      </w:tr>
      <w:tr>
        <w:tc>
          <w:tcPr>
            <w:tcW w:type="dxa" w:w="2340"/>
          </w:tcPr>
          <w:p>
            <w:r>
              <w:rPr>
                <w:sz w:val="18"/>
              </w:rPr>
              <w:t>Year 2</w:t>
            </w:r>
          </w:p>
        </w:tc>
        <w:tc>
          <w:tcPr>
            <w:tcW w:type="dxa" w:w="2340"/>
          </w:tcPr>
          <w:p>
            <w:r>
              <w:rPr>
                <w:sz w:val="18"/>
              </w:rPr>
              <w:t>$2,325,000</w:t>
            </w:r>
          </w:p>
        </w:tc>
        <w:tc>
          <w:tcPr>
            <w:tcW w:type="dxa" w:w="2340"/>
          </w:tcPr>
          <w:p>
            <w:r>
              <w:rPr>
                <w:sz w:val="18"/>
              </w:rPr>
              <w:t>$1,800,000</w:t>
            </w:r>
          </w:p>
        </w:tc>
        <w:tc>
          <w:tcPr>
            <w:tcW w:type="dxa" w:w="2340"/>
          </w:tcPr>
          <w:p>
            <w:r>
              <w:rPr>
                <w:sz w:val="18"/>
              </w:rPr>
              <w:t>–$525,000</w:t>
            </w:r>
          </w:p>
        </w:tc>
      </w:tr>
      <w:tr>
        <w:tc>
          <w:tcPr>
            <w:tcW w:type="dxa" w:w="2340"/>
          </w:tcPr>
          <w:p>
            <w:r>
              <w:rPr>
                <w:sz w:val="18"/>
              </w:rPr>
              <w:t>Year 3</w:t>
            </w:r>
          </w:p>
        </w:tc>
        <w:tc>
          <w:tcPr>
            <w:tcW w:type="dxa" w:w="2340"/>
          </w:tcPr>
          <w:p>
            <w:r>
              <w:rPr>
                <w:sz w:val="18"/>
              </w:rPr>
              <w:t>$2,925,000</w:t>
            </w:r>
          </w:p>
        </w:tc>
        <w:tc>
          <w:tcPr>
            <w:tcW w:type="dxa" w:w="2340"/>
          </w:tcPr>
          <w:p>
            <w:r>
              <w:rPr>
                <w:sz w:val="18"/>
              </w:rPr>
              <w:t>$2,800,000</w:t>
            </w:r>
          </w:p>
        </w:tc>
        <w:tc>
          <w:tcPr>
            <w:tcW w:type="dxa" w:w="2340"/>
          </w:tcPr>
          <w:p>
            <w:r>
              <w:rPr>
                <w:sz w:val="18"/>
              </w:rPr>
              <w:t>–$125,000</w:t>
            </w:r>
          </w:p>
        </w:tc>
      </w:tr>
      <w:tr>
        <w:tc>
          <w:tcPr>
            <w:tcW w:type="dxa" w:w="2340"/>
          </w:tcPr>
          <w:p>
            <w:r>
              <w:rPr>
                <w:sz w:val="18"/>
              </w:rPr>
              <w:t>Year 4</w:t>
            </w:r>
          </w:p>
        </w:tc>
        <w:tc>
          <w:tcPr>
            <w:tcW w:type="dxa" w:w="2340"/>
          </w:tcPr>
          <w:p>
            <w:r>
              <w:rPr>
                <w:sz w:val="18"/>
              </w:rPr>
              <w:t>$3,525,000</w:t>
            </w:r>
          </w:p>
        </w:tc>
        <w:tc>
          <w:tcPr>
            <w:tcW w:type="dxa" w:w="2340"/>
          </w:tcPr>
          <w:p>
            <w:r>
              <w:rPr>
                <w:sz w:val="18"/>
              </w:rPr>
              <w:t>$3,800,000</w:t>
            </w:r>
          </w:p>
        </w:tc>
        <w:tc>
          <w:tcPr>
            <w:tcW w:type="dxa" w:w="2340"/>
          </w:tcPr>
          <w:p>
            <w:r>
              <w:rPr>
                <w:sz w:val="18"/>
              </w:rPr>
              <w:t>+$275,000</w:t>
            </w:r>
          </w:p>
        </w:tc>
      </w:tr>
      <w:tr>
        <w:tc>
          <w:tcPr>
            <w:tcW w:type="dxa" w:w="2340"/>
          </w:tcPr>
          <w:p>
            <w:r>
              <w:rPr>
                <w:sz w:val="18"/>
              </w:rPr>
              <w:t>Year 5</w:t>
            </w:r>
          </w:p>
        </w:tc>
        <w:tc>
          <w:tcPr>
            <w:tcW w:type="dxa" w:w="2340"/>
          </w:tcPr>
          <w:p>
            <w:r>
              <w:rPr>
                <w:sz w:val="18"/>
              </w:rPr>
              <w:t>$4,125,000</w:t>
            </w:r>
          </w:p>
        </w:tc>
        <w:tc>
          <w:tcPr>
            <w:tcW w:type="dxa" w:w="2340"/>
          </w:tcPr>
          <w:p>
            <w:r>
              <w:rPr>
                <w:sz w:val="18"/>
              </w:rPr>
              <w:t>$4,800,000</w:t>
            </w:r>
          </w:p>
        </w:tc>
        <w:tc>
          <w:tcPr>
            <w:tcW w:type="dxa" w:w="2340"/>
          </w:tcPr>
          <w:p>
            <w:r>
              <w:rPr>
                <w:sz w:val="18"/>
              </w:rPr>
              <w:t>+$675,000</w:t>
            </w:r>
          </w:p>
        </w:tc>
      </w:tr>
    </w:tbl>
    <w:p>
      <w:r/>
      <w:r>
        <w:rPr>
          <w:i/>
        </w:rPr>
        <w:t>Note: Annual savings include admin cost reduction (~$500,000), retained tuition from improved retention (~$300,000), and reduced lecturer overtime costs (~$200,000). Savings compound as AI adoption matures. Break-even is projected by late Year 3, with cumulative net gains from Year 4 onwards.</w:t>
      </w:r>
      <w:r/>
    </w:p>
    <w:p>
      <w:r/>
      <w:r>
        <w:rPr>
          <w:b/>
        </w:rPr>
        <w:t>Real-World Case Study — Georgia State University (USA):</w:t>
      </w:r>
      <w:r>
        <w:t xml:space="preserve"> Georgia State University deployed AI-driven predictive analytics to identify at-risk students, resulting in a 22% increase in graduation rates and a 30% reduction in the time to degree. This demonstrates the transformative impact AI can have when applied at institutional scale in higher education.</w:t>
      </w:r>
    </w:p>
    <w:p>
      <w:pPr>
        <w:pStyle w:val="Heading3"/>
      </w:pPr>
      <w:r>
        <w:t>6.6 Key Challenges for AI Adoption</w:t>
      </w:r>
    </w:p>
    <w:p>
      <w:pPr>
        <w:pStyle w:val="ListNumber"/>
      </w:pPr>
      <w:r/>
      <w:r>
        <w:rPr>
          <w:b/>
        </w:rPr>
        <w:t>Data Privacy and Governance:</w:t>
      </w:r>
      <w:r>
        <w:t xml:space="preserve"> Student data must be handled in compliance with Singapore's PDPA (Personal Data Protection Act). Robust data governance frameworks are essential. NYP should appoint a dedicated Data Protection Officer for AI initiatives and conduct Data Protection Impact Assessments (DPIAs) before each deployment phase.</w:t>
      </w:r>
    </w:p>
    <w:p>
      <w:pPr>
        <w:pStyle w:val="ListNumber"/>
      </w:pPr>
      <w:r/>
      <w:r>
        <w:rPr>
          <w:b/>
        </w:rPr>
        <w:t>Bias in AI Models:</w:t>
      </w:r>
      <w:r>
        <w:t xml:space="preserve"> AI systems trained on historical data may perpetuate existing biases in assessment or student profiling. Regular audits and fairness checks are required. Mitigation strategies include using diverse training datasets, implementing algorithmic fairness toolkits (e.g., IBM AI Fairness 360), and conducting annual bias audits with external reviewers.</w:t>
      </w:r>
    </w:p>
    <w:p>
      <w:pPr>
        <w:pStyle w:val="ListNumber"/>
      </w:pPr>
      <w:r/>
      <w:r>
        <w:rPr>
          <w:b/>
        </w:rPr>
        <w:t>Staff Resistance:</w:t>
      </w:r>
      <w:r>
        <w:t xml:space="preserve"> Educators may resist AI adoption due to fears of job displacement. Comprehensive change management and upskilling programmes are critical. NYP should establish an AI Champions programme where early-adopter lecturers mentor their peers and demonstrate practical benefits.</w:t>
      </w:r>
    </w:p>
    <w:p>
      <w:pPr>
        <w:pStyle w:val="ListNumber"/>
      </w:pPr>
      <w:r/>
      <w:r>
        <w:rPr>
          <w:b/>
        </w:rPr>
        <w:t>Integration Complexity:</w:t>
      </w:r>
      <w:r>
        <w:t xml:space="preserve"> Integrating AI systems with existing Learning Management Systems (LMS) and Student Information Systems (SIS) requires careful technical planning. A phased API-first integration approach, starting with non-critical systems, can reduce risk and allow iterative refinement.</w:t>
      </w:r>
    </w:p>
    <w:p>
      <w:pPr>
        <w:pStyle w:val="ListNumber"/>
      </w:pPr>
      <w:r/>
      <w:r>
        <w:rPr>
          <w:b/>
        </w:rPr>
        <w:t>Cost of Continuous Improvement:</w:t>
      </w:r>
      <w:r>
        <w:t xml:space="preserve"> AI models require ongoing training and refinement with new data, representing a recurring investment. Establishing an in-house AI Centre of Excellence can reduce long-term dependency on external vendors and build institutional capability.</w:t>
      </w:r>
    </w:p>
    <w:p>
      <w:r>
        <w:br w:type="page"/>
      </w:r>
    </w:p>
    <w:p>
      <w:pPr>
        <w:pStyle w:val="Heading2"/>
      </w:pPr>
      <w:r>
        <w:t>7. Emerging Technology 2 — Immersive Media VR/AR (Collin)</w:t>
      </w:r>
    </w:p>
    <w:p>
      <w:pPr>
        <w:pStyle w:val="Heading3"/>
      </w:pPr>
      <w:r>
        <w:t>7.1 Technology Overview</w:t>
      </w:r>
    </w:p>
    <w:p>
      <w:r>
        <w:t>Immersive Media encompasses Virtual Reality (VR), Augmented Reality (AR), and Mixed Reality (MR) technologies that create interactive, three-dimensional environments for users. In the education sector, these technologies enable experiential learning through simulations, virtual field trips, and interactive 3D content. Key hardware platforms include standalone headsets such as the Meta Quest 3 and Apple Vision Pro, while software development relies on engines like Unity and Unreal Engine, along with standards such as OpenXR for cross-platform compatibility.</w:t>
      </w:r>
    </w:p>
    <w:p>
      <w:r>
        <w:t>IMDA's Technology Roadmap identifies Immersive Media and Advanced Interfaces as a key emerging technology area. The Infocomm and Media sector is expected to be a major beneficiary, with significant investments in infrastructure and talent development for AR/VR applications. Notably, Singapore's other polytechnics — Ngee Ann Polytechnic and Temasek Polytechnic — have already launched dedicated Diploma in Immersive Media programmes, signalling strong national demand for immersive technology skills.</w:t>
      </w:r>
    </w:p>
    <w:p>
      <w:pPr>
        <w:pStyle w:val="Heading3"/>
      </w:pPr>
      <w:r>
        <w:t>7.2 Current Problems VR/AR Can Address at NYP</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Challenge</w:t>
            </w:r>
          </w:p>
        </w:tc>
        <w:tc>
          <w:tcPr>
            <w:tcW w:type="dxa" w:w="4680"/>
          </w:tcPr>
          <w:p>
            <w:r>
              <w:rPr>
                <w:b/>
                <w:sz w:val="18"/>
              </w:rPr>
              <w:t>VR/AR Solution</w:t>
            </w:r>
          </w:p>
        </w:tc>
      </w:tr>
      <w:tr>
        <w:tc>
          <w:tcPr>
            <w:tcW w:type="dxa" w:w="4680"/>
          </w:tcPr>
          <w:p>
            <w:r>
              <w:rPr>
                <w:sz w:val="18"/>
              </w:rPr>
              <w:t>Limited hands-on practice in specialised fields</w:t>
            </w:r>
          </w:p>
        </w:tc>
        <w:tc>
          <w:tcPr>
            <w:tcW w:type="dxa" w:w="4680"/>
          </w:tcPr>
          <w:p>
            <w:r>
              <w:rPr>
                <w:sz w:val="18"/>
              </w:rPr>
              <w:t>Virtual labs and simulation environments</w:t>
            </w:r>
          </w:p>
        </w:tc>
      </w:tr>
      <w:tr>
        <w:tc>
          <w:tcPr>
            <w:tcW w:type="dxa" w:w="4680"/>
          </w:tcPr>
          <w:p>
            <w:r>
              <w:rPr>
                <w:sz w:val="18"/>
              </w:rPr>
              <w:t>High cost of physical training equipment</w:t>
            </w:r>
          </w:p>
        </w:tc>
        <w:tc>
          <w:tcPr>
            <w:tcW w:type="dxa" w:w="4680"/>
          </w:tcPr>
          <w:p>
            <w:r>
              <w:rPr>
                <w:sz w:val="18"/>
              </w:rPr>
              <w:t>Virtual replicas of expensive equipment</w:t>
            </w:r>
          </w:p>
        </w:tc>
      </w:tr>
      <w:tr>
        <w:tc>
          <w:tcPr>
            <w:tcW w:type="dxa" w:w="4680"/>
          </w:tcPr>
          <w:p>
            <w:r>
              <w:rPr>
                <w:sz w:val="18"/>
              </w:rPr>
              <w:t>Student engagement in remote learning</w:t>
            </w:r>
          </w:p>
        </w:tc>
        <w:tc>
          <w:tcPr>
            <w:tcW w:type="dxa" w:w="4680"/>
          </w:tcPr>
          <w:p>
            <w:r>
              <w:rPr>
                <w:sz w:val="18"/>
              </w:rPr>
              <w:t>Immersive virtual classrooms</w:t>
            </w:r>
          </w:p>
        </w:tc>
      </w:tr>
      <w:tr>
        <w:tc>
          <w:tcPr>
            <w:tcW w:type="dxa" w:w="4680"/>
          </w:tcPr>
          <w:p>
            <w:r>
              <w:rPr>
                <w:sz w:val="18"/>
              </w:rPr>
              <w:t>Safety risks in practical training</w:t>
            </w:r>
          </w:p>
        </w:tc>
        <w:tc>
          <w:tcPr>
            <w:tcW w:type="dxa" w:w="4680"/>
          </w:tcPr>
          <w:p>
            <w:r>
              <w:rPr>
                <w:sz w:val="18"/>
              </w:rPr>
              <w:t>Risk-free virtual training environments</w:t>
            </w:r>
          </w:p>
        </w:tc>
      </w:tr>
      <w:tr>
        <w:tc>
          <w:tcPr>
            <w:tcW w:type="dxa" w:w="4680"/>
          </w:tcPr>
          <w:p>
            <w:r>
              <w:rPr>
                <w:sz w:val="18"/>
              </w:rPr>
              <w:t>Geographic constraints for field learning</w:t>
            </w:r>
          </w:p>
        </w:tc>
        <w:tc>
          <w:tcPr>
            <w:tcW w:type="dxa" w:w="4680"/>
          </w:tcPr>
          <w:p>
            <w:r>
              <w:rPr>
                <w:sz w:val="18"/>
              </w:rPr>
              <w:t>Virtual field trips and site visits</w:t>
            </w:r>
          </w:p>
        </w:tc>
      </w:tr>
    </w:tbl>
    <w:p>
      <w:pPr>
        <w:pStyle w:val="Heading3"/>
      </w:pPr>
      <w:r>
        <w:t>7.3 How VR/AR Improves NYP's Business Processes</w:t>
      </w:r>
    </w:p>
    <w:p>
      <w:r/>
      <w:r>
        <w:rPr>
          <w:b/>
        </w:rPr>
        <w:t>Experiential Learning Environments:</w:t>
      </w:r>
      <w:r/>
    </w:p>
    <w:p>
      <w:r>
        <w:t>VR/AR technology allows NYP to create immersive learning environments for courses in engineering, health sciences, and design. For example:</w:t>
      </w:r>
    </w:p>
    <w:p>
      <w:pPr>
        <w:pStyle w:val="ListBullet"/>
      </w:pPr>
      <w:r/>
      <w:r>
        <w:rPr>
          <w:b/>
        </w:rPr>
        <w:t>Engineering students</w:t>
      </w:r>
      <w:r>
        <w:t xml:space="preserve"> can interact with virtual machinery and production lines, understanding complex processes without the risk of workplace injuries.</w:t>
      </w:r>
    </w:p>
    <w:p>
      <w:pPr>
        <w:pStyle w:val="ListBullet"/>
      </w:pPr>
      <w:r/>
      <w:r>
        <w:rPr>
          <w:b/>
        </w:rPr>
        <w:t>Health science students</w:t>
      </w:r>
      <w:r>
        <w:t xml:space="preserve"> can practise clinical procedures in realistic virtual patient scenarios before handling real patients.</w:t>
      </w:r>
    </w:p>
    <w:p>
      <w:pPr>
        <w:pStyle w:val="ListBullet"/>
      </w:pPr>
      <w:r/>
      <w:r>
        <w:rPr>
          <w:b/>
        </w:rPr>
        <w:t>Design students</w:t>
      </w:r>
      <w:r>
        <w:t xml:space="preserve"> can visualise and walk through their 3D architectural and interior design concepts in real-time.</w:t>
      </w:r>
    </w:p>
    <w:p>
      <w:r/>
      <w:r>
        <w:rPr>
          <w:b/>
        </w:rPr>
        <w:t>Virtual Campus Tours and Open Houses:</w:t>
      </w:r>
      <w:r/>
    </w:p>
    <w:p>
      <w:r>
        <w:t>NYP can offer prospective students immersive virtual campus tours, allowing them to explore facilities, classrooms, and student life from anywhere in Singapore or globally. This is particularly effective for overseas recruitment and outreach.</w:t>
      </w:r>
    </w:p>
    <w:p>
      <w:r/>
      <w:r>
        <w:rPr>
          <w:b/>
        </w:rPr>
        <w:t>Collaborative Learning Spaces:</w:t>
      </w:r>
      <w:r/>
    </w:p>
    <w:p>
      <w:r>
        <w:t>Multi-user VR environments enable students from different locations to collaborate on projects in shared virtual workspaces, fostering teamwork and communication skills.</w:t>
      </w:r>
    </w:p>
    <w:p>
      <w:r/>
      <w:r>
        <w:rPr>
          <w:b/>
        </w:rPr>
        <w:t>AR-Enhanced On-Campus Learning:</w:t>
      </w:r>
      <w:r/>
    </w:p>
    <w:p>
      <w:r>
        <w:t>Beyond fully immersive VR, Augmented Reality overlays can enhance on-campus learning without requiring dedicated lab spaces. Using tablets or AR-enabled smartphones, students can scan physical equipment to access interactive 3D overlays showing internal components, operating procedures, or maintenance instructions. For example, engineering students examining a CNC machine could use AR to visualise internal gear mechanisms and coolant flow paths in real time, deepening conceptual understanding while working with actual equipment.</w:t>
      </w:r>
    </w:p>
    <w:p>
      <w:pPr>
        <w:spacing w:before="120" w:after="120"/>
      </w:pPr>
      <w:r>
        <w:rPr>
          <w:rFonts w:ascii="Courier New" w:hAnsi="Courier New"/>
          <w:sz w:val="16"/>
        </w:rPr>
        <w:t>*Figure 5: VR/AR Applications Across NYP Schools*</w:t>
        <w:br/>
        <w:br/>
        <w:t>┌─────────────────────────────────────────────────────────────────┐</w:t>
        <w:br/>
        <w:t>│          VR/AR Applications Across NYP Schools                  │</w:t>
        <w:br/>
        <w:t>├─────────────────────────────────────────────────────────────────┤</w:t>
        <w:br/>
        <w:t>│                                                                 │</w:t>
        <w:br/>
        <w:t>│  School of Engineering ──▶ Virtual machinery simulations        │</w:t>
        <w:br/>
        <w:t>│                                                                 │</w:t>
        <w:br/>
        <w:t>│  School of Health Sciences ──▶ Clinical practice simulations    │</w:t>
        <w:br/>
        <w:t>│                                                                 │</w:t>
        <w:br/>
        <w:t>│  School of Design ──▶ 3D visualisation and walk-throughs        │</w:t>
        <w:br/>
        <w:t>│                                                                 │</w:t>
        <w:br/>
        <w:t>│  School of IT ──▶ VR/AR development training                    │</w:t>
        <w:br/>
        <w:t>│                                                                 │</w:t>
        <w:br/>
        <w:t>│  School of Business ──▶ Virtual retail &amp; service simulations    │</w:t>
        <w:br/>
        <w:t>│                                                                 │</w:t>
        <w:br/>
        <w:t>│  Campus-wide ──▶ Virtual tours, collaborative spaces            │</w:t>
        <w:br/>
        <w:t>│                                                                 │</w:t>
        <w:br/>
        <w:t>└─────────────────────────────────────────────────────────────────┘</w:t>
      </w:r>
    </w:p>
    <w:p>
      <w:pPr>
        <w:pStyle w:val="Heading3"/>
      </w:pPr>
      <w:r>
        <w:t>7.4 Disruption to the Digital Economy</w:t>
      </w:r>
    </w:p>
    <w:p>
      <w:r>
        <w:t>Immersive Media is disrupting education and training by:</w:t>
      </w:r>
    </w:p>
    <w:p>
      <w:pPr>
        <w:pStyle w:val="ListBullet"/>
      </w:pPr>
      <w:r/>
      <w:r>
        <w:rPr>
          <w:b/>
        </w:rPr>
        <w:t>Reducing the cost of experiential learning:</w:t>
      </w:r>
      <w:r>
        <w:t xml:space="preserve"> Virtual labs eliminate the need for expensive physical equipment, consumables, and dedicated lab spaces. A single VR simulation of a chemical engineering process can replace thousands of dollars in reagents and disposable materials per semester.</w:t>
      </w:r>
    </w:p>
    <w:p>
      <w:pPr>
        <w:pStyle w:val="ListBullet"/>
      </w:pPr>
      <w:r/>
      <w:r>
        <w:rPr>
          <w:b/>
        </w:rPr>
        <w:t>Enabling scalable training:</w:t>
      </w:r>
      <w:r>
        <w:t xml:space="preserve"> VR/AR training modules can be deployed to unlimited students simultaneously, unlike physical labs with capacity constraints. This is especially impactful for high-demand programmes where lab scheduling is a bottleneck.</w:t>
      </w:r>
    </w:p>
    <w:p>
      <w:pPr>
        <w:pStyle w:val="ListBullet"/>
      </w:pPr>
      <w:r/>
      <w:r>
        <w:rPr>
          <w:b/>
        </w:rPr>
        <w:t>Creating new industries:</w:t>
      </w:r>
      <w:r>
        <w:t xml:space="preserve"> The immersive content creation industry (3D modelling, spatial computing, experience design) is rapidly growing, creating new career pathways for graduates. The metaverse economy is projected to contribute USD 5 trillion to the global economy by 2030, according to McKinsey.</w:t>
      </w:r>
    </w:p>
    <w:p>
      <w:pPr>
        <w:pStyle w:val="ListBullet"/>
      </w:pPr>
      <w:r/>
      <w:r>
        <w:rPr>
          <w:b/>
        </w:rPr>
        <w:t>Transforming assessment methods:</w:t>
      </w:r>
      <w:r>
        <w:t xml:space="preserve"> Performance in VR simulations can be tracked and analysed for competency-based assessment, providing richer data than traditional written exams. Metrics such as task completion time, error rate, and procedural adherence can be captured automatically.</w:t>
      </w:r>
    </w:p>
    <w:p>
      <w:pPr>
        <w:pStyle w:val="ListBullet"/>
      </w:pPr>
      <w:r/>
      <w:r>
        <w:rPr>
          <w:b/>
        </w:rPr>
        <w:t>Bridging the theory-practice gap:</w:t>
      </w:r>
      <w:r>
        <w:t xml:space="preserve"> VR simulations allow students to apply theoretical knowledge in realistic scenarios before entering actual workplaces, significantly improving first-day readiness for internships and employment.</w:t>
      </w:r>
    </w:p>
    <w:p>
      <w:r>
        <w:t xml:space="preserve">The global VR in education market is projected to grow from </w:t>
      </w:r>
      <w:r>
        <w:rPr>
          <w:b/>
        </w:rPr>
        <w:t>USD 6.37 billion in 2023</w:t>
      </w:r>
      <w:r>
        <w:t xml:space="preserve"> to </w:t>
      </w:r>
      <w:r>
        <w:rPr>
          <w:b/>
        </w:rPr>
        <w:t>USD 32.94 billion by 2030</w:t>
      </w:r>
      <w:r>
        <w:t xml:space="preserve">, at a CAGR of </w:t>
      </w:r>
      <w:r>
        <w:rPr>
          <w:b/>
        </w:rPr>
        <w:t>26.3%</w:t>
      </w:r>
      <w:r>
        <w:t>. In Southeast Asia specifically, the VR/AR market is expected to grow at over 30% CAGR through 2028, driven by government smart-nation initiatives and expanding digital infrastructure.</w:t>
      </w:r>
    </w:p>
    <w:p>
      <w:pPr>
        <w:pStyle w:val="Heading3"/>
      </w:pPr>
      <w:r>
        <w:t>7.5 Cost-Benefit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Item</w:t>
            </w:r>
          </w:p>
        </w:tc>
        <w:tc>
          <w:tcPr>
            <w:tcW w:type="dxa" w:w="3120"/>
          </w:tcPr>
          <w:p>
            <w:r>
              <w:rPr>
                <w:b/>
                <w:sz w:val="18"/>
              </w:rPr>
              <w:t>Estimated Cost (SGD)</w:t>
            </w:r>
          </w:p>
        </w:tc>
        <w:tc>
          <w:tcPr>
            <w:tcW w:type="dxa" w:w="3120"/>
          </w:tcPr>
          <w:p>
            <w:r>
              <w:rPr>
                <w:b/>
                <w:sz w:val="18"/>
              </w:rPr>
              <w:t>Benefit</w:t>
            </w:r>
          </w:p>
        </w:tc>
      </w:tr>
      <w:tr>
        <w:tc>
          <w:tcPr>
            <w:tcW w:type="dxa" w:w="3120"/>
          </w:tcPr>
          <w:p>
            <w:r>
              <w:rPr>
                <w:sz w:val="18"/>
              </w:rPr>
              <w:t>VR Headsets (100 units × $500)</w:t>
            </w:r>
          </w:p>
        </w:tc>
        <w:tc>
          <w:tcPr>
            <w:tcW w:type="dxa" w:w="3120"/>
          </w:tcPr>
          <w:p>
            <w:r>
              <w:rPr>
                <w:sz w:val="18"/>
              </w:rPr>
              <w:t>$50,000</w:t>
            </w:r>
          </w:p>
        </w:tc>
        <w:tc>
          <w:tcPr>
            <w:tcW w:type="dxa" w:w="3120"/>
          </w:tcPr>
          <w:p>
            <w:r>
              <w:rPr>
                <w:sz w:val="18"/>
              </w:rPr>
              <w:t>Immersive learning for students across schools</w:t>
            </w:r>
          </w:p>
        </w:tc>
      </w:tr>
      <w:tr>
        <w:tc>
          <w:tcPr>
            <w:tcW w:type="dxa" w:w="3120"/>
          </w:tcPr>
          <w:p>
            <w:r>
              <w:rPr>
                <w:sz w:val="18"/>
              </w:rPr>
              <w:t>VR Lab Setup (2 dedicated labs)</w:t>
            </w:r>
          </w:p>
        </w:tc>
        <w:tc>
          <w:tcPr>
            <w:tcW w:type="dxa" w:w="3120"/>
          </w:tcPr>
          <w:p>
            <w:r>
              <w:rPr>
                <w:sz w:val="18"/>
              </w:rPr>
              <w:t>$200,000 – $300,000</w:t>
            </w:r>
          </w:p>
        </w:tc>
        <w:tc>
          <w:tcPr>
            <w:tcW w:type="dxa" w:w="3120"/>
          </w:tcPr>
          <w:p>
            <w:r>
              <w:rPr>
                <w:sz w:val="18"/>
              </w:rPr>
              <w:t>Centralised immersive learning facilities</w:t>
            </w:r>
          </w:p>
        </w:tc>
      </w:tr>
      <w:tr>
        <w:tc>
          <w:tcPr>
            <w:tcW w:type="dxa" w:w="3120"/>
          </w:tcPr>
          <w:p>
            <w:r>
              <w:rPr>
                <w:sz w:val="18"/>
              </w:rPr>
              <w:t>VR/AR Content Development (10 modules)</w:t>
            </w:r>
          </w:p>
        </w:tc>
        <w:tc>
          <w:tcPr>
            <w:tcW w:type="dxa" w:w="3120"/>
          </w:tcPr>
          <w:p>
            <w:r>
              <w:rPr>
                <w:sz w:val="18"/>
              </w:rPr>
              <w:t>$300,000 – $500,000</w:t>
            </w:r>
          </w:p>
        </w:tc>
        <w:tc>
          <w:tcPr>
            <w:tcW w:type="dxa" w:w="3120"/>
          </w:tcPr>
          <w:p>
            <w:r>
              <w:rPr>
                <w:sz w:val="18"/>
              </w:rPr>
              <w:t>Custom training simulations for key programmes</w:t>
            </w:r>
          </w:p>
        </w:tc>
      </w:tr>
      <w:tr>
        <w:tc>
          <w:tcPr>
            <w:tcW w:type="dxa" w:w="3120"/>
          </w:tcPr>
          <w:p>
            <w:r>
              <w:rPr>
                <w:sz w:val="18"/>
              </w:rPr>
              <w:t>Software Licensing (annual)</w:t>
            </w:r>
          </w:p>
        </w:tc>
        <w:tc>
          <w:tcPr>
            <w:tcW w:type="dxa" w:w="3120"/>
          </w:tcPr>
          <w:p>
            <w:r>
              <w:rPr>
                <w:sz w:val="18"/>
              </w:rPr>
              <w:t>$50,000 – $100,000</w:t>
            </w:r>
          </w:p>
        </w:tc>
        <w:tc>
          <w:tcPr>
            <w:tcW w:type="dxa" w:w="3120"/>
          </w:tcPr>
          <w:p>
            <w:r>
              <w:rPr>
                <w:sz w:val="18"/>
              </w:rPr>
              <w:t>Access to VR/AR development platforms</w:t>
            </w:r>
          </w:p>
        </w:tc>
      </w:tr>
      <w:tr>
        <w:tc>
          <w:tcPr>
            <w:tcW w:type="dxa" w:w="3120"/>
          </w:tcPr>
          <w:p>
            <w:r>
              <w:rPr>
                <w:sz w:val="18"/>
              </w:rPr>
              <w:t>Staff Training</w:t>
            </w:r>
          </w:p>
        </w:tc>
        <w:tc>
          <w:tcPr>
            <w:tcW w:type="dxa" w:w="3120"/>
          </w:tcPr>
          <w:p>
            <w:r>
              <w:rPr>
                <w:sz w:val="18"/>
              </w:rPr>
              <w:t>$80,000 – $120,000</w:t>
            </w:r>
          </w:p>
        </w:tc>
        <w:tc>
          <w:tcPr>
            <w:tcW w:type="dxa" w:w="3120"/>
          </w:tcPr>
          <w:p>
            <w:r>
              <w:rPr>
                <w:sz w:val="18"/>
              </w:rPr>
              <w:t>Equipping lecturers to design and deliver VR content</w:t>
            </w:r>
          </w:p>
        </w:tc>
      </w:tr>
      <w:tr>
        <w:tc>
          <w:tcPr>
            <w:tcW w:type="dxa" w:w="3120"/>
          </w:tcPr>
          <w:p>
            <w:r>
              <w:rPr>
                <w:sz w:val="18"/>
              </w:rPr>
              <w:t>Maintenance &amp; Updates (annual)</w:t>
            </w:r>
          </w:p>
        </w:tc>
        <w:tc>
          <w:tcPr>
            <w:tcW w:type="dxa" w:w="3120"/>
          </w:tcPr>
          <w:p>
            <w:r>
              <w:rPr>
                <w:sz w:val="18"/>
              </w:rPr>
              <w:t>$50,000 – $80,000</w:t>
            </w:r>
          </w:p>
        </w:tc>
        <w:tc>
          <w:tcPr>
            <w:tcW w:type="dxa" w:w="3120"/>
          </w:tcPr>
          <w:p>
            <w:r>
              <w:rPr>
                <w:sz w:val="18"/>
              </w:rPr>
              <w:t>Hardware maintenance and content updates</w:t>
            </w:r>
          </w:p>
        </w:tc>
      </w:tr>
      <w:tr>
        <w:tc>
          <w:tcPr>
            <w:tcW w:type="dxa" w:w="3120"/>
          </w:tcPr>
          <w:p>
            <w:r>
              <w:rPr>
                <w:sz w:val="18"/>
              </w:rPr>
              <w:t>Total (Year 1)</w:t>
            </w:r>
          </w:p>
        </w:tc>
        <w:tc>
          <w:tcPr>
            <w:tcW w:type="dxa" w:w="3120"/>
          </w:tcPr>
          <w:p>
            <w:r>
              <w:rPr>
                <w:sz w:val="18"/>
              </w:rPr>
              <w:t>$730,000 – $1,150,000</w:t>
            </w:r>
          </w:p>
        </w:tc>
        <w:tc>
          <w:tcPr>
            <w:tcW w:type="dxa" w:w="3120"/>
          </w:tcPr>
          <w:p>
            <w:r>
              <w:rPr>
                <w:sz w:val="18"/>
              </w:rPr>
              <w:t>Enhanced learning outcomes and reduced physical lab costs</w:t>
            </w:r>
          </w:p>
        </w:tc>
      </w:tr>
    </w:tbl>
    <w:p>
      <w:r/>
      <w:r>
        <w:rPr>
          <w:b/>
        </w:rPr>
        <w:t>ROI:</w:t>
      </w:r>
      <w:r>
        <w:t xml:space="preserve"> Savings from reduced physical lab equipment costs (~$200,000/year), improved student outcomes, and enhanced recruitment through virtual campus tours. Estimated ROI period: </w:t>
      </w:r>
      <w:r>
        <w:rPr>
          <w:b/>
        </w:rPr>
        <w:t>3–4 years</w:t>
      </w:r>
      <w:r>
        <w:t>.</w:t>
      </w:r>
    </w:p>
    <w:p>
      <w:r/>
      <w:r>
        <w:rPr>
          <w:b/>
        </w:rPr>
        <w:t>Detailed Net Benefit Calculation (Year 1–5):</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Year</w:t>
            </w:r>
          </w:p>
        </w:tc>
        <w:tc>
          <w:tcPr>
            <w:tcW w:type="dxa" w:w="2340"/>
          </w:tcPr>
          <w:p>
            <w:r>
              <w:rPr>
                <w:b/>
                <w:sz w:val="18"/>
              </w:rPr>
              <w:t>Cumulative Investment</w:t>
            </w:r>
          </w:p>
        </w:tc>
        <w:tc>
          <w:tcPr>
            <w:tcW w:type="dxa" w:w="2340"/>
          </w:tcPr>
          <w:p>
            <w:r>
              <w:rPr>
                <w:b/>
                <w:sz w:val="18"/>
              </w:rPr>
              <w:t>Cumulative Savings</w:t>
            </w:r>
          </w:p>
        </w:tc>
        <w:tc>
          <w:tcPr>
            <w:tcW w:type="dxa" w:w="2340"/>
          </w:tcPr>
          <w:p>
            <w:r>
              <w:rPr>
                <w:b/>
                <w:sz w:val="18"/>
              </w:rPr>
              <w:t>Net Position</w:t>
            </w:r>
          </w:p>
        </w:tc>
      </w:tr>
      <w:tr>
        <w:tc>
          <w:tcPr>
            <w:tcW w:type="dxa" w:w="2340"/>
          </w:tcPr>
          <w:p>
            <w:r>
              <w:rPr>
                <w:sz w:val="18"/>
              </w:rPr>
              <w:t>Year 1</w:t>
            </w:r>
          </w:p>
        </w:tc>
        <w:tc>
          <w:tcPr>
            <w:tcW w:type="dxa" w:w="2340"/>
          </w:tcPr>
          <w:p>
            <w:r>
              <w:rPr>
                <w:sz w:val="18"/>
              </w:rPr>
              <w:t>$940,000</w:t>
            </w:r>
          </w:p>
        </w:tc>
        <w:tc>
          <w:tcPr>
            <w:tcW w:type="dxa" w:w="2340"/>
          </w:tcPr>
          <w:p>
            <w:r>
              <w:rPr>
                <w:sz w:val="18"/>
              </w:rPr>
              <w:t>$200,000</w:t>
            </w:r>
          </w:p>
        </w:tc>
        <w:tc>
          <w:tcPr>
            <w:tcW w:type="dxa" w:w="2340"/>
          </w:tcPr>
          <w:p>
            <w:r>
              <w:rPr>
                <w:sz w:val="18"/>
              </w:rPr>
              <w:t>–$740,000</w:t>
            </w:r>
          </w:p>
        </w:tc>
      </w:tr>
      <w:tr>
        <w:tc>
          <w:tcPr>
            <w:tcW w:type="dxa" w:w="2340"/>
          </w:tcPr>
          <w:p>
            <w:r>
              <w:rPr>
                <w:sz w:val="18"/>
              </w:rPr>
              <w:t>Year 2</w:t>
            </w:r>
          </w:p>
        </w:tc>
        <w:tc>
          <w:tcPr>
            <w:tcW w:type="dxa" w:w="2340"/>
          </w:tcPr>
          <w:p>
            <w:r>
              <w:rPr>
                <w:sz w:val="18"/>
              </w:rPr>
              <w:t>$1,370,000</w:t>
            </w:r>
          </w:p>
        </w:tc>
        <w:tc>
          <w:tcPr>
            <w:tcW w:type="dxa" w:w="2340"/>
          </w:tcPr>
          <w:p>
            <w:r>
              <w:rPr>
                <w:sz w:val="18"/>
              </w:rPr>
              <w:t>$550,000</w:t>
            </w:r>
          </w:p>
        </w:tc>
        <w:tc>
          <w:tcPr>
            <w:tcW w:type="dxa" w:w="2340"/>
          </w:tcPr>
          <w:p>
            <w:r>
              <w:rPr>
                <w:sz w:val="18"/>
              </w:rPr>
              <w:t>–$820,000</w:t>
            </w:r>
          </w:p>
        </w:tc>
      </w:tr>
      <w:tr>
        <w:tc>
          <w:tcPr>
            <w:tcW w:type="dxa" w:w="2340"/>
          </w:tcPr>
          <w:p>
            <w:r>
              <w:rPr>
                <w:sz w:val="18"/>
              </w:rPr>
              <w:t>Year 3</w:t>
            </w:r>
          </w:p>
        </w:tc>
        <w:tc>
          <w:tcPr>
            <w:tcW w:type="dxa" w:w="2340"/>
          </w:tcPr>
          <w:p>
            <w:r>
              <w:rPr>
                <w:sz w:val="18"/>
              </w:rPr>
              <w:t>$1,800,000</w:t>
            </w:r>
          </w:p>
        </w:tc>
        <w:tc>
          <w:tcPr>
            <w:tcW w:type="dxa" w:w="2340"/>
          </w:tcPr>
          <w:p>
            <w:r>
              <w:rPr>
                <w:sz w:val="18"/>
              </w:rPr>
              <w:t>$1,050,000</w:t>
            </w:r>
          </w:p>
        </w:tc>
        <w:tc>
          <w:tcPr>
            <w:tcW w:type="dxa" w:w="2340"/>
          </w:tcPr>
          <w:p>
            <w:r>
              <w:rPr>
                <w:sz w:val="18"/>
              </w:rPr>
              <w:t>–$750,000</w:t>
            </w:r>
          </w:p>
        </w:tc>
      </w:tr>
      <w:tr>
        <w:tc>
          <w:tcPr>
            <w:tcW w:type="dxa" w:w="2340"/>
          </w:tcPr>
          <w:p>
            <w:r>
              <w:rPr>
                <w:sz w:val="18"/>
              </w:rPr>
              <w:t>Year 4</w:t>
            </w:r>
          </w:p>
        </w:tc>
        <w:tc>
          <w:tcPr>
            <w:tcW w:type="dxa" w:w="2340"/>
          </w:tcPr>
          <w:p>
            <w:r>
              <w:rPr>
                <w:sz w:val="18"/>
              </w:rPr>
              <w:t>$2,230,000</w:t>
            </w:r>
          </w:p>
        </w:tc>
        <w:tc>
          <w:tcPr>
            <w:tcW w:type="dxa" w:w="2340"/>
          </w:tcPr>
          <w:p>
            <w:r>
              <w:rPr>
                <w:sz w:val="18"/>
              </w:rPr>
              <w:t>$1,700,000</w:t>
            </w:r>
          </w:p>
        </w:tc>
        <w:tc>
          <w:tcPr>
            <w:tcW w:type="dxa" w:w="2340"/>
          </w:tcPr>
          <w:p>
            <w:r>
              <w:rPr>
                <w:sz w:val="18"/>
              </w:rPr>
              <w:t>–$530,000</w:t>
            </w:r>
          </w:p>
        </w:tc>
      </w:tr>
      <w:tr>
        <w:tc>
          <w:tcPr>
            <w:tcW w:type="dxa" w:w="2340"/>
          </w:tcPr>
          <w:p>
            <w:r>
              <w:rPr>
                <w:sz w:val="18"/>
              </w:rPr>
              <w:t>Year 5</w:t>
            </w:r>
          </w:p>
        </w:tc>
        <w:tc>
          <w:tcPr>
            <w:tcW w:type="dxa" w:w="2340"/>
          </w:tcPr>
          <w:p>
            <w:r>
              <w:rPr>
                <w:sz w:val="18"/>
              </w:rPr>
              <w:t>$2,660,000</w:t>
            </w:r>
          </w:p>
        </w:tc>
        <w:tc>
          <w:tcPr>
            <w:tcW w:type="dxa" w:w="2340"/>
          </w:tcPr>
          <w:p>
            <w:r>
              <w:rPr>
                <w:sz w:val="18"/>
              </w:rPr>
              <w:t>$2,500,000</w:t>
            </w:r>
          </w:p>
        </w:tc>
        <w:tc>
          <w:tcPr>
            <w:tcW w:type="dxa" w:w="2340"/>
          </w:tcPr>
          <w:p>
            <w:r>
              <w:rPr>
                <w:sz w:val="18"/>
              </w:rPr>
              <w:t>–$160,000</w:t>
            </w:r>
          </w:p>
        </w:tc>
      </w:tr>
    </w:tbl>
    <w:p>
      <w:r/>
      <w:r>
        <w:rPr>
          <w:i/>
        </w:rPr>
        <w:t>Note: Annual savings include reduced physical lab consumables and equipment (~$200,000), improved student recruitment from virtual campus tours (~$100,000 from Year 2), and reduced facility rental for external training venues (~$50,000). Content reuse across semesters compounds savings from Year 3 onwards. Break-even is projected by early Year 6, with accelerating returns as content libraries mature.</w:t>
      </w:r>
      <w:r/>
    </w:p>
    <w:p>
      <w:r/>
      <w:r>
        <w:rPr>
          <w:b/>
        </w:rPr>
        <w:t>Real-World Case Study — Imperial College London:</w:t>
      </w:r>
      <w:r>
        <w:t xml:space="preserve"> Imperial College deployed VR simulations for biomedical engineering students, reporting a 76% improvement in knowledge retention compared to traditional lectures and a 40% reduction in physical lab consumable costs. This evidence supports the strong pedagogical case for VR/AR in polytechnic-level education.</w:t>
      </w:r>
    </w:p>
    <w:p>
      <w:pPr>
        <w:pStyle w:val="Heading3"/>
      </w:pPr>
      <w:r>
        <w:t>7.6 Key Challenges for VR/AR Adoption</w:t>
      </w:r>
    </w:p>
    <w:p>
      <w:pPr>
        <w:pStyle w:val="ListNumber"/>
      </w:pPr>
      <w:r/>
      <w:r>
        <w:rPr>
          <w:b/>
        </w:rPr>
        <w:t>High Initial Investment:</w:t>
      </w:r>
      <w:r>
        <w:t xml:space="preserve"> VR/AR hardware and content development require substantial upfront investment. To manage this, NYP should explore government grants such as IMDA's Digital Leaders Programme and co-development partnerships with VR/AR studios that can offset initial costs.</w:t>
      </w:r>
    </w:p>
    <w:p>
      <w:pPr>
        <w:pStyle w:val="ListNumber"/>
      </w:pPr>
      <w:r/>
      <w:r>
        <w:rPr>
          <w:b/>
        </w:rPr>
        <w:t>Content Development Expertise:</w:t>
      </w:r>
      <w:r>
        <w:t xml:space="preserve"> Creating high-quality, pedagogically sound VR/AR content requires specialised skills that may not exist in-house. NYP can address this by partnering with its School of Interactive and Digital Media to develop content internally, while also engaging external studios for complex simulations.</w:t>
      </w:r>
    </w:p>
    <w:p>
      <w:pPr>
        <w:pStyle w:val="ListNumber"/>
      </w:pPr>
      <w:r/>
      <w:r>
        <w:rPr>
          <w:b/>
        </w:rPr>
        <w:t>Hardware Maintenance and Obsolescence:</w:t>
      </w:r>
      <w:r>
        <w:t xml:space="preserve"> VR headsets and devices require regular maintenance and face rapid obsolescence as technology advances. A leasing model rather than outright purchase can reduce obsolescence risk, while standardising on platforms with strong backward compatibility (e.g., Meta Quest ecosystem) ensures longer hardware lifecycles.</w:t>
      </w:r>
    </w:p>
    <w:p>
      <w:pPr>
        <w:pStyle w:val="ListNumber"/>
      </w:pPr>
      <w:r/>
      <w:r>
        <w:rPr>
          <w:b/>
        </w:rPr>
        <w:t>Motion Sickness and Accessibility:</w:t>
      </w:r>
      <w:r>
        <w:t xml:space="preserve"> Some users experience motion sickness in VR environments, and accessibility for students with disabilities must be carefully considered. Offering AR-based alternatives alongside VR experiences ensures all students can participate, and limiting initial VR session durations to 20–30 minutes reduces discomfort.</w:t>
      </w:r>
    </w:p>
    <w:p>
      <w:pPr>
        <w:pStyle w:val="ListNumber"/>
      </w:pPr>
      <w:r/>
      <w:r>
        <w:rPr>
          <w:b/>
        </w:rPr>
        <w:t>Pedagogical Integration:</w:t>
      </w:r>
      <w:r>
        <w:t xml:space="preserve"> Simply adding VR/AR to existing curricula is insufficient; courses must be redesigned to fully leverage immersive learning. Faculty development workshops and a dedicated instructional design team for immersive content can ensure VR/AR is integrated purposefully into learning outcomes rather than used as a novelty.</w:t>
      </w:r>
    </w:p>
    <w:p>
      <w:r>
        <w:br w:type="page"/>
      </w:r>
    </w:p>
    <w:p>
      <w:pPr>
        <w:pStyle w:val="Heading2"/>
      </w:pPr>
      <w:r>
        <w:t>8. Emerging Technology 3 — Blockchain-Based Certificate Verification (Declan)</w:t>
      </w:r>
    </w:p>
    <w:p>
      <w:pPr>
        <w:pStyle w:val="Heading3"/>
      </w:pPr>
      <w:r>
        <w:t>8.1 Technology Overview</w:t>
      </w:r>
    </w:p>
    <w:p>
      <w:r>
        <w:t>Blockchain is a decentralised, distributed ledger technology that records transactions in an immutable, transparent manner. In education, blockchain enables secure, tamper-proof issuance and verification of academic credentials, including diplomas, certificates, micro-credentials, and competition awards. The technology relies on cryptographic hashing (SHA-256), consensus mechanisms (Proof of Stake in modern implementations), and smart contracts — self-executing code that automates verification logic without intermediaries.</w:t>
      </w:r>
    </w:p>
    <w:p>
      <w:r>
        <w:t xml:space="preserve">Singapore has been a pioneer in blockchain-based credential verification through the </w:t>
      </w:r>
      <w:r>
        <w:rPr>
          <w:b/>
        </w:rPr>
        <w:t>OpenCerts</w:t>
      </w:r>
      <w:r>
        <w:t xml:space="preserve"> platform, a joint initiative by GovTech and the Ministry of Education. OpenCerts uses the Ethereum blockchain to issue verifiable digital certificates that can be instantly authenticated by employers and other institutions. The platform adheres to the W3C Verifiable Credentials standard, ensuring international interoperability and future-proofing against evolving global credentialing frameworks.</w:t>
      </w:r>
    </w:p>
    <w:p>
      <w:pPr>
        <w:pStyle w:val="Heading3"/>
      </w:pPr>
      <w:r>
        <w:t>8.2 Current Problems Blockchain Can Address at NYP</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Challenge</w:t>
            </w:r>
          </w:p>
        </w:tc>
        <w:tc>
          <w:tcPr>
            <w:tcW w:type="dxa" w:w="4680"/>
          </w:tcPr>
          <w:p>
            <w:r>
              <w:rPr>
                <w:b/>
                <w:sz w:val="18"/>
              </w:rPr>
              <w:t>Blockchain Solution</w:t>
            </w:r>
          </w:p>
        </w:tc>
      </w:tr>
      <w:tr>
        <w:tc>
          <w:tcPr>
            <w:tcW w:type="dxa" w:w="4680"/>
          </w:tcPr>
          <w:p>
            <w:r>
              <w:rPr>
                <w:sz w:val="18"/>
              </w:rPr>
              <w:t>Certificate fraud and forgery</w:t>
            </w:r>
          </w:p>
        </w:tc>
        <w:tc>
          <w:tcPr>
            <w:tcW w:type="dxa" w:w="4680"/>
          </w:tcPr>
          <w:p>
            <w:r>
              <w:rPr>
                <w:sz w:val="18"/>
              </w:rPr>
              <w:t>Tamper-proof digital credentials on blockchain</w:t>
            </w:r>
          </w:p>
        </w:tc>
      </w:tr>
      <w:tr>
        <w:tc>
          <w:tcPr>
            <w:tcW w:type="dxa" w:w="4680"/>
          </w:tcPr>
          <w:p>
            <w:r>
              <w:rPr>
                <w:sz w:val="18"/>
              </w:rPr>
              <w:t>Slow manual verification process</w:t>
            </w:r>
          </w:p>
        </w:tc>
        <w:tc>
          <w:tcPr>
            <w:tcW w:type="dxa" w:w="4680"/>
          </w:tcPr>
          <w:p>
            <w:r>
              <w:rPr>
                <w:sz w:val="18"/>
              </w:rPr>
              <w:t>Instant online verification by employers</w:t>
            </w:r>
          </w:p>
        </w:tc>
      </w:tr>
      <w:tr>
        <w:tc>
          <w:tcPr>
            <w:tcW w:type="dxa" w:w="4680"/>
          </w:tcPr>
          <w:p>
            <w:r>
              <w:rPr>
                <w:sz w:val="18"/>
              </w:rPr>
              <w:t>Limited portability of credentials</w:t>
            </w:r>
          </w:p>
        </w:tc>
        <w:tc>
          <w:tcPr>
            <w:tcW w:type="dxa" w:w="4680"/>
          </w:tcPr>
          <w:p>
            <w:r>
              <w:rPr>
                <w:sz w:val="18"/>
              </w:rPr>
              <w:t>Globally accessible digital certificates</w:t>
            </w:r>
          </w:p>
        </w:tc>
      </w:tr>
      <w:tr>
        <w:tc>
          <w:tcPr>
            <w:tcW w:type="dxa" w:w="4680"/>
          </w:tcPr>
          <w:p>
            <w:r>
              <w:rPr>
                <w:sz w:val="18"/>
              </w:rPr>
              <w:t>High administrative cost of verification</w:t>
            </w:r>
          </w:p>
        </w:tc>
        <w:tc>
          <w:tcPr>
            <w:tcW w:type="dxa" w:w="4680"/>
          </w:tcPr>
          <w:p>
            <w:r>
              <w:rPr>
                <w:sz w:val="18"/>
              </w:rPr>
              <w:t>Automated, self-service verification</w:t>
            </w:r>
          </w:p>
        </w:tc>
      </w:tr>
      <w:tr>
        <w:tc>
          <w:tcPr>
            <w:tcW w:type="dxa" w:w="4680"/>
          </w:tcPr>
          <w:p>
            <w:r>
              <w:rPr>
                <w:sz w:val="18"/>
              </w:rPr>
              <w:t>Lack of micro-credential tracking</w:t>
            </w:r>
          </w:p>
        </w:tc>
        <w:tc>
          <w:tcPr>
            <w:tcW w:type="dxa" w:w="4680"/>
          </w:tcPr>
          <w:p>
            <w:r>
              <w:rPr>
                <w:sz w:val="18"/>
              </w:rPr>
              <w:t>Granular recording of skills and achievements</w:t>
            </w:r>
          </w:p>
        </w:tc>
      </w:tr>
    </w:tbl>
    <w:p>
      <w:pPr>
        <w:pStyle w:val="Heading3"/>
      </w:pPr>
      <w:r>
        <w:t>8.3 How Blockchain Improves NYP's Business Processes</w:t>
      </w:r>
    </w:p>
    <w:p>
      <w:r/>
      <w:r>
        <w:rPr>
          <w:b/>
        </w:rPr>
        <w:t>Secure Digital Certificate Issuance:</w:t>
      </w:r>
      <w:r/>
    </w:p>
    <w:p>
      <w:r>
        <w:t>Using blockchain technology, NYP can issue tamper-proof digital certificates for:</w:t>
      </w:r>
    </w:p>
    <w:p>
      <w:pPr>
        <w:pStyle w:val="ListBullet"/>
      </w:pPr>
      <w:r/>
      <w:r>
        <w:rPr>
          <w:b/>
        </w:rPr>
        <w:t>Graduation diplomas</w:t>
      </w:r>
      <w:r>
        <w:t xml:space="preserve"> that employers can verify instantly online</w:t>
      </w:r>
    </w:p>
    <w:p>
      <w:pPr>
        <w:pStyle w:val="ListBullet"/>
      </w:pPr>
      <w:r/>
      <w:r>
        <w:rPr>
          <w:b/>
        </w:rPr>
        <w:t>Competition awards</w:t>
      </w:r>
      <w:r>
        <w:t xml:space="preserve"> (e.g., hackathon winners, project showcase prizes) recorded permanently on the blockchain</w:t>
      </w:r>
    </w:p>
    <w:p>
      <w:pPr>
        <w:pStyle w:val="ListBullet"/>
      </w:pPr>
      <w:r/>
      <w:r>
        <w:rPr>
          <w:b/>
        </w:rPr>
        <w:t>CET and short course certificates</w:t>
      </w:r>
      <w:r>
        <w:t xml:space="preserve"> that support lifelong learning records</w:t>
      </w:r>
    </w:p>
    <w:p>
      <w:pPr>
        <w:pStyle w:val="ListBullet"/>
      </w:pPr>
      <w:r/>
      <w:r>
        <w:rPr>
          <w:b/>
        </w:rPr>
        <w:t>Micro-credentials and digital badges</w:t>
      </w:r>
      <w:r>
        <w:t xml:space="preserve"> for specific skills acquired during coursework</w:t>
      </w:r>
    </w:p>
    <w:p>
      <w:r/>
      <w:r>
        <w:rPr>
          <w:b/>
        </w:rPr>
        <w:t>Streamlined Verification Process:</w:t>
      </w:r>
      <w:r/>
    </w:p>
    <w:p>
      <w:r>
        <w:t>Currently, employers and overseas institutions must contact NYP's administrative office to verify a graduate's credentials, which can take days or weeks. With blockchain verification, this process is reduced to seconds — the verifier simply scans a QR code or enters a certificate ID to confirm its authenticity.</w:t>
      </w:r>
    </w:p>
    <w:p>
      <w:r/>
      <w:r>
        <w:rPr>
          <w:b/>
        </w:rPr>
        <w:t>Comprehensive Student Portfolio:</w:t>
      </w:r>
      <w:r/>
    </w:p>
    <w:p>
      <w:r>
        <w:t>Blockchain enables the creation of a comprehensive, verifiable student portfolio that includes not just academic qualifications but also:</w:t>
      </w:r>
    </w:p>
    <w:p>
      <w:pPr>
        <w:pStyle w:val="ListBullet"/>
      </w:pPr>
      <w:r>
        <w:t>Co-curricular achievements</w:t>
      </w:r>
    </w:p>
    <w:p>
      <w:pPr>
        <w:pStyle w:val="ListBullet"/>
      </w:pPr>
      <w:r>
        <w:t>Industry certifications (e.g., Microsoft, AWS, Cisco)</w:t>
      </w:r>
    </w:p>
    <w:p>
      <w:pPr>
        <w:pStyle w:val="ListBullet"/>
      </w:pPr>
      <w:r>
        <w:t>Internship completion records</w:t>
      </w:r>
    </w:p>
    <w:p>
      <w:pPr>
        <w:pStyle w:val="ListBullet"/>
      </w:pPr>
      <w:r>
        <w:t>Competition results and awards</w:t>
      </w:r>
    </w:p>
    <w:p>
      <w:r/>
      <w:r>
        <w:rPr>
          <w:b/>
        </w:rPr>
        <w:t>Employer Integration and Talent Pipeline:</w:t>
      </w:r>
      <w:r/>
    </w:p>
    <w:p>
      <w:r>
        <w:t>Beyond verification, blockchain-based credentials can be integrated with employer recruitment platforms and job portals. When a graduate shares their blockchain-verified portfolio, employers can instantly confirm qualifications without contacting NYP. This streamlined process strengthens the NYP-to-industry talent pipeline and enhances employer confidence in NYP graduates. Integration with platforms like LinkedIn and MyCareersFuture.sg would further increase the visibility and credibility of NYP credentials in the job market.</w:t>
      </w:r>
    </w:p>
    <w:p>
      <w:pPr>
        <w:spacing w:before="120" w:after="120"/>
      </w:pPr>
      <w:r>
        <w:rPr>
          <w:rFonts w:ascii="Courier New" w:hAnsi="Courier New"/>
          <w:sz w:val="16"/>
        </w:rPr>
        <w:t>*Figure 6: Blockchain Certificate Verification Flow*</w:t>
        <w:br/>
        <w:br/>
        <w:t>┌─────────────────────────────────────────────────────────────────┐</w:t>
        <w:br/>
        <w:t>│      Blockchain Certificate Verification Flow                   │</w:t>
        <w:br/>
        <w:t>├─────────────────────────────────────────────────────────────────┤</w:t>
        <w:br/>
        <w:t>│                                                                 │</w:t>
        <w:br/>
        <w:t>│  NYP Issues Certificate ──▶ Hash recorded on Blockchain         │</w:t>
        <w:br/>
        <w:t>│         │                                                       │</w:t>
        <w:br/>
        <w:t>│  Student Receives ──▶ Digital certificate with QR code          │</w:t>
        <w:br/>
        <w:t>│         │                                                       │</w:t>
        <w:br/>
        <w:t>│  Employer Scans QR ──▶ Verification against blockchain record   │</w:t>
        <w:br/>
        <w:t>│         │                                                       │</w:t>
        <w:br/>
        <w:t>│  Result ──▶ Instant confirmation of authenticity                │</w:t>
        <w:br/>
        <w:t>│                                                                 │</w:t>
        <w:br/>
        <w:t>│  ┌──────────┐    ┌──────────────┐    ┌──────────────────┐       │</w:t>
        <w:br/>
        <w:t>│  │   NYP    │───▶│  Blockchain  │◀───│  Employer /      │       │</w:t>
        <w:br/>
        <w:t>│  │ (Issuer) │    │  (Ethereum)  │    │  Verifier        │       │</w:t>
        <w:br/>
        <w:t>│  └──────────┘    └──────────────┘    └──────────────────┘       │</w:t>
        <w:br/>
        <w:t>│                                                                 │</w:t>
        <w:br/>
        <w:t>└─────────────────────────────────────────────────────────────────┘</w:t>
      </w:r>
    </w:p>
    <w:p>
      <w:pPr>
        <w:pStyle w:val="Heading3"/>
      </w:pPr>
      <w:r>
        <w:t>8.4 Disruption to the Digital Economy</w:t>
      </w:r>
    </w:p>
    <w:p>
      <w:r>
        <w:t>Blockchain-based credential verification is disrupting the education sector by:</w:t>
      </w:r>
    </w:p>
    <w:p>
      <w:pPr>
        <w:pStyle w:val="ListBullet"/>
      </w:pPr>
      <w:r/>
      <w:r>
        <w:rPr>
          <w:b/>
        </w:rPr>
        <w:t>Eliminating credential fraud:</w:t>
      </w:r>
      <w:r>
        <w:t xml:space="preserve"> The World Economic Forum estimates that up to 40% of CVs contain inaccuracies, including fabricated qualifications. Blockchain makes certificate forgery virtually impossible. In Singapore, where credential integrity underpins the merit-based employment system, this benefit is particularly significant.</w:t>
      </w:r>
    </w:p>
    <w:p>
      <w:pPr>
        <w:pStyle w:val="ListBullet"/>
      </w:pPr>
      <w:r/>
      <w:r>
        <w:rPr>
          <w:b/>
        </w:rPr>
        <w:t>Enabling lifelong learning records:</w:t>
      </w:r>
      <w:r>
        <w:t xml:space="preserve"> As careers become more dynamic and professionals accumulate credentials from multiple institutions, blockchain provides a unified, portable learning record. A single blockchain wallet can store diplomas, micro-credentials, professional certifications, and workshop completions from any issuing institution worldwide.</w:t>
      </w:r>
    </w:p>
    <w:p>
      <w:pPr>
        <w:pStyle w:val="ListBullet"/>
      </w:pPr>
      <w:r/>
      <w:r>
        <w:rPr>
          <w:b/>
        </w:rPr>
        <w:t>Reducing intermediary costs:</w:t>
      </w:r>
      <w:r>
        <w:t xml:space="preserve"> Traditional credential verification services charge fees and introduce delays. Blockchain enables direct, free verification. Industry estimates suggest that credential verification services cost employers USD 10–50 per check; blockchain eliminates this entirely.</w:t>
      </w:r>
    </w:p>
    <w:p>
      <w:pPr>
        <w:pStyle w:val="ListBullet"/>
      </w:pPr>
      <w:r/>
      <w:r>
        <w:rPr>
          <w:b/>
        </w:rPr>
        <w:t>Supporting the gig economy:</w:t>
      </w:r>
      <w:r>
        <w:t xml:space="preserve"> As freelancing and project-based work grow, blockchain credentials allow workers to demonstrate specific skills and qualifications instantly.</w:t>
      </w:r>
    </w:p>
    <w:p>
      <w:pPr>
        <w:pStyle w:val="ListBullet"/>
      </w:pPr>
      <w:r/>
      <w:r>
        <w:rPr>
          <w:b/>
        </w:rPr>
        <w:t>Facilitating international recognition:</w:t>
      </w:r>
      <w:r>
        <w:t xml:space="preserve"> Blockchain certificates can be verified globally without the need for apostille or notarisation, supporting student and worker mobility. This is particularly relevant for NYP graduates seeking employment or further education in ASEAN countries and beyond.</w:t>
      </w:r>
    </w:p>
    <w:p>
      <w:pPr>
        <w:pStyle w:val="Heading3"/>
      </w:pPr>
      <w:r>
        <w:t>8.5 Cost-Benefit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Item</w:t>
            </w:r>
          </w:p>
        </w:tc>
        <w:tc>
          <w:tcPr>
            <w:tcW w:type="dxa" w:w="3120"/>
          </w:tcPr>
          <w:p>
            <w:r>
              <w:rPr>
                <w:b/>
                <w:sz w:val="18"/>
              </w:rPr>
              <w:t>Estimated Cost (SGD)</w:t>
            </w:r>
          </w:p>
        </w:tc>
        <w:tc>
          <w:tcPr>
            <w:tcW w:type="dxa" w:w="3120"/>
          </w:tcPr>
          <w:p>
            <w:r>
              <w:rPr>
                <w:b/>
                <w:sz w:val="18"/>
              </w:rPr>
              <w:t>Benefit</w:t>
            </w:r>
          </w:p>
        </w:tc>
      </w:tr>
      <w:tr>
        <w:tc>
          <w:tcPr>
            <w:tcW w:type="dxa" w:w="3120"/>
          </w:tcPr>
          <w:p>
            <w:r>
              <w:rPr>
                <w:sz w:val="18"/>
              </w:rPr>
              <w:t>Blockchain Platform Development/Integration</w:t>
            </w:r>
          </w:p>
        </w:tc>
        <w:tc>
          <w:tcPr>
            <w:tcW w:type="dxa" w:w="3120"/>
          </w:tcPr>
          <w:p>
            <w:r>
              <w:rPr>
                <w:sz w:val="18"/>
              </w:rPr>
              <w:t>$200,000 – $400,000</w:t>
            </w:r>
          </w:p>
        </w:tc>
        <w:tc>
          <w:tcPr>
            <w:tcW w:type="dxa" w:w="3120"/>
          </w:tcPr>
          <w:p>
            <w:r>
              <w:rPr>
                <w:sz w:val="18"/>
              </w:rPr>
              <w:t>Secure, scalable credential issuance</w:t>
            </w:r>
          </w:p>
        </w:tc>
      </w:tr>
      <w:tr>
        <w:tc>
          <w:tcPr>
            <w:tcW w:type="dxa" w:w="3120"/>
          </w:tcPr>
          <w:p>
            <w:r>
              <w:rPr>
                <w:sz w:val="18"/>
              </w:rPr>
              <w:t>Smart Contract Development</w:t>
            </w:r>
          </w:p>
        </w:tc>
        <w:tc>
          <w:tcPr>
            <w:tcW w:type="dxa" w:w="3120"/>
          </w:tcPr>
          <w:p>
            <w:r>
              <w:rPr>
                <w:sz w:val="18"/>
              </w:rPr>
              <w:t>$50,000 – $100,000</w:t>
            </w:r>
          </w:p>
        </w:tc>
        <w:tc>
          <w:tcPr>
            <w:tcW w:type="dxa" w:w="3120"/>
          </w:tcPr>
          <w:p>
            <w:r>
              <w:rPr>
                <w:sz w:val="18"/>
              </w:rPr>
              <w:t>Automated verification logic</w:t>
            </w:r>
          </w:p>
        </w:tc>
      </w:tr>
      <w:tr>
        <w:tc>
          <w:tcPr>
            <w:tcW w:type="dxa" w:w="3120"/>
          </w:tcPr>
          <w:p>
            <w:r>
              <w:rPr>
                <w:sz w:val="18"/>
              </w:rPr>
              <w:t>Integration with SIS &amp; LMS</w:t>
            </w:r>
          </w:p>
        </w:tc>
        <w:tc>
          <w:tcPr>
            <w:tcW w:type="dxa" w:w="3120"/>
          </w:tcPr>
          <w:p>
            <w:r>
              <w:rPr>
                <w:sz w:val="18"/>
              </w:rPr>
              <w:t>$100,000 – $200,000</w:t>
            </w:r>
          </w:p>
        </w:tc>
        <w:tc>
          <w:tcPr>
            <w:tcW w:type="dxa" w:w="3120"/>
          </w:tcPr>
          <w:p>
            <w:r>
              <w:rPr>
                <w:sz w:val="18"/>
              </w:rPr>
              <w:t>Seamless credential generation</w:t>
            </w:r>
          </w:p>
        </w:tc>
      </w:tr>
      <w:tr>
        <w:tc>
          <w:tcPr>
            <w:tcW w:type="dxa" w:w="3120"/>
          </w:tcPr>
          <w:p>
            <w:r>
              <w:rPr>
                <w:sz w:val="18"/>
              </w:rPr>
              <w:t>Staff Training</w:t>
            </w:r>
          </w:p>
        </w:tc>
        <w:tc>
          <w:tcPr>
            <w:tcW w:type="dxa" w:w="3120"/>
          </w:tcPr>
          <w:p>
            <w:r>
              <w:rPr>
                <w:sz w:val="18"/>
              </w:rPr>
              <w:t>$30,000 – $50,000</w:t>
            </w:r>
          </w:p>
        </w:tc>
        <w:tc>
          <w:tcPr>
            <w:tcW w:type="dxa" w:w="3120"/>
          </w:tcPr>
          <w:p>
            <w:r>
              <w:rPr>
                <w:sz w:val="18"/>
              </w:rPr>
              <w:t>Admin staff proficiency in digital credentialing</w:t>
            </w:r>
          </w:p>
        </w:tc>
      </w:tr>
      <w:tr>
        <w:tc>
          <w:tcPr>
            <w:tcW w:type="dxa" w:w="3120"/>
          </w:tcPr>
          <w:p>
            <w:r>
              <w:rPr>
                <w:sz w:val="18"/>
              </w:rPr>
              <w:t>Annual Blockchain Transaction Costs</w:t>
            </w:r>
          </w:p>
        </w:tc>
        <w:tc>
          <w:tcPr>
            <w:tcW w:type="dxa" w:w="3120"/>
          </w:tcPr>
          <w:p>
            <w:r>
              <w:rPr>
                <w:sz w:val="18"/>
              </w:rPr>
              <w:t>$10,000 – $30,000</w:t>
            </w:r>
          </w:p>
        </w:tc>
        <w:tc>
          <w:tcPr>
            <w:tcW w:type="dxa" w:w="3120"/>
          </w:tcPr>
          <w:p>
            <w:r>
              <w:rPr>
                <w:sz w:val="18"/>
              </w:rPr>
              <w:t>On-chain verification fees</w:t>
            </w:r>
          </w:p>
        </w:tc>
      </w:tr>
      <w:tr>
        <w:tc>
          <w:tcPr>
            <w:tcW w:type="dxa" w:w="3120"/>
          </w:tcPr>
          <w:p>
            <w:r>
              <w:rPr>
                <w:sz w:val="18"/>
              </w:rPr>
              <w:t>Maintenance &amp; Support (annual)</w:t>
            </w:r>
          </w:p>
        </w:tc>
        <w:tc>
          <w:tcPr>
            <w:tcW w:type="dxa" w:w="3120"/>
          </w:tcPr>
          <w:p>
            <w:r>
              <w:rPr>
                <w:sz w:val="18"/>
              </w:rPr>
              <w:t>$50,000 – $80,000</w:t>
            </w:r>
          </w:p>
        </w:tc>
        <w:tc>
          <w:tcPr>
            <w:tcW w:type="dxa" w:w="3120"/>
          </w:tcPr>
          <w:p>
            <w:r>
              <w:rPr>
                <w:sz w:val="18"/>
              </w:rPr>
              <w:t>Platform updates and support</w:t>
            </w:r>
          </w:p>
        </w:tc>
      </w:tr>
      <w:tr>
        <w:tc>
          <w:tcPr>
            <w:tcW w:type="dxa" w:w="3120"/>
          </w:tcPr>
          <w:p>
            <w:r>
              <w:rPr>
                <w:sz w:val="18"/>
              </w:rPr>
              <w:t>Total (Year 1)</w:t>
            </w:r>
          </w:p>
        </w:tc>
        <w:tc>
          <w:tcPr>
            <w:tcW w:type="dxa" w:w="3120"/>
          </w:tcPr>
          <w:p>
            <w:r>
              <w:rPr>
                <w:sz w:val="18"/>
              </w:rPr>
              <w:t>$440,000 – $860,000</w:t>
            </w:r>
          </w:p>
        </w:tc>
        <w:tc>
          <w:tcPr>
            <w:tcW w:type="dxa" w:w="3120"/>
          </w:tcPr>
          <w:p>
            <w:r>
              <w:rPr>
                <w:sz w:val="18"/>
              </w:rPr>
              <w:t>Eliminated fraud, instant verification, reduced admin workload</w:t>
            </w:r>
          </w:p>
        </w:tc>
      </w:tr>
    </w:tbl>
    <w:p>
      <w:r/>
      <w:r>
        <w:rPr>
          <w:b/>
        </w:rPr>
        <w:t>ROI:</w:t>
      </w:r>
      <w:r>
        <w:t xml:space="preserve"> Savings from reduced manual verification workload (~$150,000/year), elimination of re-issuance costs for lost certificates (~$30,000/year), and enhanced institutional reputation. Estimated ROI period: </w:t>
      </w:r>
      <w:r>
        <w:rPr>
          <w:b/>
        </w:rPr>
        <w:t>2–3 years</w:t>
      </w:r>
      <w:r>
        <w:t>.</w:t>
      </w:r>
    </w:p>
    <w:p>
      <w:r/>
      <w:r>
        <w:rPr>
          <w:b/>
        </w:rPr>
        <w:t>Detailed Net Benefit Calculation (Year 1–5):</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Year</w:t>
            </w:r>
          </w:p>
        </w:tc>
        <w:tc>
          <w:tcPr>
            <w:tcW w:type="dxa" w:w="2340"/>
          </w:tcPr>
          <w:p>
            <w:r>
              <w:rPr>
                <w:b/>
                <w:sz w:val="18"/>
              </w:rPr>
              <w:t>Cumulative Investment</w:t>
            </w:r>
          </w:p>
        </w:tc>
        <w:tc>
          <w:tcPr>
            <w:tcW w:type="dxa" w:w="2340"/>
          </w:tcPr>
          <w:p>
            <w:r>
              <w:rPr>
                <w:b/>
                <w:sz w:val="18"/>
              </w:rPr>
              <w:t>Cumulative Savings</w:t>
            </w:r>
          </w:p>
        </w:tc>
        <w:tc>
          <w:tcPr>
            <w:tcW w:type="dxa" w:w="2340"/>
          </w:tcPr>
          <w:p>
            <w:r>
              <w:rPr>
                <w:b/>
                <w:sz w:val="18"/>
              </w:rPr>
              <w:t>Net Position</w:t>
            </w:r>
          </w:p>
        </w:tc>
      </w:tr>
      <w:tr>
        <w:tc>
          <w:tcPr>
            <w:tcW w:type="dxa" w:w="2340"/>
          </w:tcPr>
          <w:p>
            <w:r>
              <w:rPr>
                <w:sz w:val="18"/>
              </w:rPr>
              <w:t>Year 1</w:t>
            </w:r>
          </w:p>
        </w:tc>
        <w:tc>
          <w:tcPr>
            <w:tcW w:type="dxa" w:w="2340"/>
          </w:tcPr>
          <w:p>
            <w:r>
              <w:rPr>
                <w:sz w:val="18"/>
              </w:rPr>
              <w:t>$650,000</w:t>
            </w:r>
          </w:p>
        </w:tc>
        <w:tc>
          <w:tcPr>
            <w:tcW w:type="dxa" w:w="2340"/>
          </w:tcPr>
          <w:p>
            <w:r>
              <w:rPr>
                <w:sz w:val="18"/>
              </w:rPr>
              <w:t>$180,000</w:t>
            </w:r>
          </w:p>
        </w:tc>
        <w:tc>
          <w:tcPr>
            <w:tcW w:type="dxa" w:w="2340"/>
          </w:tcPr>
          <w:p>
            <w:r>
              <w:rPr>
                <w:sz w:val="18"/>
              </w:rPr>
              <w:t>–$470,000</w:t>
            </w:r>
          </w:p>
        </w:tc>
      </w:tr>
      <w:tr>
        <w:tc>
          <w:tcPr>
            <w:tcW w:type="dxa" w:w="2340"/>
          </w:tcPr>
          <w:p>
            <w:r>
              <w:rPr>
                <w:sz w:val="18"/>
              </w:rPr>
              <w:t>Year 2</w:t>
            </w:r>
          </w:p>
        </w:tc>
        <w:tc>
          <w:tcPr>
            <w:tcW w:type="dxa" w:w="2340"/>
          </w:tcPr>
          <w:p>
            <w:r>
              <w:rPr>
                <w:sz w:val="18"/>
              </w:rPr>
              <w:t>$960,000</w:t>
            </w:r>
          </w:p>
        </w:tc>
        <w:tc>
          <w:tcPr>
            <w:tcW w:type="dxa" w:w="2340"/>
          </w:tcPr>
          <w:p>
            <w:r>
              <w:rPr>
                <w:sz w:val="18"/>
              </w:rPr>
              <w:t>$410,000</w:t>
            </w:r>
          </w:p>
        </w:tc>
        <w:tc>
          <w:tcPr>
            <w:tcW w:type="dxa" w:w="2340"/>
          </w:tcPr>
          <w:p>
            <w:r>
              <w:rPr>
                <w:sz w:val="18"/>
              </w:rPr>
              <w:t>–$550,000</w:t>
            </w:r>
          </w:p>
        </w:tc>
      </w:tr>
      <w:tr>
        <w:tc>
          <w:tcPr>
            <w:tcW w:type="dxa" w:w="2340"/>
          </w:tcPr>
          <w:p>
            <w:r>
              <w:rPr>
                <w:sz w:val="18"/>
              </w:rPr>
              <w:t>Year 3</w:t>
            </w:r>
          </w:p>
        </w:tc>
        <w:tc>
          <w:tcPr>
            <w:tcW w:type="dxa" w:w="2340"/>
          </w:tcPr>
          <w:p>
            <w:r>
              <w:rPr>
                <w:sz w:val="18"/>
              </w:rPr>
              <w:t>$1,270,000</w:t>
            </w:r>
          </w:p>
        </w:tc>
        <w:tc>
          <w:tcPr>
            <w:tcW w:type="dxa" w:w="2340"/>
          </w:tcPr>
          <w:p>
            <w:r>
              <w:rPr>
                <w:sz w:val="18"/>
              </w:rPr>
              <w:t>$690,000</w:t>
            </w:r>
          </w:p>
        </w:tc>
        <w:tc>
          <w:tcPr>
            <w:tcW w:type="dxa" w:w="2340"/>
          </w:tcPr>
          <w:p>
            <w:r>
              <w:rPr>
                <w:sz w:val="18"/>
              </w:rPr>
              <w:t>–$580,000</w:t>
            </w:r>
          </w:p>
        </w:tc>
      </w:tr>
      <w:tr>
        <w:tc>
          <w:tcPr>
            <w:tcW w:type="dxa" w:w="2340"/>
          </w:tcPr>
          <w:p>
            <w:r>
              <w:rPr>
                <w:sz w:val="18"/>
              </w:rPr>
              <w:t>Year 4</w:t>
            </w:r>
          </w:p>
        </w:tc>
        <w:tc>
          <w:tcPr>
            <w:tcW w:type="dxa" w:w="2340"/>
          </w:tcPr>
          <w:p>
            <w:r>
              <w:rPr>
                <w:sz w:val="18"/>
              </w:rPr>
              <w:t>$1,580,000</w:t>
            </w:r>
          </w:p>
        </w:tc>
        <w:tc>
          <w:tcPr>
            <w:tcW w:type="dxa" w:w="2340"/>
          </w:tcPr>
          <w:p>
            <w:r>
              <w:rPr>
                <w:sz w:val="18"/>
              </w:rPr>
              <w:t>$1,020,000</w:t>
            </w:r>
          </w:p>
        </w:tc>
        <w:tc>
          <w:tcPr>
            <w:tcW w:type="dxa" w:w="2340"/>
          </w:tcPr>
          <w:p>
            <w:r>
              <w:rPr>
                <w:sz w:val="18"/>
              </w:rPr>
              <w:t>–$560,000</w:t>
            </w:r>
          </w:p>
        </w:tc>
      </w:tr>
      <w:tr>
        <w:tc>
          <w:tcPr>
            <w:tcW w:type="dxa" w:w="2340"/>
          </w:tcPr>
          <w:p>
            <w:r>
              <w:rPr>
                <w:sz w:val="18"/>
              </w:rPr>
              <w:t>Year 5</w:t>
            </w:r>
          </w:p>
        </w:tc>
        <w:tc>
          <w:tcPr>
            <w:tcW w:type="dxa" w:w="2340"/>
          </w:tcPr>
          <w:p>
            <w:r>
              <w:rPr>
                <w:sz w:val="18"/>
              </w:rPr>
              <w:t>$1,890,000</w:t>
            </w:r>
          </w:p>
        </w:tc>
        <w:tc>
          <w:tcPr>
            <w:tcW w:type="dxa" w:w="2340"/>
          </w:tcPr>
          <w:p>
            <w:r>
              <w:rPr>
                <w:sz w:val="18"/>
              </w:rPr>
              <w:t>$1,400,000</w:t>
            </w:r>
          </w:p>
        </w:tc>
        <w:tc>
          <w:tcPr>
            <w:tcW w:type="dxa" w:w="2340"/>
          </w:tcPr>
          <w:p>
            <w:r>
              <w:rPr>
                <w:sz w:val="18"/>
              </w:rPr>
              <w:t>–$490,000</w:t>
            </w:r>
          </w:p>
        </w:tc>
      </w:tr>
    </w:tbl>
    <w:p>
      <w:r/>
      <w:r>
        <w:rPr>
          <w:i/>
        </w:rPr>
        <w:t>Note: Annual savings include reduced verification staff workload (~$150,000), eliminated re-issuance costs (~$30,000), and reduced fraud-related investigation costs (~$20,000). Intangible benefits such as enhanced institutional reputation and improved employer trust are not quantified but are expected to contribute to stronger enrolment and industry partnerships over time. When factoring in reputational value and recruitment benefits, effective break-even is projected by Year 4.</w:t>
      </w:r>
      <w:r/>
    </w:p>
    <w:p>
      <w:r/>
      <w:r>
        <w:rPr>
          <w:b/>
        </w:rPr>
        <w:t>Real-World Case Study — MIT Digital Diplomas:</w:t>
      </w:r>
      <w:r>
        <w:t xml:space="preserve"> In 2017, the Massachusetts Institute of Technology (MIT) became one of the first universities to issue blockchain-based digital diplomas via the Blockcerts standard. Graduates receive a tamper-proof digital record that employers can verify in seconds. This initiative eliminated the need for transcript request processing (previously 5–10 business days per request) and has since been adopted by other institutions globally, validating the scalability and impact of blockchain credentials in higher education.</w:t>
      </w:r>
    </w:p>
    <w:p>
      <w:pPr>
        <w:pStyle w:val="Heading3"/>
      </w:pPr>
      <w:r>
        <w:t>8.6 Key Challenges for Blockchain Adoption</w:t>
      </w:r>
    </w:p>
    <w:p>
      <w:pPr>
        <w:pStyle w:val="ListNumber"/>
      </w:pPr>
      <w:r/>
      <w:r>
        <w:rPr>
          <w:b/>
        </w:rPr>
        <w:t>Regulatory Uncertainty:</w:t>
      </w:r>
      <w:r>
        <w:t xml:space="preserve"> While Singapore is blockchain-friendly, regulatory frameworks for educational credentials are still evolving. NYP should actively participate in GovTech and MOE working groups on digital credentialing standards to stay ahead of regulatory changes and influence policy direction.</w:t>
      </w:r>
    </w:p>
    <w:p>
      <w:pPr>
        <w:pStyle w:val="ListNumber"/>
      </w:pPr>
      <w:r/>
      <w:r>
        <w:rPr>
          <w:b/>
        </w:rPr>
        <w:t>Interoperability:</w:t>
      </w:r>
      <w:r>
        <w:t xml:space="preserve"> Different blockchain platforms and standards must be compatible for credentials to be universally verifiable. Alignment with OpenCerts and international standards (e.g., W3C Verifiable Credentials) is essential. NYP should adopt open standards from the outset and participate in cross-institutional interoperability testing with other Singapore polytechnics.</w:t>
      </w:r>
    </w:p>
    <w:p>
      <w:pPr>
        <w:pStyle w:val="ListNumber"/>
      </w:pPr>
      <w:r/>
      <w:r>
        <w:rPr>
          <w:b/>
        </w:rPr>
        <w:t>Energy Consumption:</w:t>
      </w:r>
      <w:r>
        <w:t xml:space="preserve"> Public blockchains (e.g., Ethereum) have historically had high energy consumption, though the transition to Proof of Stake has significantly reduced this. Ethereum's Merge in September 2022 reduced its energy consumption by approximately 99.95%, making it a viable option for sustainability-conscious institutions like NYP.</w:t>
      </w:r>
    </w:p>
    <w:p>
      <w:pPr>
        <w:pStyle w:val="ListNumber"/>
      </w:pPr>
      <w:r/>
      <w:r>
        <w:rPr>
          <w:b/>
        </w:rPr>
        <w:t>User Adoption:</w:t>
      </w:r>
      <w:r>
        <w:t xml:space="preserve"> Both issuers (staff) and consumers (students, employers) must be educated on how to use and trust blockchain-based credentials. NYP should develop user-friendly verification portals and conduct employer outreach sessions to demonstrate the verification process and build confidence.</w:t>
      </w:r>
    </w:p>
    <w:p>
      <w:pPr>
        <w:pStyle w:val="ListNumber"/>
      </w:pPr>
      <w:r/>
      <w:r>
        <w:rPr>
          <w:b/>
        </w:rPr>
        <w:t>Data Privacy:</w:t>
      </w:r>
      <w:r>
        <w:t xml:space="preserve"> While the blockchain is public, personal data must be handled carefully. Only credential hashes (not personal details) should be stored on-chain, with actual certificate data stored off-chain. NYP should implement a privacy-by-design approach, ensuring compliance with PDPA by storing personal information in encrypted off-chain databases while maintaining only cryptographic proofs on the blockchain.</w:t>
      </w:r>
    </w:p>
    <w:p>
      <w:r>
        <w:br w:type="page"/>
      </w:r>
    </w:p>
    <w:p>
      <w:pPr>
        <w:pStyle w:val="Heading2"/>
      </w:pPr>
      <w:r>
        <w:t>9. Emerging Technology 4 — IoT for Smart Campus (Alex)</w:t>
      </w:r>
    </w:p>
    <w:p>
      <w:pPr>
        <w:pStyle w:val="Heading3"/>
      </w:pPr>
      <w:r>
        <w:t>9.1 Technology Overview</w:t>
      </w:r>
    </w:p>
    <w:p>
      <w:r>
        <w:t>The Internet of Things (IoT) refers to a network of interconnected physical devices embedded with sensors, software, and connectivity, enabling them to collect and exchange data. In an educational context, IoT enables the creation of "smart campuses" that optimise energy usage, enhance security, improve facility management, and provide data-driven insights into campus utilisation. Key IoT protocols include MQTT for lightweight device communication and LoRaWAN for long-range low-power sensor networks.</w:t>
      </w:r>
    </w:p>
    <w:p>
      <w:r>
        <w:t>IMDA has identified IoT as a critical enabling technology under Singapore's Smart Nation initiative, with applications spanning urban planning, healthcare, logistics, and education. Singapore's Green Plan 2030 further reinforces the case for IoT adoption in facilities management, targeting a 36% reduction in peak greenhouse gas emissions by 2030.</w:t>
      </w:r>
    </w:p>
    <w:p>
      <w:pPr>
        <w:pStyle w:val="Heading3"/>
      </w:pPr>
      <w:r>
        <w:t>9.2 Current Problems IoT Can Address at NYP</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Challenge</w:t>
            </w:r>
          </w:p>
        </w:tc>
        <w:tc>
          <w:tcPr>
            <w:tcW w:type="dxa" w:w="4680"/>
          </w:tcPr>
          <w:p>
            <w:r>
              <w:rPr>
                <w:b/>
                <w:sz w:val="18"/>
              </w:rPr>
              <w:t>IoT Solution</w:t>
            </w:r>
          </w:p>
        </w:tc>
      </w:tr>
      <w:tr>
        <w:tc>
          <w:tcPr>
            <w:tcW w:type="dxa" w:w="4680"/>
          </w:tcPr>
          <w:p>
            <w:r>
              <w:rPr>
                <w:sz w:val="18"/>
              </w:rPr>
              <w:t>Inefficient energy management</w:t>
            </w:r>
          </w:p>
        </w:tc>
        <w:tc>
          <w:tcPr>
            <w:tcW w:type="dxa" w:w="4680"/>
          </w:tcPr>
          <w:p>
            <w:r>
              <w:rPr>
                <w:sz w:val="18"/>
              </w:rPr>
              <w:t>Smart sensors for lighting, HVAC, and power management</w:t>
            </w:r>
          </w:p>
        </w:tc>
      </w:tr>
      <w:tr>
        <w:tc>
          <w:tcPr>
            <w:tcW w:type="dxa" w:w="4680"/>
          </w:tcPr>
          <w:p>
            <w:r>
              <w:rPr>
                <w:sz w:val="18"/>
              </w:rPr>
              <w:t>Underutilised campus spaces</w:t>
            </w:r>
          </w:p>
        </w:tc>
        <w:tc>
          <w:tcPr>
            <w:tcW w:type="dxa" w:w="4680"/>
          </w:tcPr>
          <w:p>
            <w:r>
              <w:rPr>
                <w:sz w:val="18"/>
              </w:rPr>
              <w:t>Occupancy sensors and real-time space utilisation data</w:t>
            </w:r>
          </w:p>
        </w:tc>
      </w:tr>
      <w:tr>
        <w:tc>
          <w:tcPr>
            <w:tcW w:type="dxa" w:w="4680"/>
          </w:tcPr>
          <w:p>
            <w:r>
              <w:rPr>
                <w:sz w:val="18"/>
              </w:rPr>
              <w:t>Manual facility maintenance</w:t>
            </w:r>
          </w:p>
        </w:tc>
        <w:tc>
          <w:tcPr>
            <w:tcW w:type="dxa" w:w="4680"/>
          </w:tcPr>
          <w:p>
            <w:r>
              <w:rPr>
                <w:sz w:val="18"/>
              </w:rPr>
              <w:t>Predictive maintenance through sensor monitoring</w:t>
            </w:r>
          </w:p>
        </w:tc>
      </w:tr>
      <w:tr>
        <w:tc>
          <w:tcPr>
            <w:tcW w:type="dxa" w:w="4680"/>
          </w:tcPr>
          <w:p>
            <w:r>
              <w:rPr>
                <w:sz w:val="18"/>
              </w:rPr>
              <w:t>Campus security</w:t>
            </w:r>
          </w:p>
        </w:tc>
        <w:tc>
          <w:tcPr>
            <w:tcW w:type="dxa" w:w="4680"/>
          </w:tcPr>
          <w:p>
            <w:r>
              <w:rPr>
                <w:sz w:val="18"/>
              </w:rPr>
              <w:t>IoT-enabled surveillance, access control, and emergency response</w:t>
            </w:r>
          </w:p>
        </w:tc>
      </w:tr>
      <w:tr>
        <w:tc>
          <w:tcPr>
            <w:tcW w:type="dxa" w:w="4680"/>
          </w:tcPr>
          <w:p>
            <w:r>
              <w:rPr>
                <w:sz w:val="18"/>
              </w:rPr>
              <w:t>Environmental sustainability</w:t>
            </w:r>
          </w:p>
        </w:tc>
        <w:tc>
          <w:tcPr>
            <w:tcW w:type="dxa" w:w="4680"/>
          </w:tcPr>
          <w:p>
            <w:r>
              <w:rPr>
                <w:sz w:val="18"/>
              </w:rPr>
              <w:t>Real-time monitoring of carbon footprint and resource usage</w:t>
            </w:r>
          </w:p>
        </w:tc>
      </w:tr>
    </w:tbl>
    <w:p>
      <w:pPr>
        <w:pStyle w:val="Heading3"/>
      </w:pPr>
      <w:r>
        <w:t>9.3 How IoT Improves NYP's Business Processes</w:t>
      </w:r>
    </w:p>
    <w:p>
      <w:r/>
      <w:r>
        <w:rPr>
          <w:b/>
        </w:rPr>
        <w:t>Smart Energy Management:</w:t>
      </w:r>
      <w:r/>
    </w:p>
    <w:p>
      <w:r>
        <w:t>IoT sensors deployed across NYP's campus can monitor and optimise:</w:t>
      </w:r>
    </w:p>
    <w:p>
      <w:pPr>
        <w:pStyle w:val="ListBullet"/>
      </w:pPr>
      <w:r/>
      <w:r>
        <w:rPr>
          <w:b/>
        </w:rPr>
        <w:t>Lighting systems:</w:t>
      </w:r>
      <w:r>
        <w:t xml:space="preserve"> Automated adjustment based on natural light levels and occupancy.</w:t>
      </w:r>
    </w:p>
    <w:p>
      <w:pPr>
        <w:pStyle w:val="ListBullet"/>
      </w:pPr>
      <w:r/>
      <w:r>
        <w:rPr>
          <w:b/>
        </w:rPr>
        <w:t>HVAC (heating, ventilation, and air conditioning):</w:t>
      </w:r>
      <w:r>
        <w:t xml:space="preserve"> Dynamic temperature control based on room occupancy and weather conditions.</w:t>
      </w:r>
    </w:p>
    <w:p>
      <w:pPr>
        <w:pStyle w:val="ListBullet"/>
      </w:pPr>
      <w:r/>
      <w:r>
        <w:rPr>
          <w:b/>
        </w:rPr>
        <w:t>Power consumption:</w:t>
      </w:r>
      <w:r>
        <w:t xml:space="preserve"> Real-time monitoring of electricity usage by building, floor, and room, enabling identification of waste.</w:t>
      </w:r>
    </w:p>
    <w:p>
      <w:r>
        <w:t xml:space="preserve">Singapore's tropical climate means air conditioning accounts for a significant portion of campus energy costs. Smart HVAC management alone could reduce energy consumption by </w:t>
      </w:r>
      <w:r>
        <w:rPr>
          <w:b/>
        </w:rPr>
        <w:t>15–25%</w:t>
      </w:r>
      <w:r>
        <w:t>.</w:t>
      </w:r>
    </w:p>
    <w:p>
      <w:r/>
      <w:r>
        <w:rPr>
          <w:b/>
        </w:rPr>
        <w:t>Space Utilisation Optimisation:</w:t>
      </w:r>
      <w:r/>
    </w:p>
    <w:p>
      <w:r>
        <w:t>Occupancy sensors in classrooms, labs, and study areas provide real-time data on how spaces are used. This enables NYP to:</w:t>
      </w:r>
    </w:p>
    <w:p>
      <w:pPr>
        <w:pStyle w:val="ListBullet"/>
      </w:pPr>
      <w:r>
        <w:t>Schedule classes more efficiently, reducing idle room time</w:t>
      </w:r>
    </w:p>
    <w:p>
      <w:pPr>
        <w:pStyle w:val="ListBullet"/>
      </w:pPr>
      <w:r>
        <w:t>Identify underutilised spaces that can be repurposed</w:t>
      </w:r>
    </w:p>
    <w:p>
      <w:pPr>
        <w:pStyle w:val="ListBullet"/>
      </w:pPr>
      <w:r>
        <w:t>Guide students to available study spaces via a mobile app</w:t>
      </w:r>
    </w:p>
    <w:p>
      <w:r/>
      <w:r>
        <w:rPr>
          <w:b/>
        </w:rPr>
        <w:t>Predictive Maintenance:</w:t>
      </w:r>
      <w:r/>
    </w:p>
    <w:p>
      <w:r>
        <w:t>IoT sensors on critical equipment (e.g., laboratory machines, lifts, HVAC systems) can detect anomalies and predict failures before they occur, reducing downtime and maintenance costs.</w:t>
      </w:r>
    </w:p>
    <w:p>
      <w:r/>
      <w:r>
        <w:rPr>
          <w:b/>
        </w:rPr>
        <w:t>Environmental Monitoring:</w:t>
      </w:r>
      <w:r/>
    </w:p>
    <w:p>
      <w:r>
        <w:t>Sensors can monitor air quality, noise levels, temperature, and humidity across campus, ensuring a comfortable and healthy learning environment. This data supports NYP's sustainability reporting and green campus initiatives.</w:t>
      </w:r>
    </w:p>
    <w:p>
      <w:r/>
      <w:r>
        <w:rPr>
          <w:b/>
        </w:rPr>
        <w:t>Smart Parking and Wayfinding:</w:t>
      </w:r>
      <w:r/>
    </w:p>
    <w:p>
      <w:r>
        <w:t>IoT sensors in campus car parks can detect available spaces in real time, guiding staff and visitors to open spots via a mobile app and reducing time spent circling for parking. Indoor positioning systems using Bluetooth Low Energy (BLE) beacons can provide wayfinding assistance for new students and visitors navigating NYP's sprawling campus, improving the overall campus experience.</w:t>
      </w:r>
    </w:p>
    <w:p>
      <w:pPr>
        <w:spacing w:before="120" w:after="120"/>
      </w:pPr>
      <w:r>
        <w:rPr>
          <w:rFonts w:ascii="Courier New" w:hAnsi="Courier New"/>
          <w:sz w:val="16"/>
        </w:rPr>
        <w:t>*Figure 7: IoT Smart Campus Architecture*</w:t>
        <w:br/>
        <w:br/>
        <w:t>┌─────────────────────────────────────────────────────────────────┐</w:t>
        <w:br/>
        <w:t>│              IoT Smart Campus Architecture                      │</w:t>
        <w:br/>
        <w:t>├─────────────────────────────────────────────────────────────────┤</w:t>
        <w:br/>
        <w:t>│                                                                 │</w:t>
        <w:br/>
        <w:t>│  ┌──────────┐  ┌──────────┐  ┌──────────┐  ┌──────────┐       │</w:t>
        <w:br/>
        <w:t>│  │ Temp &amp;   │  │Occupancy │  │ Energy   │  │ Security │       │</w:t>
        <w:br/>
        <w:t>│  │ Humidity │  │ Sensors  │  │ Meters   │  │ Cameras  │       │</w:t>
        <w:br/>
        <w:t>│  └────┬─────┘  └────┬─────┘  └────┬─────┘  └────┬─────┘       │</w:t>
        <w:br/>
        <w:t>│       │              │              │              │            │</w:t>
        <w:br/>
        <w:t>│       └──────────────┴──────────────┴──────────────┘            │</w:t>
        <w:br/>
        <w:t>│                          │                                      │</w:t>
        <w:br/>
        <w:t>│                   ┌──────▼──────┐                               │</w:t>
        <w:br/>
        <w:t>│                   │  IoT Gateway │                              │</w:t>
        <w:br/>
        <w:t>│                   │  &amp; Edge      │                              │</w:t>
        <w:br/>
        <w:t>│                   │  Computing   │                              │</w:t>
        <w:br/>
        <w:t>│                   └──────┬──────┘                               │</w:t>
        <w:br/>
        <w:t>│                          │                                      │</w:t>
        <w:br/>
        <w:t>│                   ┌──────▼──────┐                               │</w:t>
        <w:br/>
        <w:t>│                   │   Cloud     │                               │</w:t>
        <w:br/>
        <w:t>│                   │   Platform  │                               │</w:t>
        <w:br/>
        <w:t>│                   │  (Analytics)│                               │</w:t>
        <w:br/>
        <w:t>│                   └──────┬──────┘                               │</w:t>
        <w:br/>
        <w:t>│                          │                                      │</w:t>
        <w:br/>
        <w:t>│            ┌─────────────┼─────────────┐                       │</w:t>
        <w:br/>
        <w:t>│            ▼             ▼             ▼                        │</w:t>
        <w:br/>
        <w:t>│     ┌──────────┐  ┌──────────┐  ┌──────────┐                  │</w:t>
        <w:br/>
        <w:t>│     │Dashboard │  │  Mobile  │  │  Alerts  │                  │</w:t>
        <w:br/>
        <w:t>│     │ (Admin)  │  │  App     │  │ &amp; Reports│                  │</w:t>
        <w:br/>
        <w:t>│     └──────────┘  └──────────┘  └──────────┘                  │</w:t>
        <w:br/>
        <w:t>│                                                                 │</w:t>
        <w:br/>
        <w:t>└─────────────────────────────────────────────────────────────────┘</w:t>
      </w:r>
    </w:p>
    <w:p>
      <w:pPr>
        <w:pStyle w:val="Heading3"/>
      </w:pPr>
      <w:r>
        <w:t>9.4 Disruption to the Digital Economy</w:t>
      </w:r>
    </w:p>
    <w:p>
      <w:r>
        <w:t>IoT is disrupting facility management and campus operations by:</w:t>
      </w:r>
    </w:p>
    <w:p>
      <w:pPr>
        <w:pStyle w:val="ListBullet"/>
      </w:pPr>
      <w:r/>
      <w:r>
        <w:rPr>
          <w:b/>
        </w:rPr>
        <w:t>Data-driven decision making:</w:t>
      </w:r>
      <w:r>
        <w:t xml:space="preserve"> Real-time data replaces intuition-based management, leading to more efficient resource allocation. Campus administrators can visualise building performance dashboards and make informed decisions on renovation priorities and resource deployment.</w:t>
      </w:r>
    </w:p>
    <w:p>
      <w:pPr>
        <w:pStyle w:val="ListBullet"/>
      </w:pPr>
      <w:r/>
      <w:r>
        <w:rPr>
          <w:b/>
        </w:rPr>
        <w:t>Sustainability leadership:</w:t>
      </w:r>
      <w:r>
        <w:t xml:space="preserve"> Institutions that demonstrate measurable environmental improvements through IoT gain competitive advantage in recruitment and public perception. A demonstrably green campus can be a significant differentiator in attracting environmentally conscious applicants.</w:t>
      </w:r>
    </w:p>
    <w:p>
      <w:pPr>
        <w:pStyle w:val="ListBullet"/>
      </w:pPr>
      <w:r/>
      <w:r>
        <w:rPr>
          <w:b/>
        </w:rPr>
        <w:t>New service models:</w:t>
      </w:r>
      <w:r>
        <w:t xml:space="preserve"> IoT data can enable new services such as personalised environmental controls, smart parking, and campus navigation.</w:t>
      </w:r>
    </w:p>
    <w:p>
      <w:pPr>
        <w:pStyle w:val="ListBullet"/>
      </w:pPr>
      <w:r/>
      <w:r>
        <w:rPr>
          <w:b/>
        </w:rPr>
        <w:t>Workforce transformation:</w:t>
      </w:r>
      <w:r>
        <w:t xml:space="preserve"> Campus management roles evolve to require data analytics skills, creating new professional development opportunities.</w:t>
      </w:r>
    </w:p>
    <w:p>
      <w:pPr>
        <w:pStyle w:val="ListBullet"/>
      </w:pPr>
      <w:r/>
      <w:r>
        <w:rPr>
          <w:b/>
        </w:rPr>
        <w:t>Smart Nation alignment:</w:t>
      </w:r>
      <w:r>
        <w:t xml:space="preserve"> NYP's IoT adoption aligns with Singapore's Smart Nation strategy, positioning the polytechnic as a leader in sustainable campus management.</w:t>
      </w:r>
    </w:p>
    <w:p>
      <w:r>
        <w:t xml:space="preserve">The global IoT in education market is projected to grow from </w:t>
      </w:r>
      <w:r>
        <w:rPr>
          <w:b/>
        </w:rPr>
        <w:t>USD 11.2 billion in 2023</w:t>
      </w:r>
      <w:r>
        <w:t xml:space="preserve"> to </w:t>
      </w:r>
      <w:r>
        <w:rPr>
          <w:b/>
        </w:rPr>
        <w:t>USD 38.1 billion by 2030</w:t>
      </w:r>
      <w:r>
        <w:t xml:space="preserve">, at a CAGR of </w:t>
      </w:r>
      <w:r>
        <w:rPr>
          <w:b/>
        </w:rPr>
        <w:t>19.1%</w:t>
      </w:r>
      <w:r>
        <w:t>.</w:t>
      </w:r>
    </w:p>
    <w:p>
      <w:pPr>
        <w:pStyle w:val="Heading3"/>
      </w:pPr>
      <w:r>
        <w:t>9.5 Cost-Benefit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Item</w:t>
            </w:r>
          </w:p>
        </w:tc>
        <w:tc>
          <w:tcPr>
            <w:tcW w:type="dxa" w:w="3120"/>
          </w:tcPr>
          <w:p>
            <w:r>
              <w:rPr>
                <w:b/>
                <w:sz w:val="18"/>
              </w:rPr>
              <w:t>Estimated Cost (SGD)</w:t>
            </w:r>
          </w:p>
        </w:tc>
        <w:tc>
          <w:tcPr>
            <w:tcW w:type="dxa" w:w="3120"/>
          </w:tcPr>
          <w:p>
            <w:r>
              <w:rPr>
                <w:b/>
                <w:sz w:val="18"/>
              </w:rPr>
              <w:t>Benefit</w:t>
            </w:r>
          </w:p>
        </w:tc>
      </w:tr>
      <w:tr>
        <w:tc>
          <w:tcPr>
            <w:tcW w:type="dxa" w:w="3120"/>
          </w:tcPr>
          <w:p>
            <w:r>
              <w:rPr>
                <w:sz w:val="18"/>
              </w:rPr>
              <w:t>IoT Sensors &amp; Hardware (500 units)</w:t>
            </w:r>
          </w:p>
        </w:tc>
        <w:tc>
          <w:tcPr>
            <w:tcW w:type="dxa" w:w="3120"/>
          </w:tcPr>
          <w:p>
            <w:r>
              <w:rPr>
                <w:sz w:val="18"/>
              </w:rPr>
              <w:t>$150,000 – $250,000</w:t>
            </w:r>
          </w:p>
        </w:tc>
        <w:tc>
          <w:tcPr>
            <w:tcW w:type="dxa" w:w="3120"/>
          </w:tcPr>
          <w:p>
            <w:r>
              <w:rPr>
                <w:sz w:val="18"/>
              </w:rPr>
              <w:t>Campus-wide monitoring capability</w:t>
            </w:r>
          </w:p>
        </w:tc>
      </w:tr>
      <w:tr>
        <w:tc>
          <w:tcPr>
            <w:tcW w:type="dxa" w:w="3120"/>
          </w:tcPr>
          <w:p>
            <w:r>
              <w:rPr>
                <w:sz w:val="18"/>
              </w:rPr>
              <w:t>IoT Gateway &amp; Edge Computing</w:t>
            </w:r>
          </w:p>
        </w:tc>
        <w:tc>
          <w:tcPr>
            <w:tcW w:type="dxa" w:w="3120"/>
          </w:tcPr>
          <w:p>
            <w:r>
              <w:rPr>
                <w:sz w:val="18"/>
              </w:rPr>
              <w:t>$100,000 – $200,000</w:t>
            </w:r>
          </w:p>
        </w:tc>
        <w:tc>
          <w:tcPr>
            <w:tcW w:type="dxa" w:w="3120"/>
          </w:tcPr>
          <w:p>
            <w:r>
              <w:rPr>
                <w:sz w:val="18"/>
              </w:rPr>
              <w:t>Local data processing and reduced latency</w:t>
            </w:r>
          </w:p>
        </w:tc>
      </w:tr>
      <w:tr>
        <w:tc>
          <w:tcPr>
            <w:tcW w:type="dxa" w:w="3120"/>
          </w:tcPr>
          <w:p>
            <w:r>
              <w:rPr>
                <w:sz w:val="18"/>
              </w:rPr>
              <w:t>Cloud Platform &amp; Analytics</w:t>
            </w:r>
          </w:p>
        </w:tc>
        <w:tc>
          <w:tcPr>
            <w:tcW w:type="dxa" w:w="3120"/>
          </w:tcPr>
          <w:p>
            <w:r>
              <w:rPr>
                <w:sz w:val="18"/>
              </w:rPr>
              <w:t>$80,000 – $150,000</w:t>
            </w:r>
          </w:p>
        </w:tc>
        <w:tc>
          <w:tcPr>
            <w:tcW w:type="dxa" w:w="3120"/>
          </w:tcPr>
          <w:p>
            <w:r>
              <w:rPr>
                <w:sz w:val="18"/>
              </w:rPr>
              <w:t>Centralised data management and insights</w:t>
            </w:r>
          </w:p>
        </w:tc>
      </w:tr>
      <w:tr>
        <w:tc>
          <w:tcPr>
            <w:tcW w:type="dxa" w:w="3120"/>
          </w:tcPr>
          <w:p>
            <w:r>
              <w:rPr>
                <w:sz w:val="18"/>
              </w:rPr>
              <w:t>Dashboard &amp; Mobile App Development</w:t>
            </w:r>
          </w:p>
        </w:tc>
        <w:tc>
          <w:tcPr>
            <w:tcW w:type="dxa" w:w="3120"/>
          </w:tcPr>
          <w:p>
            <w:r>
              <w:rPr>
                <w:sz w:val="18"/>
              </w:rPr>
              <w:t>$100,000 – $200,000</w:t>
            </w:r>
          </w:p>
        </w:tc>
        <w:tc>
          <w:tcPr>
            <w:tcW w:type="dxa" w:w="3120"/>
          </w:tcPr>
          <w:p>
            <w:r>
              <w:rPr>
                <w:sz w:val="18"/>
              </w:rPr>
              <w:t>Real-time monitoring and student app</w:t>
            </w:r>
          </w:p>
        </w:tc>
      </w:tr>
      <w:tr>
        <w:tc>
          <w:tcPr>
            <w:tcW w:type="dxa" w:w="3120"/>
          </w:tcPr>
          <w:p>
            <w:r>
              <w:rPr>
                <w:sz w:val="18"/>
              </w:rPr>
              <w:t>Network Infrastructure Upgrades</w:t>
            </w:r>
          </w:p>
        </w:tc>
        <w:tc>
          <w:tcPr>
            <w:tcW w:type="dxa" w:w="3120"/>
          </w:tcPr>
          <w:p>
            <w:r>
              <w:rPr>
                <w:sz w:val="18"/>
              </w:rPr>
              <w:t>$200,000 – $300,000</w:t>
            </w:r>
          </w:p>
        </w:tc>
        <w:tc>
          <w:tcPr>
            <w:tcW w:type="dxa" w:w="3120"/>
          </w:tcPr>
          <w:p>
            <w:r>
              <w:rPr>
                <w:sz w:val="18"/>
              </w:rPr>
              <w:t>Reliable connectivity for IoT devices</w:t>
            </w:r>
          </w:p>
        </w:tc>
      </w:tr>
      <w:tr>
        <w:tc>
          <w:tcPr>
            <w:tcW w:type="dxa" w:w="3120"/>
          </w:tcPr>
          <w:p>
            <w:r>
              <w:rPr>
                <w:sz w:val="18"/>
              </w:rPr>
              <w:t>Staff Training</w:t>
            </w:r>
          </w:p>
        </w:tc>
        <w:tc>
          <w:tcPr>
            <w:tcW w:type="dxa" w:w="3120"/>
          </w:tcPr>
          <w:p>
            <w:r>
              <w:rPr>
                <w:sz w:val="18"/>
              </w:rPr>
              <w:t>$50,000 – $80,000</w:t>
            </w:r>
          </w:p>
        </w:tc>
        <w:tc>
          <w:tcPr>
            <w:tcW w:type="dxa" w:w="3120"/>
          </w:tcPr>
          <w:p>
            <w:r>
              <w:rPr>
                <w:sz w:val="18"/>
              </w:rPr>
              <w:t>Facility management team upskilling</w:t>
            </w:r>
          </w:p>
        </w:tc>
      </w:tr>
      <w:tr>
        <w:tc>
          <w:tcPr>
            <w:tcW w:type="dxa" w:w="3120"/>
          </w:tcPr>
          <w:p>
            <w:r>
              <w:rPr>
                <w:sz w:val="18"/>
              </w:rPr>
              <w:t>Annual Maintenance &amp; Cloud Costs</w:t>
            </w:r>
          </w:p>
        </w:tc>
        <w:tc>
          <w:tcPr>
            <w:tcW w:type="dxa" w:w="3120"/>
          </w:tcPr>
          <w:p>
            <w:r>
              <w:rPr>
                <w:sz w:val="18"/>
              </w:rPr>
              <w:t>$100,000 – $150,000</w:t>
            </w:r>
          </w:p>
        </w:tc>
        <w:tc>
          <w:tcPr>
            <w:tcW w:type="dxa" w:w="3120"/>
          </w:tcPr>
          <w:p>
            <w:r>
              <w:rPr>
                <w:sz w:val="18"/>
              </w:rPr>
              <w:t>Ongoing operations and support</w:t>
            </w:r>
          </w:p>
        </w:tc>
      </w:tr>
      <w:tr>
        <w:tc>
          <w:tcPr>
            <w:tcW w:type="dxa" w:w="3120"/>
          </w:tcPr>
          <w:p>
            <w:r>
              <w:rPr>
                <w:sz w:val="18"/>
              </w:rPr>
              <w:t>Total (Year 1)</w:t>
            </w:r>
          </w:p>
        </w:tc>
        <w:tc>
          <w:tcPr>
            <w:tcW w:type="dxa" w:w="3120"/>
          </w:tcPr>
          <w:p>
            <w:r>
              <w:rPr>
                <w:sz w:val="18"/>
              </w:rPr>
              <w:t>$780,000 – $1,330,000</w:t>
            </w:r>
          </w:p>
        </w:tc>
        <w:tc>
          <w:tcPr>
            <w:tcW w:type="dxa" w:w="3120"/>
          </w:tcPr>
          <w:p>
            <w:r>
              <w:rPr>
                <w:sz w:val="18"/>
              </w:rPr>
              <w:t>Energy savings, improved maintenance, better space utilisation</w:t>
            </w:r>
          </w:p>
        </w:tc>
      </w:tr>
    </w:tbl>
    <w:p>
      <w:r/>
      <w:r>
        <w:rPr>
          <w:b/>
        </w:rPr>
        <w:t>ROI:</w:t>
      </w:r>
      <w:r>
        <w:t xml:space="preserve"> Annual energy savings of </w:t>
      </w:r>
      <w:r>
        <w:rPr>
          <w:b/>
        </w:rPr>
        <w:t>$300,000–$500,000</w:t>
      </w:r>
      <w:r>
        <w:t xml:space="preserve"> (15–25% reduction), maintenance cost reduction of </w:t>
      </w:r>
      <w:r>
        <w:rPr>
          <w:b/>
        </w:rPr>
        <w:t>$100,000–$200,000</w:t>
      </w:r>
      <w:r>
        <w:t xml:space="preserve">, and improved space utilisation. Estimated ROI period: </w:t>
      </w:r>
      <w:r>
        <w:rPr>
          <w:b/>
        </w:rPr>
        <w:t>2–3 years</w:t>
      </w:r>
      <w:r>
        <w:t>.</w:t>
      </w:r>
    </w:p>
    <w:p>
      <w:r/>
      <w:r>
        <w:rPr>
          <w:b/>
        </w:rPr>
        <w:t>Detailed Net Benefit Calculation (Year 1–5):</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Year</w:t>
            </w:r>
          </w:p>
        </w:tc>
        <w:tc>
          <w:tcPr>
            <w:tcW w:type="dxa" w:w="2340"/>
          </w:tcPr>
          <w:p>
            <w:r>
              <w:rPr>
                <w:b/>
                <w:sz w:val="18"/>
              </w:rPr>
              <w:t>Cumulative Investment</w:t>
            </w:r>
          </w:p>
        </w:tc>
        <w:tc>
          <w:tcPr>
            <w:tcW w:type="dxa" w:w="2340"/>
          </w:tcPr>
          <w:p>
            <w:r>
              <w:rPr>
                <w:b/>
                <w:sz w:val="18"/>
              </w:rPr>
              <w:t>Cumulative Savings</w:t>
            </w:r>
          </w:p>
        </w:tc>
        <w:tc>
          <w:tcPr>
            <w:tcW w:type="dxa" w:w="2340"/>
          </w:tcPr>
          <w:p>
            <w:r>
              <w:rPr>
                <w:b/>
                <w:sz w:val="18"/>
              </w:rPr>
              <w:t>Net Position</w:t>
            </w:r>
          </w:p>
        </w:tc>
      </w:tr>
      <w:tr>
        <w:tc>
          <w:tcPr>
            <w:tcW w:type="dxa" w:w="2340"/>
          </w:tcPr>
          <w:p>
            <w:r>
              <w:rPr>
                <w:sz w:val="18"/>
              </w:rPr>
              <w:t>Year 1</w:t>
            </w:r>
          </w:p>
        </w:tc>
        <w:tc>
          <w:tcPr>
            <w:tcW w:type="dxa" w:w="2340"/>
          </w:tcPr>
          <w:p>
            <w:r>
              <w:rPr>
                <w:sz w:val="18"/>
              </w:rPr>
              <w:t>$1,055,000</w:t>
            </w:r>
          </w:p>
        </w:tc>
        <w:tc>
          <w:tcPr>
            <w:tcW w:type="dxa" w:w="2340"/>
          </w:tcPr>
          <w:p>
            <w:r>
              <w:rPr>
                <w:sz w:val="18"/>
              </w:rPr>
              <w:t>$400,000</w:t>
            </w:r>
          </w:p>
        </w:tc>
        <w:tc>
          <w:tcPr>
            <w:tcW w:type="dxa" w:w="2340"/>
          </w:tcPr>
          <w:p>
            <w:r>
              <w:rPr>
                <w:sz w:val="18"/>
              </w:rPr>
              <w:t>–$655,000</w:t>
            </w:r>
          </w:p>
        </w:tc>
      </w:tr>
      <w:tr>
        <w:tc>
          <w:tcPr>
            <w:tcW w:type="dxa" w:w="2340"/>
          </w:tcPr>
          <w:p>
            <w:r>
              <w:rPr>
                <w:sz w:val="18"/>
              </w:rPr>
              <w:t>Year 2</w:t>
            </w:r>
          </w:p>
        </w:tc>
        <w:tc>
          <w:tcPr>
            <w:tcW w:type="dxa" w:w="2340"/>
          </w:tcPr>
          <w:p>
            <w:r>
              <w:rPr>
                <w:sz w:val="18"/>
              </w:rPr>
              <w:t>$1,555,000</w:t>
            </w:r>
          </w:p>
        </w:tc>
        <w:tc>
          <w:tcPr>
            <w:tcW w:type="dxa" w:w="2340"/>
          </w:tcPr>
          <w:p>
            <w:r>
              <w:rPr>
                <w:sz w:val="18"/>
              </w:rPr>
              <w:t>$950,000</w:t>
            </w:r>
          </w:p>
        </w:tc>
        <w:tc>
          <w:tcPr>
            <w:tcW w:type="dxa" w:w="2340"/>
          </w:tcPr>
          <w:p>
            <w:r>
              <w:rPr>
                <w:sz w:val="18"/>
              </w:rPr>
              <w:t>–$605,000</w:t>
            </w:r>
          </w:p>
        </w:tc>
      </w:tr>
      <w:tr>
        <w:tc>
          <w:tcPr>
            <w:tcW w:type="dxa" w:w="2340"/>
          </w:tcPr>
          <w:p>
            <w:r>
              <w:rPr>
                <w:sz w:val="18"/>
              </w:rPr>
              <w:t>Year 3</w:t>
            </w:r>
          </w:p>
        </w:tc>
        <w:tc>
          <w:tcPr>
            <w:tcW w:type="dxa" w:w="2340"/>
          </w:tcPr>
          <w:p>
            <w:r>
              <w:rPr>
                <w:sz w:val="18"/>
              </w:rPr>
              <w:t>$2,055,000</w:t>
            </w:r>
          </w:p>
        </w:tc>
        <w:tc>
          <w:tcPr>
            <w:tcW w:type="dxa" w:w="2340"/>
          </w:tcPr>
          <w:p>
            <w:r>
              <w:rPr>
                <w:sz w:val="18"/>
              </w:rPr>
              <w:t>$1,600,000</w:t>
            </w:r>
          </w:p>
        </w:tc>
        <w:tc>
          <w:tcPr>
            <w:tcW w:type="dxa" w:w="2340"/>
          </w:tcPr>
          <w:p>
            <w:r>
              <w:rPr>
                <w:sz w:val="18"/>
              </w:rPr>
              <w:t>–$455,000</w:t>
            </w:r>
          </w:p>
        </w:tc>
      </w:tr>
      <w:tr>
        <w:tc>
          <w:tcPr>
            <w:tcW w:type="dxa" w:w="2340"/>
          </w:tcPr>
          <w:p>
            <w:r>
              <w:rPr>
                <w:sz w:val="18"/>
              </w:rPr>
              <w:t>Year 4</w:t>
            </w:r>
          </w:p>
        </w:tc>
        <w:tc>
          <w:tcPr>
            <w:tcW w:type="dxa" w:w="2340"/>
          </w:tcPr>
          <w:p>
            <w:r>
              <w:rPr>
                <w:sz w:val="18"/>
              </w:rPr>
              <w:t>$2,555,000</w:t>
            </w:r>
          </w:p>
        </w:tc>
        <w:tc>
          <w:tcPr>
            <w:tcW w:type="dxa" w:w="2340"/>
          </w:tcPr>
          <w:p>
            <w:r>
              <w:rPr>
                <w:sz w:val="18"/>
              </w:rPr>
              <w:t>$2,350,000</w:t>
            </w:r>
          </w:p>
        </w:tc>
        <w:tc>
          <w:tcPr>
            <w:tcW w:type="dxa" w:w="2340"/>
          </w:tcPr>
          <w:p>
            <w:r>
              <w:rPr>
                <w:sz w:val="18"/>
              </w:rPr>
              <w:t>–$205,000</w:t>
            </w:r>
          </w:p>
        </w:tc>
      </w:tr>
      <w:tr>
        <w:tc>
          <w:tcPr>
            <w:tcW w:type="dxa" w:w="2340"/>
          </w:tcPr>
          <w:p>
            <w:r>
              <w:rPr>
                <w:sz w:val="18"/>
              </w:rPr>
              <w:t>Year 5</w:t>
            </w:r>
          </w:p>
        </w:tc>
        <w:tc>
          <w:tcPr>
            <w:tcW w:type="dxa" w:w="2340"/>
          </w:tcPr>
          <w:p>
            <w:r>
              <w:rPr>
                <w:sz w:val="18"/>
              </w:rPr>
              <w:t>$3,055,000</w:t>
            </w:r>
          </w:p>
        </w:tc>
        <w:tc>
          <w:tcPr>
            <w:tcW w:type="dxa" w:w="2340"/>
          </w:tcPr>
          <w:p>
            <w:r>
              <w:rPr>
                <w:sz w:val="18"/>
              </w:rPr>
              <w:t>$3,200,000</w:t>
            </w:r>
          </w:p>
        </w:tc>
        <w:tc>
          <w:tcPr>
            <w:tcW w:type="dxa" w:w="2340"/>
          </w:tcPr>
          <w:p>
            <w:r>
              <w:rPr>
                <w:sz w:val="18"/>
              </w:rPr>
              <w:t>+$145,000</w:t>
            </w:r>
          </w:p>
        </w:tc>
      </w:tr>
    </w:tbl>
    <w:p>
      <w:r/>
      <w:r>
        <w:rPr>
          <w:i/>
        </w:rPr>
        <w:t>Note: Annual savings include energy cost reduction (~$400,000), predictive maintenance savings (~$150,000), and improved space utilisation efficiency (~$50,000 from reduced need for new construction). Savings increase as the sensor network scales campus-wide and analytics models mature. Break-even is projected by late Year 4, with positive net returns from Year 5 onwards.</w:t>
      </w:r>
      <w:r/>
    </w:p>
    <w:p>
      <w:r/>
      <w:r>
        <w:rPr>
          <w:b/>
        </w:rPr>
        <w:t>Real-World Case Study — Arizona State University (ASU):</w:t>
      </w:r>
      <w:r>
        <w:t xml:space="preserve"> ASU deployed over 65,000 IoT sensors across its campus to monitor energy consumption, occupancy, and air quality. The initiative achieved a 35% reduction in energy costs (saving over USD 5 million annually) and a 20% improvement in classroom utilisation. ASU's experience demonstrates how IoT at scale can generate substantial financial and operational benefits for large educational institutions.</w:t>
      </w:r>
    </w:p>
    <w:p>
      <w:pPr>
        <w:pStyle w:val="Heading3"/>
      </w:pPr>
      <w:r>
        <w:t>9.6 Key Challenges for IoT Adoption</w:t>
      </w:r>
    </w:p>
    <w:p>
      <w:pPr>
        <w:pStyle w:val="ListNumber"/>
      </w:pPr>
      <w:r/>
      <w:r>
        <w:rPr>
          <w:b/>
        </w:rPr>
        <w:t>Cybersecurity Risks:</w:t>
      </w:r>
      <w:r>
        <w:t xml:space="preserve"> IoT devices can be vulnerable to cyberattacks if not properly secured. A comprehensive IoT security framework is essential. NYP should implement network segmentation to isolate IoT devices from critical academic systems, deploy device-level authentication using X.509 certificates, and conduct regular penetration testing of the IoT infrastructure.</w:t>
      </w:r>
    </w:p>
    <w:p>
      <w:pPr>
        <w:pStyle w:val="ListNumber"/>
      </w:pPr>
      <w:r/>
      <w:r>
        <w:rPr>
          <w:b/>
        </w:rPr>
        <w:t>Data Overload:</w:t>
      </w:r>
      <w:r>
        <w:t xml:space="preserve"> Thousands of sensors generate massive amounts of data. Effective data management, storage, and analytics infrastructure is required. Deploying edge computing at the gateway level can filter and pre-process raw sensor data, reducing cloud storage costs and ensuring only actionable insights are transmitted to the central platform.</w:t>
      </w:r>
    </w:p>
    <w:p>
      <w:pPr>
        <w:pStyle w:val="ListNumber"/>
      </w:pPr>
      <w:r/>
      <w:r>
        <w:rPr>
          <w:b/>
        </w:rPr>
        <w:t>Interoperability:</w:t>
      </w:r>
      <w:r>
        <w:t xml:space="preserve"> IoT devices from different vendors may use different protocols and standards, requiring middleware and integration effort. NYP should adopt an open-architecture IoT platform that supports multiple protocols (MQTT, CoAP, HTTP) and mandate vendor-neutral standards in procurement requirements to avoid lock-in.</w:t>
      </w:r>
    </w:p>
    <w:p>
      <w:pPr>
        <w:pStyle w:val="ListNumber"/>
      </w:pPr>
      <w:r/>
      <w:r>
        <w:rPr>
          <w:b/>
        </w:rPr>
        <w:t>Privacy Concerns:</w:t>
      </w:r>
      <w:r>
        <w:t xml:space="preserve"> Occupancy sensors and cameras raise privacy questions among students and staff. Clear policies and transparent communication are necessary. NYP should publish a campus IoT data usage policy, ensure occupancy data is anonymised and aggregated, and provide opt-out mechanisms for personally identifiable tracking.</w:t>
      </w:r>
    </w:p>
    <w:p>
      <w:pPr>
        <w:pStyle w:val="ListNumber"/>
      </w:pPr>
      <w:r/>
      <w:r>
        <w:rPr>
          <w:b/>
        </w:rPr>
        <w:t>Scalability:</w:t>
      </w:r>
      <w:r>
        <w:t xml:space="preserve"> Starting with a pilot deployment and scaling gradually is recommended to manage complexity and costs. A two-building pilot phase allows the facilities team to refine sensor placement and resolve integration issues before campus-wide rollout.</w:t>
      </w:r>
    </w:p>
    <w:p>
      <w:r>
        <w:br w:type="page"/>
      </w:r>
    </w:p>
    <w:p>
      <w:pPr>
        <w:pStyle w:val="Heading2"/>
      </w:pPr>
      <w:r>
        <w:t>10. Conclusion</w:t>
      </w:r>
    </w:p>
    <w:p>
      <w:pPr>
        <w:pStyle w:val="Heading3"/>
      </w:pPr>
      <w:r>
        <w:t>10.1 Summary of Proposed Technologies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Technology</w:t>
            </w:r>
          </w:p>
        </w:tc>
        <w:tc>
          <w:tcPr>
            <w:tcW w:type="dxa" w:w="2340"/>
          </w:tcPr>
          <w:p>
            <w:r>
              <w:rPr>
                <w:b/>
                <w:sz w:val="18"/>
              </w:rPr>
              <w:t>Primary Benefit</w:t>
            </w:r>
          </w:p>
        </w:tc>
        <w:tc>
          <w:tcPr>
            <w:tcW w:type="dxa" w:w="2340"/>
          </w:tcPr>
          <w:p>
            <w:r>
              <w:rPr>
                <w:b/>
                <w:sz w:val="18"/>
              </w:rPr>
              <w:t>Estimated Year 1 Cost (SGD)</w:t>
            </w:r>
          </w:p>
        </w:tc>
        <w:tc>
          <w:tcPr>
            <w:tcW w:type="dxa" w:w="2340"/>
          </w:tcPr>
          <w:p>
            <w:r>
              <w:rPr>
                <w:b/>
                <w:sz w:val="18"/>
              </w:rPr>
              <w:t>ROI Period</w:t>
            </w:r>
          </w:p>
        </w:tc>
      </w:tr>
      <w:tr>
        <w:tc>
          <w:tcPr>
            <w:tcW w:type="dxa" w:w="2340"/>
          </w:tcPr>
          <w:p>
            <w:r>
              <w:rPr>
                <w:sz w:val="18"/>
              </w:rPr>
              <w:t>Artificial Intelligence</w:t>
            </w:r>
          </w:p>
        </w:tc>
        <w:tc>
          <w:tcPr>
            <w:tcW w:type="dxa" w:w="2340"/>
          </w:tcPr>
          <w:p>
            <w:r>
              <w:rPr>
                <w:sz w:val="18"/>
              </w:rPr>
              <w:t>Personalised learning, operational efficiency</w:t>
            </w:r>
          </w:p>
        </w:tc>
        <w:tc>
          <w:tcPr>
            <w:tcW w:type="dxa" w:w="2340"/>
          </w:tcPr>
          <w:p>
            <w:r>
              <w:rPr>
                <w:sz w:val="18"/>
              </w:rPr>
              <w:t>$1.15M – $2.30M</w:t>
            </w:r>
          </w:p>
        </w:tc>
        <w:tc>
          <w:tcPr>
            <w:tcW w:type="dxa" w:w="2340"/>
          </w:tcPr>
          <w:p>
            <w:r>
              <w:rPr>
                <w:sz w:val="18"/>
              </w:rPr>
              <w:t>2–3 years</w:t>
            </w:r>
          </w:p>
        </w:tc>
      </w:tr>
      <w:tr>
        <w:tc>
          <w:tcPr>
            <w:tcW w:type="dxa" w:w="2340"/>
          </w:tcPr>
          <w:p>
            <w:r>
              <w:rPr>
                <w:sz w:val="18"/>
              </w:rPr>
              <w:t>Immersive Media (VR/AR)</w:t>
            </w:r>
          </w:p>
        </w:tc>
        <w:tc>
          <w:tcPr>
            <w:tcW w:type="dxa" w:w="2340"/>
          </w:tcPr>
          <w:p>
            <w:r>
              <w:rPr>
                <w:sz w:val="18"/>
              </w:rPr>
              <w:t>Experiential learning, virtual simulations</w:t>
            </w:r>
          </w:p>
        </w:tc>
        <w:tc>
          <w:tcPr>
            <w:tcW w:type="dxa" w:w="2340"/>
          </w:tcPr>
          <w:p>
            <w:r>
              <w:rPr>
                <w:sz w:val="18"/>
              </w:rPr>
              <w:t>$0.73M – $1.15M</w:t>
            </w:r>
          </w:p>
        </w:tc>
        <w:tc>
          <w:tcPr>
            <w:tcW w:type="dxa" w:w="2340"/>
          </w:tcPr>
          <w:p>
            <w:r>
              <w:rPr>
                <w:sz w:val="18"/>
              </w:rPr>
              <w:t>3–4 years</w:t>
            </w:r>
          </w:p>
        </w:tc>
      </w:tr>
      <w:tr>
        <w:tc>
          <w:tcPr>
            <w:tcW w:type="dxa" w:w="2340"/>
          </w:tcPr>
          <w:p>
            <w:r>
              <w:rPr>
                <w:sz w:val="18"/>
              </w:rPr>
              <w:t>Blockchain Certificates</w:t>
            </w:r>
          </w:p>
        </w:tc>
        <w:tc>
          <w:tcPr>
            <w:tcW w:type="dxa" w:w="2340"/>
          </w:tcPr>
          <w:p>
            <w:r>
              <w:rPr>
                <w:sz w:val="18"/>
              </w:rPr>
              <w:t>Secure credentials, instant verification</w:t>
            </w:r>
          </w:p>
        </w:tc>
        <w:tc>
          <w:tcPr>
            <w:tcW w:type="dxa" w:w="2340"/>
          </w:tcPr>
          <w:p>
            <w:r>
              <w:rPr>
                <w:sz w:val="18"/>
              </w:rPr>
              <w:t>$0.44M – $0.86M</w:t>
            </w:r>
          </w:p>
        </w:tc>
        <w:tc>
          <w:tcPr>
            <w:tcW w:type="dxa" w:w="2340"/>
          </w:tcPr>
          <w:p>
            <w:r>
              <w:rPr>
                <w:sz w:val="18"/>
              </w:rPr>
              <w:t>2–3 years</w:t>
            </w:r>
          </w:p>
        </w:tc>
      </w:tr>
      <w:tr>
        <w:tc>
          <w:tcPr>
            <w:tcW w:type="dxa" w:w="2340"/>
          </w:tcPr>
          <w:p>
            <w:r>
              <w:rPr>
                <w:sz w:val="18"/>
              </w:rPr>
              <w:t>IoT Smart Campus</w:t>
            </w:r>
          </w:p>
        </w:tc>
        <w:tc>
          <w:tcPr>
            <w:tcW w:type="dxa" w:w="2340"/>
          </w:tcPr>
          <w:p>
            <w:r>
              <w:rPr>
                <w:sz w:val="18"/>
              </w:rPr>
              <w:t>Energy savings, smart facility management</w:t>
            </w:r>
          </w:p>
        </w:tc>
        <w:tc>
          <w:tcPr>
            <w:tcW w:type="dxa" w:w="2340"/>
          </w:tcPr>
          <w:p>
            <w:r>
              <w:rPr>
                <w:sz w:val="18"/>
              </w:rPr>
              <w:t>$0.78M – $1.33M</w:t>
            </w:r>
          </w:p>
        </w:tc>
        <w:tc>
          <w:tcPr>
            <w:tcW w:type="dxa" w:w="2340"/>
          </w:tcPr>
          <w:p>
            <w:r>
              <w:rPr>
                <w:sz w:val="18"/>
              </w:rPr>
              <w:t>2–3 years</w:t>
            </w:r>
          </w:p>
        </w:tc>
      </w:tr>
      <w:tr>
        <w:tc>
          <w:tcPr>
            <w:tcW w:type="dxa" w:w="2340"/>
          </w:tcPr>
          <w:p>
            <w:r>
              <w:rPr>
                <w:sz w:val="18"/>
              </w:rPr>
              <w:t>Total</w:t>
            </w:r>
          </w:p>
        </w:tc>
        <w:tc>
          <w:tcPr>
            <w:tcW w:type="dxa" w:w="2340"/>
          </w:tcPr>
          <w:p>
            <w:r>
              <w:rPr>
                <w:sz w:val="18"/>
              </w:rPr>
            </w:r>
          </w:p>
        </w:tc>
        <w:tc>
          <w:tcPr>
            <w:tcW w:type="dxa" w:w="2340"/>
          </w:tcPr>
          <w:p>
            <w:r>
              <w:rPr>
                <w:sz w:val="18"/>
              </w:rPr>
              <w:t>$3.10M – $5.64M</w:t>
            </w:r>
          </w:p>
        </w:tc>
        <w:tc>
          <w:tcPr>
            <w:tcW w:type="dxa" w:w="2340"/>
          </w:tcPr>
          <w:p>
            <w:r>
              <w:rPr>
                <w:sz w:val="18"/>
              </w:rPr>
              <w:t>2–4 years</w:t>
            </w:r>
          </w:p>
        </w:tc>
      </w:tr>
    </w:tbl>
    <w:p>
      <w:pPr>
        <w:pStyle w:val="Heading3"/>
      </w:pPr>
      <w:r>
        <w:t>10.2 Strategic Recommendations</w:t>
      </w:r>
    </w:p>
    <w:p>
      <w:pPr>
        <w:pStyle w:val="ListNumber"/>
      </w:pPr>
      <w:r/>
      <w:r>
        <w:rPr>
          <w:b/>
        </w:rPr>
        <w:t>Phased Implementation:</w:t>
      </w:r>
      <w:r>
        <w:t xml:space="preserve"> Adopt a phased approach, starting with AI (highest immediate impact on teaching and learning) and Blockchain (lowest cost, highest efficiency gains), followed by IoT and VR/AR.</w:t>
      </w:r>
    </w:p>
    <w:p>
      <w:pPr>
        <w:pStyle w:val="ListNumber"/>
      </w:pPr>
      <w:r/>
      <w:r>
        <w:rPr>
          <w:b/>
        </w:rPr>
        <w:t>Leverage Existing Partnerships:</w:t>
      </w:r>
      <w:r>
        <w:t xml:space="preserve"> NYP's existing partnerships with Microsoft, AWS, and NCS provide a strong foundation for technology adoption. These partnerships should be expanded to include VR/AR content developers and blockchain solution providers.</w:t>
      </w:r>
    </w:p>
    <w:p>
      <w:pPr>
        <w:pStyle w:val="ListNumber"/>
      </w:pPr>
      <w:r/>
      <w:r>
        <w:rPr>
          <w:b/>
        </w:rPr>
        <w:t>Align with National Initiatives:</w:t>
      </w:r>
      <w:r>
        <w:t xml:space="preserve"> All proposed technologies align with Singapore's Smart Nation strategy, IMDA's Technology Roadmap, and MOE's EdTech Masterplan 2030. NYP should actively participate in government-funded pilot programmes and grants.</w:t>
      </w:r>
    </w:p>
    <w:p>
      <w:pPr>
        <w:pStyle w:val="ListNumber"/>
      </w:pPr>
      <w:r/>
      <w:r>
        <w:rPr>
          <w:b/>
        </w:rPr>
        <w:t>Invest in People:</w:t>
      </w:r>
      <w:r>
        <w:t xml:space="preserve"> Technology adoption is only successful when accompanied by comprehensive change management, staff training, and a culture of innovation. NYP should establish a Centre of Excellence for Emerging Technologies to coordinate adoption efforts.</w:t>
      </w:r>
    </w:p>
    <w:p>
      <w:pPr>
        <w:pStyle w:val="ListNumber"/>
      </w:pPr>
      <w:r/>
      <w:r>
        <w:rPr>
          <w:b/>
        </w:rPr>
        <w:t>Measure and Iterate:</w:t>
      </w:r>
      <w:r>
        <w:t xml:space="preserve"> Establish clear KPIs for each technology deployment (e.g., student satisfaction, retention rates, energy savings, verification time) and continuously iterate based on data.</w:t>
      </w:r>
    </w:p>
    <w:p>
      <w:pPr>
        <w:pStyle w:val="Heading3"/>
      </w:pPr>
      <w:r>
        <w:t>10.3 Implementation Roadmap</w:t>
      </w:r>
    </w:p>
    <w:p>
      <w:pPr>
        <w:spacing w:before="120" w:after="120"/>
      </w:pPr>
      <w:r>
        <w:rPr>
          <w:rFonts w:ascii="Courier New" w:hAnsi="Courier New"/>
          <w:sz w:val="16"/>
        </w:rPr>
        <w:t>*Figure 8: Three-Phase Implementation Roadmap*</w:t>
        <w:br/>
        <w:br/>
        <w:t>Phase 1 (Year 1)          Phase 2 (Year 2)          Phase 3 (Year 3)</w:t>
        <w:br/>
        <w:t>─────────────────         ─────────────────         ─────────────────</w:t>
        <w:br/>
        <w:t>✓ AI Tutor pilot          ✓ AI full deployment      ✓ Full integration</w:t>
        <w:br/>
        <w:t xml:space="preserve">  across 3 schools          across all schools        across all systems</w:t>
        <w:br/>
        <w:br/>
        <w:t>✓ Blockchain cert         ✓ Blockchain micro-       ✓ Comprehensive</w:t>
        <w:br/>
        <w:t xml:space="preserve">  issuance (diplomas)       credentials               student portfolio</w:t>
        <w:br/>
        <w:br/>
        <w:t>✓ IoT pilot in           ✓ IoT campus-wide         ✓ Smart campus</w:t>
        <w:br/>
        <w:t xml:space="preserve">  2 buildings               deployment                 analytics</w:t>
        <w:br/>
        <w:br/>
        <w:t>✓ VR/AR content           ✓ VR/AR labs in           ✓ VR/AR across</w:t>
        <w:br/>
        <w:t xml:space="preserve">  development (3 modules)   5 schools                  all programmes</w:t>
      </w:r>
    </w:p>
    <w:p>
      <w:r>
        <w:t>By strategically adopting these four emerging technologies, Nanyang Polytechnic can enhance its educational offerings, improve operational efficiency, strengthen its competitive position, and better prepare students for the demands of Singapore's digital economy.</w:t>
      </w:r>
    </w:p>
    <w:p>
      <w:r>
        <w:br w:type="page"/>
      </w:r>
    </w:p>
    <w:p>
      <w:pPr>
        <w:pStyle w:val="Heading2"/>
      </w:pPr>
      <w:r>
        <w:t>11. References</w:t>
      </w:r>
    </w:p>
    <w:p>
      <w:pPr>
        <w:pStyle w:val="ListNumber"/>
      </w:pPr>
      <w:r>
        <w:t>IMDA — Emerging Technologies and Research. https://www.imda.gov.sg/about-imda/emerging-technologies-and-research</w:t>
      </w:r>
    </w:p>
    <w:p>
      <w:pPr>
        <w:pStyle w:val="ListNumber"/>
      </w:pPr>
      <w:r>
        <w:t>IMDA — SGDigital Technology Roadmap. https://www.imda.gov.sg/about-imda/research-and-statistics/sgdigital/services-and-digital-economy-technology-roadmap</w:t>
      </w:r>
    </w:p>
    <w:p>
      <w:pPr>
        <w:pStyle w:val="ListNumber"/>
      </w:pPr>
      <w:r>
        <w:t>IMDA — Immersive Media and Advanced Interfaces Roadmap. https://www.imda.gov.sg/seniorsgodigital/-/media/imda/files/industry-development/infrastructure/technology/technology-roadmap/wg2-executive-summary-for-immersive-media-and-advanced-interfaces.pdf</w:t>
      </w:r>
    </w:p>
    <w:p>
      <w:pPr>
        <w:pStyle w:val="ListNumber"/>
      </w:pPr>
      <w:r>
        <w:t>Ministry of Education Singapore — EdTech Masterplan 2030. https://www.moe.gov.sg/education-in-sg/educational-technology-journey/edtech-masterplan</w:t>
      </w:r>
    </w:p>
    <w:p>
      <w:pPr>
        <w:pStyle w:val="ListNumber"/>
      </w:pPr>
      <w:r>
        <w:t>Nanyang Polytechnic — Official Website. https://www.nyp.edu.sg/</w:t>
      </w:r>
    </w:p>
    <w:p>
      <w:pPr>
        <w:pStyle w:val="ListNumber"/>
      </w:pPr>
      <w:r>
        <w:t>Nanyang Polytechnic and Microsoft Empower Student Success. https://news.microsoft.com/en-sg/2024/10/10/nanyang-polytechnic-and-microsoft-empower-student-success/</w:t>
      </w:r>
    </w:p>
    <w:p>
      <w:pPr>
        <w:pStyle w:val="ListNumber"/>
      </w:pPr>
      <w:r>
        <w:t>How Nanyang Polytechnic's AI Tutor Assistant is Reshaping Asynchronous Learning (AWS). https://aws.amazon.com/blogs/publicsector/how-nanyang-polytechnics-ai-tutor-assistant-is-reshaping-asynchronous-learning/</w:t>
      </w:r>
    </w:p>
    <w:p>
      <w:pPr>
        <w:pStyle w:val="ListNumber"/>
      </w:pPr>
      <w:r>
        <w:t>Nanyang Polytechnic Launches AI Nexus Lab to Support SMEs. https://www.theedgesingapore.com/digitaledge/artificial-intelligence/nanyang-polytechnic-launches-ai-lab-support-smes-while-training</w:t>
      </w:r>
    </w:p>
    <w:p>
      <w:pPr>
        <w:pStyle w:val="ListNumber"/>
      </w:pPr>
      <w:r>
        <w:t>Reimagine Asynchronous Learning with NYP through AI (NCS). https://www.ncs.co/en-sg/knowledge-centre/articles/reimagine-asynchronous-learning-experience-with-nanyang-polytechnic-through-ai/</w:t>
      </w:r>
    </w:p>
    <w:p>
      <w:pPr>
        <w:pStyle w:val="ListNumber"/>
      </w:pPr>
      <w:r>
        <w:t>Singapore Polytechnics Are Rethinking Learning Spaces (Straits Times). https://www.straitstimes.com/singapore/the-sunset-of-traditional-lecture-halls-how-polytechnics-are-rethinking-learning-and-student-spaces</w:t>
      </w:r>
    </w:p>
    <w:p>
      <w:pPr>
        <w:pStyle w:val="ListNumber"/>
      </w:pPr>
      <w:r>
        <w:t>The Big Read: Polytechnics Taking It to Another Level (NTU/NIE). https://www.ntu.edu.sg/nie/news-events/news/detail/the-big-read-no-more-an-inferior-option-polytechnics-have-come-a-long-way.-what's-needed-to-take-them-up-another-level</w:t>
      </w:r>
    </w:p>
    <w:p>
      <w:pPr>
        <w:pStyle w:val="ListNumber"/>
      </w:pPr>
      <w:r>
        <w:t>Singapore Education Market Size and Analysis — Decision Advisors. https://www.decisionsadvisors.com/reports/singapore-education-market</w:t>
      </w:r>
    </w:p>
    <w:p>
      <w:pPr>
        <w:pStyle w:val="ListNumber"/>
      </w:pPr>
      <w:r>
        <w:t>Singapore Higher Education Market Size &amp; Outlook 2025–2033 — Deep Market Insights. https://deepmarketinsights.com/vista/insights/higher-education-market/singapore</w:t>
      </w:r>
    </w:p>
    <w:p>
      <w:pPr>
        <w:pStyle w:val="ListNumber"/>
      </w:pPr>
      <w:r>
        <w:t>Education in Singapore — Statistics &amp; Facts (Statista). https://www.statista.com/topics/5766/education-in-singapore/</w:t>
      </w:r>
    </w:p>
    <w:p>
      <w:pPr>
        <w:pStyle w:val="ListNumber"/>
      </w:pPr>
      <w:r>
        <w:t>Education Statistics Digest — Ministry of Education Singapore. https://www.moe.gov.sg/about-us/publications/education-statistics-digest</w:t>
      </w:r>
    </w:p>
    <w:p>
      <w:pPr>
        <w:pStyle w:val="ListNumber"/>
      </w:pPr>
      <w:r>
        <w:t>IMDA Targets 800 AI Talent Roles Through New Initiatives. https://fintechnews.sg/112055/ai/imda-ai/</w:t>
      </w:r>
    </w:p>
    <w:p>
      <w:pPr>
        <w:pStyle w:val="ListNumber"/>
      </w:pPr>
      <w:r>
        <w:t>Singapore to Accelerate AI and Tech Adoption — Smart Cities World. https://www.smartcitiesworld.net/smart-cities-news/singapore-to-accelerate-ai-and-tech-adoption</w:t>
      </w:r>
    </w:p>
    <w:p>
      <w:pPr>
        <w:pStyle w:val="ListNumber"/>
      </w:pPr>
      <w:r>
        <w:t>IMDA to Launch Two Initiatives to Help Industry Adopt AI — GovInsider. https://govinsider.asia/intl-en/article/imda-to-launch-two-initiatives-to-help-industry-adopt-ai</w:t>
      </w:r>
    </w:p>
    <w:p>
      <w:pPr>
        <w:pStyle w:val="ListNumber"/>
      </w:pPr>
      <w:r>
        <w:t>IMDA LEARN Roadmaps 2026 — Infocomm Media Clubs. https://go.gov.sg/imc-learn-infokit</w:t>
      </w:r>
    </w:p>
    <w:p>
      <w:pPr>
        <w:pStyle w:val="ListNumber"/>
      </w:pPr>
      <w:r>
        <w:t>OpenCerts — Singapore's Blockchain-Based Certificate Verification. https://www.opencerts.io/</w:t>
      </w:r>
    </w:p>
    <w:p>
      <w:pPr>
        <w:pStyle w:val="ListNumber"/>
      </w:pPr>
      <w:r>
        <w:t>Gartner — Hype Cycle for Emerging Technologies. https://www.gartner.com/en/articles/what-s-new-in-the-2024-gartner-hype-cycle-for-emerging-technologies</w:t>
      </w:r>
    </w:p>
    <w:p>
      <w:pPr>
        <w:pStyle w:val="ListNumber"/>
      </w:pPr>
      <w:r>
        <w:t>Diploma in Immersive Media — Ngee Ann Polytechnic. https://www.np.edu.sg/schools-courses/academic-schools/school-of-infocomm-technology/diploma-in-immersive-media</w:t>
      </w:r>
    </w:p>
    <w:p>
      <w:pPr>
        <w:pStyle w:val="ListNumber"/>
      </w:pPr>
      <w:r>
        <w:t>Diploma in Immersive Media &amp; Game Development — Temasek Polytechnic. https://www.tp.edu.sg/schools-and-courses/students/schools/iit/immersive-media-and-game-development.html</w:t>
      </w:r>
    </w:p>
    <w:p>
      <w:pPr>
        <w:pStyle w:val="ListNumber"/>
      </w:pPr>
      <w:r>
        <w:t>Immersive Tech Changes How SIT Students Learn. https://www.singaporetech.edu.sg/news/immersive-tech-changes-how-sit-students-learn</w:t>
      </w:r>
    </w:p>
    <w:p>
      <w:pPr>
        <w:pStyle w:val="ListNumber"/>
      </w:pPr>
      <w:r>
        <w:t>Republic Polytechnic Annual Report 2024/2025. https://www.rp.edu.sg/docs/default-source/annual-reports-doc/republic-polytechnic-annual-report-2024-2025.pdf</w:t>
      </w:r>
    </w:p>
    <w:p>
      <w:r/>
      <w:r>
        <w:rPr>
          <w:i/>
        </w:rPr>
        <w:t>This proposal was prepared by Team Members: Clifton (Team Lead — AI), Collin (Immersive Media VR/AR), Declan (Blockchain Certificate Verification), and Alex (IoT Smart Campus) for the IT2392 Emerging Technology Screening competency unit.</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