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ARMADA</w:t>
      </w:r>
    </w:p>
    <w:p>
      <w:pPr>
        <w:spacing w:after="300" w:before="14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Implementación de un espacio para favorecer la actividad física y vida saludable en la Armada</w:t>
      </w:r>
    </w:p>
    <w:p>
      <w:pPr>
        <w:spacing w:after="1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Propuesta de Proyecto — Etapa 1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Autor: </w:t>
      </w:r>
      <w:r>
        <w:rPr>
          <w:rFonts w:ascii="Arial" w:cs="Arial" w:eastAsia="Arial" w:hAnsi="Arial"/>
          <w:sz w:val="24"/>
          <w:szCs w:val="24"/>
        </w:rPr>
        <w:t xml:space="preserve">_______________________________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Grado / Cargo: </w:t>
      </w:r>
      <w:r>
        <w:rPr>
          <w:rFonts w:ascii="Arial" w:cs="Arial" w:eastAsia="Arial" w:hAnsi="Arial"/>
          <w:sz w:val="24"/>
          <w:szCs w:val="24"/>
        </w:rPr>
        <w:t xml:space="preserve">_______________________________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Unidad: </w:t>
      </w:r>
      <w:r>
        <w:rPr>
          <w:rFonts w:ascii="Arial" w:cs="Arial" w:eastAsia="Arial" w:hAnsi="Arial"/>
          <w:sz w:val="24"/>
          <w:szCs w:val="24"/>
        </w:rPr>
        <w:t xml:space="preserve">_______________________________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Fecha: </w:t>
      </w:r>
      <w:r>
        <w:rPr>
          <w:rFonts w:ascii="Arial" w:cs="Arial" w:eastAsia="Arial" w:hAnsi="Arial"/>
          <w:sz w:val="24"/>
          <w:szCs w:val="24"/>
        </w:rPr>
        <w:t xml:space="preserve">_______________________________</w:t>
      </w:r>
    </w:p>
    <w:p>
      <w:r>
        <w:br w:type="pag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Introducción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La actividad física y los hábitos de vida saludable son factores determinantes en el rendimiento, la disciplina y el bienestar del personal naval. Diversos organismos de salud coinciden en que la práctica regular de ejercicio reduce el estrés, mejora la capacidad cardiovascular y disminuye las enfermedades asociadas al sedentarismo (OMS, 2020).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En el contexto de la unidad, las exigencias operativas y los turnos prolongados dificultan que el personal mantenga una rutina física constante. Contar con un espacio propio y accesible dentro de la unidad permitiría integrar el ejercicio a la jornada, fortaleciendo la condición física exigida por la función y mejorando el ambiente laboral.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Los beneficios esperados para el ambiente de trabajo son: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Mayor cohesión y trabajo en equipo al compartir una actividad común.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Reducción del estrés y del ausentismo por causas de salud.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Aumento de la motivación, la energía y la concentración durante la jornada.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Refuerzo de la imagen y disciplina institucional que caracteriza a la Armada.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Objetivo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Implementar dentro de la unidad un espacio acondicionado para la práctica de actividad física, que promueva hábitos de vida saludable en el personal y contribuya a un mejor ambiente laboral, disponible durante la presente unidad de trabajo.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Destinatarios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El proyecto beneficia directamente al personal de la unidad, considerando:</w:t>
      </w:r>
    </w:p>
    <w:p>
      <w:pPr>
        <w:pStyle w:val="ListParagraph"/>
        <w:numPr>
          <w:ilvl w:val="0"/>
          <w:numId w:val="3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Oficiales, gente de mar y personal a contrata de la unidad.</w:t>
      </w:r>
    </w:p>
    <w:p>
      <w:pPr>
        <w:pStyle w:val="ListParagraph"/>
        <w:numPr>
          <w:ilvl w:val="0"/>
          <w:numId w:val="3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Personal civil que se desempeña en dependencias de la unidad.</w:t>
      </w:r>
    </w:p>
    <w:p>
      <w:pPr>
        <w:pStyle w:val="ListParagraph"/>
        <w:numPr>
          <w:ilvl w:val="0"/>
          <w:numId w:val="3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Aproximadamente 60 a 80 personas de forma directa, en distintos turnos.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Descripción del proyecto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Se habilitará una sala multiuso actualmente subutilizada, de aproximadamente 40 m², con acceso interno, buena ventilación e iluminación natural. El lugar se acondicionará con piso protector, espejos y un sector de equipamiento básico para ejercicio funcional y cardiovascular.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Etapas de implementación:</w:t>
      </w:r>
    </w:p>
    <w:p>
      <w:pPr>
        <w:pStyle w:val="ListParagraph"/>
        <w:numPr>
          <w:ilvl w:val="0"/>
          <w:numId w:val="4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Semana 1: diagnóstico del espacio, medición y presentación de la propuesta (etapa actual).</w:t>
      </w:r>
    </w:p>
    <w:p>
      <w:pPr>
        <w:pStyle w:val="ListParagraph"/>
        <w:numPr>
          <w:ilvl w:val="0"/>
          <w:numId w:val="4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Semana 2: adquisición de implementos y acondicionamiento del lugar.</w:t>
      </w:r>
    </w:p>
    <w:p>
      <w:pPr>
        <w:pStyle w:val="ListParagraph"/>
        <w:numPr>
          <w:ilvl w:val="0"/>
          <w:numId w:val="4"/>
        </w:numPr>
        <w:spacing w:after="40" w:line="240"/>
      </w:pPr>
      <w:r>
        <w:rPr>
          <w:rFonts w:ascii="Arial" w:cs="Arial" w:eastAsia="Arial" w:hAnsi="Arial"/>
          <w:sz w:val="24"/>
          <w:szCs w:val="24"/>
        </w:rPr>
        <w:t xml:space="preserve">Semana 3: puesta en marcha, difusión y programación de horarios de uso.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Tiempo total estimado de implementación: 3 semanas.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Costos (cotización resumida)</w:t>
      </w:r>
    </w:p>
    <w:p>
      <w:pPr>
        <w:spacing w:after="120" w:line="240"/>
      </w:pPr>
      <w:r>
        <w:rPr>
          <w:rFonts w:ascii="Arial" w:cs="Arial" w:eastAsia="Arial" w:hAnsi="Arial"/>
          <w:sz w:val="24"/>
          <w:szCs w:val="24"/>
        </w:rPr>
        <w:t xml:space="preserve">Cotización referencial de implementos, en base a productos disponibles en Decathlon Chile (valores en pesos, sujetos a variación y promociones):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900"/>
        <w:gridCol w:w="1850"/>
        <w:gridCol w:w="1850"/>
      </w:tblGrid>
      <w:tr>
        <w:trPr>
          <w:tblHeader/>
        </w:trPr>
        <w:tc>
          <w:tcPr>
            <w:tcW w:type="dxa" w:w="3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Implemento / modelo (Decathlon Chile)</w:t>
            </w:r>
          </w:p>
        </w:tc>
        <w:tc>
          <w:tcPr>
            <w:tcW w:type="dxa" w:w="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Cant.</w:t>
            </w:r>
          </w:p>
        </w:tc>
        <w:tc>
          <w:tcPr>
            <w:tcW w:type="dxa" w:w="185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P. unit. ref. ($)</w:t>
            </w:r>
          </w:p>
        </w:tc>
        <w:tc>
          <w:tcPr>
            <w:tcW w:type="dxa" w:w="185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Subtotal ($)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Mat Fitness 100 plegable (colchoneta) [1]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25.000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150.000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Kit de mancuernas 20 kg [2]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40.000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80.000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Set de mancuernas y barras 50 kg [3]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130.000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260.000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Bicicleta estática EB140 [4]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150.000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300.000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Kit 3 bandas elásticas 5-6-7 kg [5]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15.000</w:t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60.000</w:t>
            </w:r>
          </w:p>
        </w:tc>
      </w:tr>
      <w:tr>
        <w:trPr>
          <w:tblHeader w:val="false"/>
        </w:trP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Total estimado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850.000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Enlaces de referencia (Decathlon Chile):</w:t>
      </w:r>
    </w:p>
    <w:p>
      <w:pPr>
        <w:spacing w:after="20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[1] www.decathlon.cl/p/333012-37548-mat-fitness-100-azul-plegable-160-cm-x-58-cm-x-7-mm.html</w:t>
      </w:r>
    </w:p>
    <w:p>
      <w:pPr>
        <w:spacing w:after="20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[2] www.decathlon.cl/p/8491831_kit-de-mancuernas-20-kg.html</w:t>
      </w:r>
    </w:p>
    <w:p>
      <w:pPr>
        <w:spacing w:after="20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[3] www.decathlon.cl/discos-y-barras/301315-5277-kit-de-pesas-y-barras-de-musculacion-de-50-kg.html</w:t>
      </w:r>
    </w:p>
    <w:p>
      <w:pPr>
        <w:spacing w:after="20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[4] www.decathlon.cl/p/8543290_bicicleta-estatica-eb140.html</w:t>
      </w:r>
    </w:p>
    <w:p>
      <w:pPr>
        <w:spacing w:after="60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[5] www.decathlon.cl/p/305336-12906-kit-3-bandas-elasticas-fitness-resistencia-5-6-7-kg-gris-burdeos-negro.html</w:t>
      </w:r>
    </w:p>
    <w:p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Fuente de fundamentación: Organización Mundial de la Salud (OMS), Directrices sobre actividad física, 2020.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4" w:space="2"/>
      </w:pBd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Proyecto: Espacio para actividad física y vida saludable en la Armada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2026-09-04T18:46:13.081Z</dcterms:created>
  <dcterms:modified xsi:type="dcterms:W3CDTF">2026-09-04T18:46:13.098Z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