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5E2E"/>
          <w:sz w:val="64"/>
          <w:szCs w:val="64"/>
        </w:rPr>
        <w:t xml:space="preserve">THE MAP ROOM</w:t>
      </w:r>
    </w:p>
    <w:p>
      <w:pPr>
        <w:spacing w:before="0" w:after="480"/>
        <w:jc w:val="center"/>
      </w:pPr>
      <w:r>
        <w:rPr>
          <w:rFonts w:ascii="Arial" w:cs="Arial" w:eastAsia="Arial" w:hAnsi="Arial"/>
          <w:i/>
          <w:iCs/>
          <w:color w:val="555555"/>
          <w:sz w:val="26"/>
          <w:szCs w:val="26"/>
        </w:rPr>
        <w:t xml:space="preserve">Pitch — One Page</w:t>
      </w:r>
    </w:p>
    <w:p>
      <w:pPr>
        <w:pBdr>
          <w:bottom w:val="single" w:color="4A8C4A" w:sz="4" w:space="1"/>
        </w:pBdr>
        <w:spacing w:before="160" w:after="160"/>
      </w:pPr>
    </w:p>
    <w:p>
      <w:pPr>
        <w:spacing w:before="0" w:after="240"/>
        <w:jc w:val="center"/>
      </w:pPr>
      <w:r>
        <w:rPr>
          <w:rFonts w:ascii="Arial" w:cs="Arial" w:eastAsia="Arial" w:hAnsi="Arial"/>
          <w:color w:val="555555"/>
          <w:sz w:val="22"/>
          <w:szCs w:val="22"/>
        </w:rPr>
        <w:t xml:space="preserve">A turn-based strategy game for PC — spiritual successor to Game Boy Wars (1991)</w:t>
      </w:r>
    </w:p>
    <w:p>
      <w:pPr>
        <w:pStyle w:val="Heading1"/>
        <w:spacing w:before="360" w:after="120"/>
      </w:pPr>
      <w:r>
        <w:rPr>
          <w:rFonts w:ascii="Arial" w:cs="Arial" w:eastAsia="Arial" w:hAnsi="Arial"/>
          <w:b/>
          <w:bCs/>
          <w:color w:val="2E5E2E"/>
          <w:sz w:val="32"/>
          <w:szCs w:val="32"/>
        </w:rPr>
        <w:t xml:space="preserve">The Concept</w:t>
      </w:r>
    </w:p>
    <w:p>
      <w:pPr>
        <w:spacing w:before="80" w:after="80"/>
      </w:pPr>
      <w:r>
        <w:rPr>
          <w:rFonts w:ascii="Arial" w:cs="Arial" w:eastAsia="Arial" w:hAnsi="Arial"/>
          <w:b w:val="false"/>
          <w:bCs w:val="false"/>
          <w:i w:val="false"/>
          <w:iCs w:val="false"/>
          <w:color w:val="555555"/>
          <w:sz w:val="22"/>
          <w:szCs w:val="22"/>
        </w:rPr>
        <w:t xml:space="preserve">The Map Room is a hex-grid turn-based strategy game where two commanders fight for territorial and economic dominance. Inspired by the classic Game Boy Wars, it updates the formula with modern systems depth while preserving the intuitive readability that made the original memorable.</w:t>
      </w:r>
    </w:p>
    <w:p>
      <w:pPr>
        <w:spacing w:before="80" w:after="80"/>
      </w:pPr>
      <w:r>
        <w:rPr>
          <w:rFonts w:ascii="Arial" w:cs="Arial" w:eastAsia="Arial" w:hAnsi="Arial"/>
          <w:b w:val="false"/>
          <w:bCs w:val="false"/>
          <w:i w:val="false"/>
          <w:iCs w:val="false"/>
          <w:color w:val="555555"/>
          <w:sz w:val="22"/>
          <w:szCs w:val="22"/>
        </w:rPr>
        <w:t xml:space="preserve">Everything happens on the board. The complexity stays under the hood.</w:t>
      </w:r>
    </w:p>
    <w:p>
      <w:pPr>
        <w:pBdr>
          <w:bottom w:val="single" w:color="4A8C4A" w:sz="4" w:space="1"/>
        </w:pBdr>
        <w:spacing w:before="160" w:after="160"/>
      </w:pPr>
    </w:p>
    <w:p>
      <w:pPr>
        <w:pStyle w:val="Heading1"/>
        <w:spacing w:before="360" w:after="120"/>
      </w:pPr>
      <w:r>
        <w:rPr>
          <w:rFonts w:ascii="Arial" w:cs="Arial" w:eastAsia="Arial" w:hAnsi="Arial"/>
          <w:b/>
          <w:bCs/>
          <w:color w:val="2E5E2E"/>
          <w:sz w:val="32"/>
          <w:szCs w:val="32"/>
        </w:rPr>
        <w:t xml:space="preserve">What Makes It Different</w:t>
      </w:r>
    </w:p>
    <w:p>
      <w:pPr>
        <w:pStyle w:val="ListParagraph"/>
        <w:numPr>
          <w:ilvl w:val="0"/>
          <w:numId w:val="2"/>
        </w:numPr>
        <w:spacing w:before="60" w:after="60"/>
      </w:pPr>
      <w:r>
        <w:rPr>
          <w:rFonts w:ascii="Arial" w:cs="Arial" w:eastAsia="Arial" w:hAnsi="Arial"/>
          <w:color w:val="555555"/>
          <w:sz w:val="22"/>
          <w:szCs w:val="22"/>
        </w:rPr>
        <w:t xml:space="preserve">Real logistics chain — supply depots, cargo trains, naval tankers, and frontline trucks create a living supply network that can be disrupted, cut, or protected</w:t>
      </w:r>
    </w:p>
    <w:p>
      <w:pPr>
        <w:pStyle w:val="ListParagraph"/>
        <w:numPr>
          <w:ilvl w:val="0"/>
          <w:numId w:val="2"/>
        </w:numPr>
        <w:spacing w:before="60" w:after="60"/>
      </w:pPr>
      <w:r>
        <w:rPr>
          <w:rFonts w:ascii="Arial" w:cs="Arial" w:eastAsia="Arial" w:hAnsi="Arial"/>
          <w:color w:val="555555"/>
          <w:sz w:val="22"/>
          <w:szCs w:val="22"/>
        </w:rPr>
        <w:t xml:space="preserve">Terrain that behaves like terrain — elevation-based line of sight, unit skills unlocking mountain and forest traversal, road boost for rapid projection</w:t>
      </w:r>
    </w:p>
    <w:p>
      <w:pPr>
        <w:pStyle w:val="ListParagraph"/>
        <w:numPr>
          <w:ilvl w:val="0"/>
          <w:numId w:val="2"/>
        </w:numPr>
        <w:spacing w:before="60" w:after="60"/>
      </w:pPr>
      <w:r>
        <w:rPr>
          <w:rFonts w:ascii="Arial" w:cs="Arial" w:eastAsia="Arial" w:hAnsi="Arial"/>
          <w:color w:val="555555"/>
          <w:sz w:val="22"/>
          <w:szCs w:val="22"/>
        </w:rPr>
        <w:t xml:space="preserve">Stealth and detection as tactical layers — EWACS, radar units, and specialized sensors determine who sees what, and for how long</w:t>
      </w:r>
    </w:p>
    <w:p>
      <w:pPr>
        <w:pStyle w:val="ListParagraph"/>
        <w:numPr>
          <w:ilvl w:val="0"/>
          <w:numId w:val="2"/>
        </w:numPr>
        <w:spacing w:before="60" w:after="60"/>
      </w:pPr>
      <w:r>
        <w:rPr>
          <w:rFonts w:ascii="Arial" w:cs="Arial" w:eastAsia="Arial" w:hAnsi="Arial"/>
          <w:color w:val="555555"/>
          <w:sz w:val="22"/>
          <w:szCs w:val="22"/>
        </w:rPr>
        <w:t xml:space="preserve">Economy tied to territory — capturing constructions changes income immediately; Market Rules per building determine who can produce where</w:t>
      </w:r>
    </w:p>
    <w:p>
      <w:pPr>
        <w:pStyle w:val="ListParagraph"/>
        <w:numPr>
          <w:ilvl w:val="0"/>
          <w:numId w:val="2"/>
        </w:numPr>
        <w:spacing w:before="60" w:after="60"/>
      </w:pPr>
      <w:r>
        <w:rPr>
          <w:rFonts w:ascii="Arial" w:cs="Arial" w:eastAsia="Arial" w:hAnsi="Arial"/>
          <w:color w:val="555555"/>
          <w:sz w:val="22"/>
          <w:szCs w:val="22"/>
        </w:rPr>
        <w:t xml:space="preserve">Combat with depth — attack and defense compose from weapon stats, RPS bonuses, terrain DPQ, elite modifiers, and unit health degradation</w:t>
      </w:r>
    </w:p>
    <w:p>
      <w:pPr>
        <w:pBdr>
          <w:bottom w:val="single" w:color="4A8C4A" w:sz="4" w:space="1"/>
        </w:pBdr>
        <w:spacing w:before="160" w:after="160"/>
      </w:pPr>
    </w:p>
    <w:p>
      <w:pPr>
        <w:pStyle w:val="Heading1"/>
        <w:spacing w:before="360" w:after="120"/>
      </w:pPr>
      <w:r>
        <w:rPr>
          <w:rFonts w:ascii="Arial" w:cs="Arial" w:eastAsia="Arial" w:hAnsi="Arial"/>
          <w:b/>
          <w:bCs/>
          <w:color w:val="2E5E2E"/>
          <w:sz w:val="32"/>
          <w:szCs w:val="32"/>
        </w:rPr>
        <w:t xml:space="preserve">The Player Fantasy</w:t>
      </w:r>
    </w:p>
    <w:p>
      <w:pPr>
        <w:spacing w:before="80" w:after="80"/>
      </w:pPr>
      <w:r>
        <w:rPr>
          <w:rFonts w:ascii="Arial" w:cs="Arial" w:eastAsia="Arial" w:hAnsi="Arial"/>
          <w:b w:val="false"/>
          <w:bCs w:val="false"/>
          <w:i w:val="false"/>
          <w:iCs w:val="false"/>
          <w:color w:val="555555"/>
          <w:sz w:val="22"/>
          <w:szCs w:val="22"/>
        </w:rPr>
        <w:t xml:space="preserve">You are the commander in the map room. You see the whole board. Every decision — buy now or repair, advance or consolidate the supply line, capture the barracks or push the HQ — has consequences that play out over turns. Winning feels earned.</w:t>
      </w:r>
    </w:p>
    <w:p>
      <w:pPr>
        <w:pBdr>
          <w:bottom w:val="single" w:color="4A8C4A" w:sz="4" w:space="1"/>
        </w:pBdr>
        <w:spacing w:before="160" w:after="160"/>
      </w:pPr>
    </w:p>
    <w:p>
      <w:pPr>
        <w:pStyle w:val="Heading1"/>
        <w:spacing w:before="360" w:after="120"/>
      </w:pPr>
      <w:r>
        <w:rPr>
          <w:rFonts w:ascii="Arial" w:cs="Arial" w:eastAsia="Arial" w:hAnsi="Arial"/>
          <w:b/>
          <w:bCs/>
          <w:color w:val="2E5E2E"/>
          <w:sz w:val="32"/>
          <w:szCs w:val="32"/>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2E5E2E"/>
                <w:sz w:val="20"/>
                <w:szCs w:val="20"/>
              </w:rPr>
              <w:t xml:space="preserve">Genre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Turn-based strategy, hex grid</w:t>
            </w:r>
          </w:p>
        </w:tc>
      </w:tr>
      <w:tr>
        <w:tc>
          <w:tcPr>
            <w:tcW w:type="dxa" w:w="25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2E5E2E"/>
                <w:sz w:val="20"/>
                <w:szCs w:val="20"/>
              </w:rPr>
              <w:t xml:space="preserve">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PC (Steam)</w:t>
            </w:r>
          </w:p>
        </w:tc>
      </w:tr>
      <w:tr>
        <w:tc>
          <w:tcPr>
            <w:tcW w:type="dxa" w:w="25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2E5E2E"/>
                <w:sz w:val="20"/>
                <w:szCs w:val="20"/>
              </w:rPr>
              <w:t xml:space="preserve">Players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1v1 (local and future async)</w:t>
            </w:r>
          </w:p>
        </w:tc>
      </w:tr>
      <w:tr>
        <w:tc>
          <w:tcPr>
            <w:tcW w:type="dxa" w:w="25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2E5E2E"/>
                <w:sz w:val="20"/>
                <w:szCs w:val="20"/>
              </w:rPr>
              <w:t xml:space="preserve">Perspective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Top-down, pixel art</w:t>
            </w:r>
          </w:p>
        </w:tc>
      </w:tr>
      <w:tr>
        <w:tc>
          <w:tcPr>
            <w:tcW w:type="dxa" w:w="25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2E5E2E"/>
                <w:sz w:val="20"/>
                <w:szCs w:val="20"/>
              </w:rPr>
              <w:t xml:space="preserve">Stage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Core army complete, balancing in progress</w:t>
            </w:r>
          </w:p>
        </w:tc>
      </w:tr>
      <w:tr>
        <w:tc>
          <w:tcPr>
            <w:tcW w:type="dxa" w:w="25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2E5E2E"/>
                <w:sz w:val="20"/>
                <w:szCs w:val="20"/>
              </w:rPr>
              <w:t xml:space="preserve">Tone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Military strategy, accessible depth</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5E2E"/>
      <w:sz w:val="32"/>
      <w:szCs w:val="32"/>
    </w:rPr>
  </w:style>
  <w:style w:type="paragraph" w:styleId="Heading2">
    <w:name w:val="Heading 2"/>
    <w:basedOn w:val="Normal"/>
    <w:next w:val="Normal"/>
    <w:qFormat/>
    <w:pPr>
      <w:spacing w:before="180" w:after="80"/>
      <w:outlineLvl w:val="1"/>
    </w:pPr>
    <w:rPr>
      <w:rFonts w:ascii="Arial" w:cs="Arial" w:eastAsia="Arial" w:hAnsi="Arial"/>
      <w:b/>
      <w:bCs/>
      <w:color w:val="1A2B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2026-03-06T15:50:28.204Z</dcterms:created>
  <dcterms:modified xsi:type="dcterms:W3CDTF">2026-03-06T15:50:28.204Z</dcterms:modified>
</cp:coreProperties>
</file>

<file path=docProps/custom.xml><?xml version="1.0" encoding="utf-8"?>
<Properties xmlns="http://schemas.openxmlformats.org/officeDocument/2006/custom-properties" xmlns:vt="http://schemas.openxmlformats.org/officeDocument/2006/docPropsVTypes"/>
</file>