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hd w:val="clear" w:fill="F7F7F7"/>
        <w:spacing w:lineRule="atLeast" w:line="285" w:before="0" w:after="0"/>
        <w:rPr>
          <w:rFonts w:ascii="Courier New" w:hAnsi="Courier New" w:eastAsia="Times New Roman" w:cs="Courier New"/>
          <w:b/>
          <w:b/>
          <w:bCs/>
          <w:color w:val="000000"/>
          <w:kern w:val="0"/>
          <w:sz w:val="21"/>
          <w:szCs w:val="21"/>
          <w:lang w:val="pt-BR" w:eastAsia="pt-BR"/>
        </w:rPr>
      </w:pPr>
      <w:r>
        <w:rPr>
          <w:rFonts w:eastAsia="Times New Roman" w:cs="Courier New" w:ascii="Courier New" w:hAnsi="Courier New"/>
          <w:b/>
          <w:bCs/>
          <w:color w:val="000000"/>
          <w:kern w:val="0"/>
          <w:sz w:val="21"/>
          <w:szCs w:val="21"/>
          <w:lang w:val="pt-BR" w:eastAsia="pt-BR"/>
        </w:rPr>
        <w:t>Pontifícia Universidade Católica do Rio de Janeiro - PUC - RJ</w:t>
      </w:r>
    </w:p>
    <w:p>
      <w:pPr>
        <w:pStyle w:val="Normal"/>
        <w:shd w:val="clear" w:fill="F7F7F7"/>
        <w:spacing w:lineRule="atLeast" w:line="285" w:before="0" w:after="0"/>
        <w:rPr>
          <w:rFonts w:ascii="Courier New" w:hAnsi="Courier New" w:eastAsia="Times New Roman" w:cs="Courier New"/>
          <w:b/>
          <w:b/>
          <w:bCs/>
          <w:color w:val="000000"/>
          <w:kern w:val="0"/>
          <w:sz w:val="21"/>
          <w:szCs w:val="21"/>
          <w:lang w:val="pt-BR" w:eastAsia="pt-BR"/>
        </w:rPr>
      </w:pPr>
      <w:r>
        <w:rPr>
          <w:rFonts w:eastAsia="Times New Roman" w:cs="Courier New" w:ascii="Courier New" w:hAnsi="Courier New"/>
          <w:b/>
          <w:bCs/>
          <w:color w:val="000000"/>
          <w:kern w:val="0"/>
          <w:sz w:val="21"/>
          <w:szCs w:val="21"/>
          <w:lang w:val="pt-BR" w:eastAsia="pt-BR"/>
        </w:rPr>
        <w:t>Ano: 2023</w:t>
      </w:r>
    </w:p>
    <w:p>
      <w:pPr>
        <w:pStyle w:val="Normal"/>
        <w:shd w:val="clear" w:fill="F7F7F7"/>
        <w:spacing w:lineRule="atLeast" w:line="285" w:before="0" w:after="0"/>
        <w:rPr>
          <w:rFonts w:ascii="Courier New" w:hAnsi="Courier New" w:eastAsia="Times New Roman" w:cs="Courier New"/>
          <w:b/>
          <w:b/>
          <w:bCs/>
          <w:color w:val="000000"/>
          <w:kern w:val="0"/>
          <w:sz w:val="21"/>
          <w:szCs w:val="21"/>
          <w:lang w:val="pt-BR" w:eastAsia="pt-BR"/>
        </w:rPr>
      </w:pPr>
      <w:r>
        <w:rPr>
          <w:rFonts w:eastAsia="Times New Roman" w:cs="Courier New" w:ascii="Courier New" w:hAnsi="Courier New"/>
          <w:b/>
          <w:bCs/>
          <w:color w:val="000000"/>
          <w:kern w:val="0"/>
          <w:sz w:val="21"/>
          <w:szCs w:val="21"/>
          <w:lang w:val="pt-BR" w:eastAsia="pt-BR"/>
        </w:rPr>
        <w:t>Sprint: Machine Learning &amp; Analytics (40530010056_20230_01)</w:t>
      </w:r>
    </w:p>
    <w:p>
      <w:pPr>
        <w:pStyle w:val="Normal"/>
        <w:shd w:val="clear" w:fill="F7F7F7"/>
        <w:spacing w:lineRule="atLeast" w:line="285" w:before="0" w:after="0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val="pt-BR" w:eastAsia="pt-BR"/>
        </w:rPr>
      </w:pPr>
      <w:r>
        <w:rPr>
          <w:rFonts w:eastAsia="Times New Roman" w:cs="Courier New" w:ascii="Courier New" w:hAnsi="Courier New"/>
          <w:color w:val="000000"/>
          <w:kern w:val="0"/>
          <w:sz w:val="21"/>
          <w:szCs w:val="21"/>
          <w:lang w:val="pt-BR" w:eastAsia="pt-BR"/>
        </w:rPr>
      </w:r>
    </w:p>
    <w:p>
      <w:pPr>
        <w:pStyle w:val="Normal"/>
        <w:shd w:val="clear" w:fill="F7F7F7"/>
        <w:spacing w:lineRule="atLeast" w:line="285" w:before="0" w:after="0"/>
        <w:rPr>
          <w:rFonts w:ascii="Courier New" w:hAnsi="Courier New" w:eastAsia="Times New Roman" w:cs="Courier New"/>
          <w:b/>
          <w:b/>
          <w:bCs/>
          <w:color w:val="000000"/>
          <w:kern w:val="0"/>
          <w:sz w:val="21"/>
          <w:szCs w:val="21"/>
          <w:lang w:val="pt-BR" w:eastAsia="pt-BR"/>
        </w:rPr>
      </w:pPr>
      <w:r>
        <w:rPr>
          <w:rFonts w:eastAsia="Times New Roman" w:cs="Courier New" w:ascii="Courier New" w:hAnsi="Courier New"/>
          <w:b/>
          <w:bCs/>
          <w:color w:val="000000"/>
          <w:kern w:val="0"/>
          <w:sz w:val="21"/>
          <w:szCs w:val="21"/>
          <w:lang w:val="pt-BR" w:eastAsia="pt-BR"/>
        </w:rPr>
        <w:t>MVP - Machine Learning</w:t>
      </w:r>
    </w:p>
    <w:p>
      <w:pPr>
        <w:pStyle w:val="Normal"/>
        <w:shd w:val="clear" w:fill="F7F7F7"/>
        <w:spacing w:lineRule="atLeast" w:line="285" w:before="0" w:after="0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val="pt-BR" w:eastAsia="pt-BR"/>
        </w:rPr>
      </w:pPr>
      <w:r>
        <w:rPr>
          <w:rFonts w:eastAsia="Times New Roman" w:cs="Courier New" w:ascii="Courier New" w:hAnsi="Courier New"/>
          <w:color w:val="000000"/>
          <w:kern w:val="0"/>
          <w:sz w:val="21"/>
          <w:szCs w:val="21"/>
          <w:lang w:val="pt-BR" w:eastAsia="pt-BR"/>
        </w:rPr>
      </w:r>
    </w:p>
    <w:p>
      <w:pPr>
        <w:pStyle w:val="Normal"/>
        <w:shd w:val="clear" w:fill="F7F7F7"/>
        <w:spacing w:lineRule="atLeast" w:line="285" w:before="0" w:after="0"/>
        <w:rPr/>
      </w:pPr>
      <w:r>
        <w:rPr>
          <w:rFonts w:eastAsia="Times New Roman" w:cs="Courier New" w:ascii="Courier New" w:hAnsi="Courier New"/>
          <w:b/>
          <w:bCs/>
          <w:color w:val="000000"/>
          <w:kern w:val="0"/>
          <w:sz w:val="21"/>
          <w:szCs w:val="21"/>
          <w:lang w:val="pt-BR" w:eastAsia="pt-BR"/>
        </w:rPr>
        <w:t>Aluno:</w:t>
      </w:r>
      <w:r>
        <w:rPr>
          <w:rFonts w:eastAsia="Times New Roman" w:cs="Courier New" w:ascii="Courier New" w:hAnsi="Courier New"/>
          <w:color w:val="000000"/>
          <w:kern w:val="0"/>
          <w:sz w:val="21"/>
          <w:szCs w:val="21"/>
          <w:lang w:val="pt-BR" w:eastAsia="pt-BR"/>
        </w:rPr>
        <w:t xml:space="preserve"> ALAN ROLEMBERG ELIODORIO</w:t>
      </w:r>
    </w:p>
    <w:p>
      <w:pPr>
        <w:pStyle w:val="Normal"/>
        <w:rPr>
          <w:lang w:val="pt-BR"/>
        </w:rPr>
      </w:pPr>
      <w:r>
        <w:rPr>
          <w:lang w:val="pt-BR"/>
        </w:rPr>
      </w:r>
    </w:p>
    <w:p>
      <w:pPr>
        <w:pStyle w:val="Normal"/>
        <w:rPr>
          <w:lang w:val="pt-BR"/>
        </w:rPr>
      </w:pPr>
      <w:r>
        <w:rPr>
          <w:lang w:val="pt-BR"/>
        </w:rPr>
      </w:r>
    </w:p>
    <w:p>
      <w:pPr>
        <w:pStyle w:val="ListParagraph"/>
        <w:ind w:left="0" w:right="0" w:hanging="0"/>
        <w:rPr>
          <w:rFonts w:ascii="FreeSans" w:hAnsi="FreeSans"/>
          <w:b/>
          <w:b/>
          <w:bCs/>
          <w:lang w:val="pt-BR"/>
        </w:rPr>
      </w:pPr>
      <w:r>
        <w:rPr>
          <w:rFonts w:ascii="FreeSans" w:hAnsi="FreeSans"/>
          <w:b/>
          <w:bCs/>
          <w:lang w:val="pt-BR"/>
        </w:rPr>
        <w:t>0. Objetivo do trabalho</w:t>
      </w:r>
    </w:p>
    <w:p>
      <w:pPr>
        <w:pStyle w:val="Normal"/>
        <w:rPr/>
      </w:pPr>
      <w:r>
        <w:rPr>
          <w:rFonts w:ascii="FreeSans" w:hAnsi="FreeSans"/>
          <w:lang w:val="pt-BR"/>
        </w:rPr>
        <w:t>O com</w:t>
      </w:r>
      <w:r>
        <w:rPr>
          <w:rFonts w:eastAsia="Calibri" w:ascii="FreeSans" w:hAnsi="FreeSans"/>
          <w:color w:val="auto"/>
          <w:kern w:val="2"/>
          <w:sz w:val="22"/>
          <w:szCs w:val="22"/>
          <w:lang w:val="pt-BR" w:eastAsia="en-US" w:bidi="ar-SA"/>
        </w:rPr>
        <w:t>ércio eletrônico vem crescendo a cada ano no mundo, e é um dos principais casos de uso para análise de dados, tanto no quesito de análise histórica em DWs como no quesito de análise preditiva, através de algoritmos de machine Learning.</w:t>
      </w:r>
    </w:p>
    <w:p>
      <w:pPr>
        <w:pStyle w:val="Normal"/>
        <w:rPr>
          <w:rFonts w:ascii="FreeSans" w:hAnsi="FreeSans" w:eastAsia="Calibri"/>
          <w:color w:val="auto"/>
          <w:kern w:val="2"/>
          <w:sz w:val="22"/>
          <w:szCs w:val="22"/>
          <w:lang w:val="pt-BR" w:eastAsia="en-US" w:bidi="ar-SA"/>
        </w:rPr>
      </w:pPr>
      <w:r>
        <w:rPr>
          <w:rFonts w:eastAsia="Calibri" w:ascii="FreeSans" w:hAnsi="FreeSans"/>
          <w:color w:val="auto"/>
          <w:kern w:val="2"/>
          <w:sz w:val="22"/>
          <w:szCs w:val="22"/>
          <w:lang w:val="pt-BR" w:eastAsia="en-US" w:bidi="ar-SA"/>
        </w:rPr>
        <w:t>Portanto, neste trabalho iremos realizar uma busca de uma base de dados de vendas via comércio eletrônico, buscando efetuar análises e responder as perguntas abaixo:</w:t>
      </w:r>
    </w:p>
    <w:p>
      <w:pPr>
        <w:pStyle w:val="Normal"/>
        <w:rPr>
          <w:rFonts w:ascii="FreeSans" w:hAnsi="FreeSans" w:eastAsia="Calibri"/>
          <w:color w:val="auto"/>
          <w:kern w:val="2"/>
          <w:sz w:val="22"/>
          <w:szCs w:val="22"/>
          <w:lang w:val="pt-BR" w:eastAsia="en-US" w:bidi="ar-SA"/>
        </w:rPr>
      </w:pPr>
      <w:r>
        <w:rPr>
          <w:rFonts w:eastAsia="Calibri" w:ascii="FreeSans" w:hAnsi="FreeSans"/>
          <w:color w:val="auto"/>
          <w:kern w:val="2"/>
          <w:sz w:val="22"/>
          <w:szCs w:val="22"/>
          <w:lang w:val="pt-BR" w:eastAsia="en-US" w:bidi="ar-SA"/>
        </w:rPr>
        <w:t>- Qual o incremento de vendas de produtos de um ano para o outro?</w:t>
      </w:r>
    </w:p>
    <w:p>
      <w:pPr>
        <w:pStyle w:val="Normal"/>
        <w:rPr>
          <w:rFonts w:ascii="FreeSans" w:hAnsi="FreeSans" w:eastAsia="Calibri"/>
          <w:color w:val="auto"/>
          <w:kern w:val="2"/>
          <w:sz w:val="22"/>
          <w:szCs w:val="22"/>
          <w:lang w:val="pt-BR" w:eastAsia="en-US" w:bidi="ar-SA"/>
        </w:rPr>
      </w:pPr>
      <w:r>
        <w:rPr>
          <w:rFonts w:eastAsia="Calibri" w:ascii="FreeSans" w:hAnsi="FreeSans"/>
          <w:color w:val="auto"/>
          <w:kern w:val="2"/>
          <w:sz w:val="22"/>
          <w:szCs w:val="22"/>
          <w:lang w:val="pt-BR" w:eastAsia="en-US" w:bidi="ar-SA"/>
        </w:rPr>
        <w:t>- Quais os produtos que mais venderam nos últimos anos?</w:t>
      </w:r>
    </w:p>
    <w:p>
      <w:pPr>
        <w:pStyle w:val="Normal"/>
        <w:rPr>
          <w:rFonts w:ascii="FreeSans" w:hAnsi="FreeSans" w:eastAsia="Calibri"/>
          <w:color w:val="auto"/>
          <w:kern w:val="2"/>
          <w:sz w:val="22"/>
          <w:szCs w:val="22"/>
          <w:lang w:val="pt-BR" w:eastAsia="en-US" w:bidi="ar-SA"/>
        </w:rPr>
      </w:pPr>
      <w:r>
        <w:rPr>
          <w:rFonts w:eastAsia="Calibri" w:ascii="FreeSans" w:hAnsi="FreeSans"/>
          <w:color w:val="auto"/>
          <w:kern w:val="2"/>
          <w:sz w:val="22"/>
          <w:szCs w:val="22"/>
          <w:lang w:val="pt-BR" w:eastAsia="en-US" w:bidi="ar-SA"/>
        </w:rPr>
        <w:t>- Quais os produtos que caíram em número de vendas nos últimos anos?</w:t>
      </w:r>
    </w:p>
    <w:p>
      <w:pPr>
        <w:pStyle w:val="Normal"/>
        <w:rPr>
          <w:rFonts w:ascii="FreeSans" w:hAnsi="FreeSans" w:eastAsia="Calibri"/>
          <w:color w:val="auto"/>
          <w:kern w:val="2"/>
          <w:sz w:val="22"/>
          <w:szCs w:val="22"/>
          <w:lang w:val="pt-BR" w:eastAsia="en-US" w:bidi="ar-SA"/>
        </w:rPr>
      </w:pPr>
      <w:r>
        <w:rPr>
          <w:rFonts w:eastAsia="Calibri" w:ascii="FreeSans" w:hAnsi="FreeSans"/>
          <w:color w:val="auto"/>
          <w:kern w:val="2"/>
          <w:sz w:val="22"/>
          <w:szCs w:val="22"/>
          <w:lang w:val="pt-BR" w:eastAsia="en-US" w:bidi="ar-SA"/>
        </w:rPr>
        <w:t>- Quais os métodos de pagamentos mais usados por consumidores jovens(&lt;30)? E quais os métodos de pagamentos mais usados por consumidores idosos (&gt;65)? E quais os métodos de pagamentos mais usados pelos consumidores em geral?</w:t>
      </w:r>
    </w:p>
    <w:p>
      <w:pPr>
        <w:pStyle w:val="Normal"/>
        <w:rPr>
          <w:rFonts w:ascii="FreeSans" w:hAnsi="FreeSans" w:eastAsia="Calibri"/>
          <w:color w:val="auto"/>
          <w:kern w:val="2"/>
          <w:sz w:val="22"/>
          <w:szCs w:val="22"/>
          <w:lang w:val="pt-BR" w:eastAsia="en-US" w:bidi="ar-SA"/>
        </w:rPr>
      </w:pPr>
      <w:r>
        <w:rPr>
          <w:rFonts w:eastAsia="Calibri" w:ascii="FreeSans" w:hAnsi="FreeSans"/>
          <w:color w:val="auto"/>
          <w:kern w:val="2"/>
          <w:sz w:val="22"/>
          <w:szCs w:val="22"/>
          <w:lang w:val="pt-BR" w:eastAsia="en-US" w:bidi="ar-SA"/>
        </w:rPr>
        <w:t>- Qual o índice de satisfação médio do consumidor do Nordeste do Brasil? E qual o índice de satisfação médio do consumidor do Sul do Brasil?</w:t>
      </w:r>
    </w:p>
    <w:p>
      <w:pPr>
        <w:pStyle w:val="Normal"/>
        <w:rPr>
          <w:lang w:val="pt-BR"/>
        </w:rPr>
      </w:pPr>
      <w:r>
        <w:rPr>
          <w:lang w:val="pt-BR"/>
        </w:rPr>
      </w:r>
    </w:p>
    <w:p>
      <w:pPr>
        <w:pStyle w:val="Normal"/>
        <w:rPr/>
      </w:pPr>
      <w:r>
        <w:rPr>
          <w:rFonts w:eastAsia="Calibri" w:ascii="FreeSans" w:hAnsi="FreeSans"/>
          <w:b/>
          <w:bCs/>
          <w:color w:val="auto"/>
          <w:kern w:val="2"/>
          <w:sz w:val="22"/>
          <w:szCs w:val="22"/>
          <w:lang w:val="pt-BR" w:eastAsia="en-US" w:bidi="ar-SA"/>
        </w:rPr>
        <w:t xml:space="preserve">1. </w:t>
      </w:r>
      <w:r>
        <w:rPr>
          <w:rFonts w:eastAsia="Times New Roman" w:cs="Times New Roman" w:ascii="FreeSans" w:hAnsi="FreeSans"/>
          <w:b/>
          <w:bCs/>
          <w:kern w:val="0"/>
          <w:sz w:val="24"/>
          <w:szCs w:val="24"/>
          <w:lang w:val="pt-BR" w:eastAsia="pt-BR"/>
        </w:rPr>
        <w:t>Busca pelos dados</w:t>
      </w:r>
    </w:p>
    <w:p>
      <w:pPr>
        <w:pStyle w:val="Normal"/>
        <w:spacing w:lineRule="auto" w:line="240" w:before="280" w:after="280"/>
        <w:rPr/>
      </w:pPr>
      <w:r>
        <w:rPr>
          <w:rFonts w:eastAsia="Times New Roman" w:cs="Times New Roman" w:ascii="FreeSans" w:hAnsi="FreeSans"/>
          <w:kern w:val="0"/>
          <w:sz w:val="24"/>
          <w:szCs w:val="24"/>
          <w:lang w:val="pt-BR" w:eastAsia="pt-BR"/>
        </w:rPr>
        <w:t>A base de dados escolhida foi a Brazilian E-Commerce Public Dataset extraída do Kaggle. Este banco de dados foi disponibilizado pela olist.com, que é uma empresa que comercializa “sites para com</w:t>
      </w:r>
      <w:r>
        <w:rPr>
          <w:rFonts w:eastAsia="Times New Roman" w:cs="Times New Roman" w:ascii="FreeSans" w:hAnsi="FreeSans"/>
          <w:color w:val="auto"/>
          <w:kern w:val="0"/>
          <w:sz w:val="24"/>
          <w:szCs w:val="24"/>
          <w:lang w:val="pt-BR" w:eastAsia="pt-BR" w:bidi="ar-SA"/>
        </w:rPr>
        <w:t>ércio eletrônico</w:t>
      </w:r>
      <w:r>
        <w:rPr>
          <w:rFonts w:eastAsia="Times New Roman" w:cs="Times New Roman" w:ascii="FreeSans" w:hAnsi="FreeSans"/>
          <w:kern w:val="0"/>
          <w:sz w:val="24"/>
          <w:szCs w:val="24"/>
          <w:lang w:val="pt-BR" w:eastAsia="pt-BR"/>
        </w:rPr>
        <w:t>”.</w:t>
      </w:r>
    </w:p>
    <w:p>
      <w:pPr>
        <w:pStyle w:val="Normal"/>
        <w:spacing w:lineRule="auto" w:line="240" w:before="280" w:after="280"/>
        <w:rPr>
          <w:rFonts w:ascii="FreeSans" w:hAnsi="FreeSans" w:eastAsia="Times New Roman" w:cs="Times New Roman"/>
          <w:kern w:val="0"/>
          <w:sz w:val="24"/>
          <w:szCs w:val="24"/>
          <w:lang w:val="pt-BR" w:eastAsia="pt-BR"/>
        </w:rPr>
      </w:pPr>
      <w:r>
        <w:rPr>
          <w:rFonts w:eastAsia="Times New Roman" w:cs="Times New Roman" w:ascii="FreeSans" w:hAnsi="FreeSans"/>
          <w:kern w:val="0"/>
          <w:sz w:val="24"/>
          <w:szCs w:val="24"/>
          <w:lang w:val="pt-BR" w:eastAsia="pt-BR"/>
        </w:rPr>
        <w:t>URL: https://www.kaggle.com/datasets/olistbr/brazilian-ecommerce?resource=download</w:t>
      </w:r>
    </w:p>
    <w:p>
      <w:pPr>
        <w:pStyle w:val="Normal"/>
        <w:spacing w:lineRule="auto" w:line="240" w:before="280" w:after="280"/>
        <w:rPr>
          <w:rFonts w:ascii="FreeSans" w:hAnsi="FreeSans"/>
          <w:lang w:val="pt-BR"/>
        </w:rPr>
      </w:pPr>
      <w:r>
        <w:rPr>
          <w:rFonts w:ascii="FreeSans" w:hAnsi="FreeSans"/>
          <w:lang w:val="pt-BR"/>
        </w:rPr>
      </w:r>
    </w:p>
    <w:p>
      <w:pPr>
        <w:pStyle w:val="Normal"/>
        <w:spacing w:lineRule="auto" w:line="240" w:before="280" w:after="280"/>
        <w:rPr>
          <w:b/>
          <w:b/>
          <w:bCs/>
          <w:lang w:val="pt-BR"/>
        </w:rPr>
      </w:pPr>
      <w:r>
        <w:rPr>
          <w:b/>
          <w:bCs/>
          <w:lang w:val="pt-BR"/>
        </w:rPr>
        <w:t>2 . Coleta</w:t>
      </w:r>
    </w:p>
    <w:p>
      <w:pPr>
        <w:pStyle w:val="Normal"/>
        <w:spacing w:lineRule="auto" w:line="240" w:before="280" w:after="280"/>
        <w:rPr>
          <w:rFonts w:eastAsia="Calibri"/>
          <w:color w:val="auto"/>
          <w:kern w:val="2"/>
          <w:sz w:val="22"/>
          <w:szCs w:val="22"/>
          <w:lang w:val="pt-BR" w:eastAsia="en-US" w:bidi="ar-SA"/>
        </w:rPr>
      </w:pPr>
      <w:r>
        <w:rPr>
          <w:rFonts w:eastAsia="Calibri"/>
          <w:color w:val="auto"/>
          <w:kern w:val="2"/>
          <w:sz w:val="22"/>
          <w:szCs w:val="22"/>
          <w:lang w:val="pt-BR" w:eastAsia="en-US" w:bidi="ar-SA"/>
        </w:rPr>
        <w:t>Conseguimos resgatar um conjunto de 9 arquivos conforme imagem abaixo:</w:t>
      </w:r>
    </w:p>
    <w:p>
      <w:pPr>
        <w:pStyle w:val="Normal"/>
        <w:spacing w:lineRule="auto" w:line="240" w:before="280" w:after="280"/>
        <w:rPr>
          <w:lang w:val="pt-BR"/>
        </w:rPr>
      </w:pPr>
      <w:r>
        <w:rPr>
          <w:lang w:val="pt-BR"/>
        </w:rPr>
      </w:r>
    </w:p>
    <w:p>
      <w:pPr>
        <w:pStyle w:val="Normal"/>
        <w:spacing w:lineRule="auto" w:line="240" w:before="280" w:after="280"/>
        <w:rPr>
          <w:lang w:val="pt-BR"/>
        </w:rPr>
      </w:pPr>
      <w:r>
        <w:rPr>
          <w:lang w:val="pt-BR"/>
        </w:rPr>
      </w:r>
    </w:p>
    <w:p>
      <w:pPr>
        <w:pStyle w:val="Normal"/>
        <w:spacing w:lineRule="auto" w:line="240" w:before="280" w:after="280"/>
        <w:rPr>
          <w:lang w:val="pt-BR"/>
        </w:rPr>
      </w:pPr>
      <w:r>
        <w:rPr>
          <w:lang w:val="pt-BR"/>
        </w:rPr>
      </w:r>
    </w:p>
    <w:p>
      <w:pPr>
        <w:pStyle w:val="Normal"/>
        <w:spacing w:lineRule="auto" w:line="240" w:before="280" w:after="280"/>
        <w:rPr>
          <w:lang w:val="pt-BR"/>
        </w:rPr>
      </w:pPr>
      <w:r>
        <w:rPr>
          <w:lang w:val="pt-BR"/>
        </w:rPr>
      </w:r>
    </w:p>
    <w:p>
      <w:pPr>
        <w:pStyle w:val="Normal"/>
        <w:spacing w:lineRule="auto" w:line="240" w:before="280" w:after="280"/>
        <w:rPr>
          <w:lang w:val="pt-BR"/>
        </w:rPr>
      </w:pPr>
      <w:r>
        <w:rPr>
          <w:lang w:val="pt-BR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170815</wp:posOffset>
            </wp:positionH>
            <wp:positionV relativeFrom="paragraph">
              <wp:posOffset>-44450</wp:posOffset>
            </wp:positionV>
            <wp:extent cx="3866515" cy="3013710"/>
            <wp:effectExtent l="0" t="0" r="0" b="0"/>
            <wp:wrapTopAndBottom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27317" t="14471" r="30504" b="27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51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280" w:after="280"/>
        <w:rPr/>
      </w:pPr>
      <w:r>
        <w:rPr>
          <w:lang w:val="pt-BR"/>
        </w:rPr>
        <w:t>Esses arquivos representam tabelas normalizadas que cont</w:t>
      </w:r>
      <w:r>
        <w:rPr>
          <w:rFonts w:eastAsia="Calibri"/>
          <w:color w:val="auto"/>
          <w:kern w:val="2"/>
          <w:sz w:val="22"/>
          <w:szCs w:val="22"/>
          <w:lang w:val="pt-BR" w:eastAsia="en-US" w:bidi="ar-SA"/>
        </w:rPr>
        <w:t>êm as entidades abaixo:</w:t>
      </w:r>
    </w:p>
    <w:p>
      <w:pPr>
        <w:pStyle w:val="Normal"/>
        <w:numPr>
          <w:ilvl w:val="0"/>
          <w:numId w:val="1"/>
        </w:numPr>
        <w:spacing w:lineRule="auto" w:line="240" w:before="280" w:after="0"/>
        <w:rPr>
          <w:rFonts w:eastAsia="Calibri"/>
          <w:color w:val="auto"/>
          <w:kern w:val="2"/>
          <w:sz w:val="22"/>
          <w:szCs w:val="22"/>
          <w:lang w:val="pt-BR" w:eastAsia="en-US" w:bidi="ar-SA"/>
        </w:rPr>
      </w:pPr>
      <w:r>
        <w:rPr>
          <w:rFonts w:eastAsia="Calibri"/>
          <w:color w:val="auto"/>
          <w:kern w:val="2"/>
          <w:sz w:val="22"/>
          <w:szCs w:val="22"/>
          <w:lang w:val="pt-BR" w:eastAsia="en-US" w:bidi="ar-SA"/>
        </w:rPr>
        <w:t>Vendas</w:t>
      </w:r>
    </w:p>
    <w:p>
      <w:pPr>
        <w:pStyle w:val="Normal"/>
        <w:numPr>
          <w:ilvl w:val="0"/>
          <w:numId w:val="1"/>
        </w:numPr>
        <w:spacing w:lineRule="auto" w:line="240" w:before="0" w:after="0"/>
        <w:rPr>
          <w:rFonts w:eastAsia="Calibri"/>
          <w:color w:val="auto"/>
          <w:kern w:val="2"/>
          <w:sz w:val="22"/>
          <w:szCs w:val="22"/>
          <w:lang w:val="pt-BR" w:eastAsia="en-US" w:bidi="ar-SA"/>
        </w:rPr>
      </w:pPr>
      <w:r>
        <w:rPr>
          <w:rFonts w:eastAsia="Calibri"/>
          <w:color w:val="auto"/>
          <w:kern w:val="2"/>
          <w:sz w:val="22"/>
          <w:szCs w:val="22"/>
          <w:lang w:val="pt-BR" w:eastAsia="en-US" w:bidi="ar-SA"/>
        </w:rPr>
        <w:t>Itens vendidos</w:t>
      </w:r>
    </w:p>
    <w:p>
      <w:pPr>
        <w:pStyle w:val="Normal"/>
        <w:numPr>
          <w:ilvl w:val="0"/>
          <w:numId w:val="1"/>
        </w:numPr>
        <w:spacing w:lineRule="auto" w:line="240" w:before="0" w:after="0"/>
        <w:rPr>
          <w:rFonts w:eastAsia="Calibri"/>
          <w:color w:val="auto"/>
          <w:kern w:val="2"/>
          <w:sz w:val="22"/>
          <w:szCs w:val="22"/>
          <w:lang w:val="pt-BR" w:eastAsia="en-US" w:bidi="ar-SA"/>
        </w:rPr>
      </w:pPr>
      <w:r>
        <w:rPr>
          <w:rFonts w:eastAsia="Calibri"/>
          <w:color w:val="auto"/>
          <w:kern w:val="2"/>
          <w:sz w:val="22"/>
          <w:szCs w:val="22"/>
          <w:lang w:val="pt-BR" w:eastAsia="en-US" w:bidi="ar-SA"/>
        </w:rPr>
        <w:t>Produtos</w:t>
      </w:r>
    </w:p>
    <w:p>
      <w:pPr>
        <w:pStyle w:val="Normal"/>
        <w:numPr>
          <w:ilvl w:val="0"/>
          <w:numId w:val="1"/>
        </w:numPr>
        <w:spacing w:lineRule="auto" w:line="240" w:before="0" w:after="0"/>
        <w:rPr>
          <w:rFonts w:eastAsia="Calibri"/>
          <w:color w:val="auto"/>
          <w:kern w:val="2"/>
          <w:sz w:val="22"/>
          <w:szCs w:val="22"/>
          <w:lang w:val="pt-BR" w:eastAsia="en-US" w:bidi="ar-SA"/>
        </w:rPr>
      </w:pPr>
      <w:r>
        <w:rPr>
          <w:rFonts w:eastAsia="Calibri"/>
          <w:color w:val="auto"/>
          <w:kern w:val="2"/>
          <w:sz w:val="22"/>
          <w:szCs w:val="22"/>
          <w:lang w:val="pt-BR" w:eastAsia="en-US" w:bidi="ar-SA"/>
        </w:rPr>
        <w:t>Clientes</w:t>
      </w:r>
    </w:p>
    <w:p>
      <w:pPr>
        <w:pStyle w:val="Normal"/>
        <w:numPr>
          <w:ilvl w:val="0"/>
          <w:numId w:val="1"/>
        </w:numPr>
        <w:spacing w:lineRule="auto" w:line="240" w:before="0" w:after="0"/>
        <w:rPr>
          <w:rFonts w:eastAsia="Calibri"/>
          <w:color w:val="auto"/>
          <w:kern w:val="2"/>
          <w:sz w:val="22"/>
          <w:szCs w:val="22"/>
          <w:lang w:val="pt-BR" w:eastAsia="en-US" w:bidi="ar-SA"/>
        </w:rPr>
      </w:pPr>
      <w:r>
        <w:rPr>
          <w:rFonts w:eastAsia="Calibri"/>
          <w:color w:val="auto"/>
          <w:kern w:val="2"/>
          <w:sz w:val="22"/>
          <w:szCs w:val="22"/>
          <w:lang w:val="pt-BR" w:eastAsia="en-US" w:bidi="ar-SA"/>
        </w:rPr>
        <w:t>Vendedores</w:t>
      </w:r>
    </w:p>
    <w:p>
      <w:pPr>
        <w:pStyle w:val="Normal"/>
        <w:numPr>
          <w:ilvl w:val="0"/>
          <w:numId w:val="1"/>
        </w:numPr>
        <w:spacing w:lineRule="auto" w:line="240" w:before="0" w:after="0"/>
        <w:rPr>
          <w:rFonts w:eastAsia="Calibri"/>
          <w:color w:val="auto"/>
          <w:kern w:val="2"/>
          <w:sz w:val="22"/>
          <w:szCs w:val="22"/>
          <w:lang w:val="pt-BR" w:eastAsia="en-US" w:bidi="ar-SA"/>
        </w:rPr>
      </w:pPr>
      <w:r>
        <w:rPr>
          <w:rFonts w:eastAsia="Calibri"/>
          <w:color w:val="auto"/>
          <w:kern w:val="2"/>
          <w:sz w:val="22"/>
          <w:szCs w:val="22"/>
          <w:lang w:val="pt-BR" w:eastAsia="en-US" w:bidi="ar-SA"/>
        </w:rPr>
        <w:t>Pagamento de pedidos</w:t>
      </w:r>
    </w:p>
    <w:p>
      <w:pPr>
        <w:pStyle w:val="Normal"/>
        <w:numPr>
          <w:ilvl w:val="0"/>
          <w:numId w:val="1"/>
        </w:numPr>
        <w:spacing w:lineRule="auto" w:line="240" w:before="0" w:after="0"/>
        <w:rPr>
          <w:rFonts w:eastAsia="Calibri"/>
          <w:color w:val="auto"/>
          <w:kern w:val="2"/>
          <w:sz w:val="22"/>
          <w:szCs w:val="22"/>
          <w:lang w:val="pt-BR" w:eastAsia="en-US" w:bidi="ar-SA"/>
        </w:rPr>
      </w:pPr>
      <w:r>
        <w:rPr>
          <w:rFonts w:eastAsia="Calibri"/>
          <w:color w:val="auto"/>
          <w:kern w:val="2"/>
          <w:sz w:val="22"/>
          <w:szCs w:val="22"/>
          <w:lang w:val="pt-BR" w:eastAsia="en-US" w:bidi="ar-SA"/>
        </w:rPr>
        <w:t>Avaliação de pedidos</w:t>
      </w:r>
    </w:p>
    <w:p>
      <w:pPr>
        <w:pStyle w:val="Normal"/>
        <w:numPr>
          <w:ilvl w:val="0"/>
          <w:numId w:val="1"/>
        </w:numPr>
        <w:spacing w:lineRule="auto" w:line="240" w:before="0" w:after="0"/>
        <w:rPr>
          <w:rFonts w:eastAsia="Calibri"/>
          <w:color w:val="auto"/>
          <w:kern w:val="2"/>
          <w:sz w:val="22"/>
          <w:szCs w:val="22"/>
          <w:lang w:val="pt-BR" w:eastAsia="en-US" w:bidi="ar-SA"/>
        </w:rPr>
      </w:pPr>
      <w:r>
        <w:rPr>
          <w:rFonts w:eastAsia="Calibri"/>
          <w:color w:val="auto"/>
          <w:kern w:val="2"/>
          <w:sz w:val="22"/>
          <w:szCs w:val="22"/>
          <w:lang w:val="pt-BR" w:eastAsia="en-US" w:bidi="ar-SA"/>
        </w:rPr>
        <w:t>Tradução do nome da categoria</w:t>
      </w:r>
    </w:p>
    <w:p>
      <w:pPr>
        <w:pStyle w:val="Normal"/>
        <w:numPr>
          <w:ilvl w:val="0"/>
          <w:numId w:val="1"/>
        </w:numPr>
        <w:spacing w:lineRule="auto" w:line="240" w:before="0" w:after="280"/>
        <w:rPr>
          <w:rFonts w:eastAsia="Calibri"/>
          <w:color w:val="auto"/>
          <w:kern w:val="2"/>
          <w:sz w:val="22"/>
          <w:szCs w:val="22"/>
          <w:lang w:val="pt-BR" w:eastAsia="en-US" w:bidi="ar-SA"/>
        </w:rPr>
      </w:pPr>
      <w:r>
        <w:rPr>
          <w:rFonts w:eastAsia="Calibri"/>
          <w:color w:val="auto"/>
          <w:kern w:val="2"/>
          <w:sz w:val="22"/>
          <w:szCs w:val="22"/>
          <w:lang w:val="pt-BR" w:eastAsia="en-US" w:bidi="ar-SA"/>
        </w:rPr>
        <w:t>Geolocalização</w:t>
      </w:r>
    </w:p>
    <w:p>
      <w:pPr>
        <w:pStyle w:val="Normal"/>
        <w:spacing w:lineRule="auto" w:line="240" w:before="280" w:after="280"/>
        <w:rPr>
          <w:rFonts w:ascii="Calibri" w:hAnsi="Calibri" w:eastAsia="Calibri"/>
          <w:color w:val="auto"/>
          <w:kern w:val="2"/>
          <w:sz w:val="22"/>
          <w:szCs w:val="22"/>
          <w:lang w:eastAsia="en-US" w:bidi="ar-SA"/>
        </w:rPr>
      </w:pPr>
      <w:r>
        <w:rPr>
          <w:rFonts w:eastAsia="Calibri"/>
          <w:color w:val="auto"/>
          <w:kern w:val="2"/>
          <w:sz w:val="22"/>
          <w:szCs w:val="22"/>
          <w:lang w:eastAsia="en-US" w:bidi="ar-SA"/>
        </w:rPr>
      </w:r>
    </w:p>
    <w:p>
      <w:pPr>
        <w:pStyle w:val="Normal"/>
        <w:spacing w:lineRule="auto" w:line="240" w:before="280" w:after="280"/>
        <w:rPr>
          <w:rFonts w:eastAsia="Calibri"/>
          <w:color w:val="auto"/>
          <w:kern w:val="2"/>
          <w:sz w:val="22"/>
          <w:szCs w:val="22"/>
          <w:lang w:val="pt-BR" w:eastAsia="en-US" w:bidi="ar-SA"/>
        </w:rPr>
      </w:pPr>
      <w:r>
        <w:rPr>
          <w:rFonts w:eastAsia="Calibri"/>
          <w:color w:val="auto"/>
          <w:kern w:val="2"/>
          <w:sz w:val="22"/>
          <w:szCs w:val="22"/>
          <w:lang w:val="pt-BR" w:eastAsia="en-US" w:bidi="ar-SA"/>
        </w:rPr>
        <w:t>Esses arquivos serão carregados no Azure Databricks, e armazenados numa base de dados normalizada SQL Server.</w:t>
      </w:r>
    </w:p>
    <w:p>
      <w:pPr>
        <w:pStyle w:val="Normal"/>
        <w:spacing w:lineRule="auto" w:line="240" w:before="280" w:after="280"/>
        <w:rPr>
          <w:rFonts w:ascii="Calibri" w:hAnsi="Calibri" w:eastAsia="Calibri"/>
          <w:color w:val="auto"/>
          <w:kern w:val="2"/>
          <w:sz w:val="22"/>
          <w:szCs w:val="22"/>
          <w:lang w:eastAsia="en-US" w:bidi="ar-SA"/>
        </w:rPr>
      </w:pPr>
      <w:r>
        <w:rPr>
          <w:rFonts w:eastAsia="Calibri"/>
          <w:color w:val="auto"/>
          <w:kern w:val="2"/>
          <w:sz w:val="22"/>
          <w:szCs w:val="22"/>
          <w:lang w:eastAsia="en-US" w:bidi="ar-SA"/>
        </w:rPr>
      </w:r>
    </w:p>
    <w:p>
      <w:pPr>
        <w:pStyle w:val="Normal"/>
        <w:spacing w:lineRule="auto" w:line="240" w:before="280" w:after="280"/>
        <w:rPr>
          <w:rFonts w:eastAsia="Calibri"/>
          <w:color w:val="auto"/>
          <w:kern w:val="2"/>
          <w:sz w:val="22"/>
          <w:szCs w:val="22"/>
          <w:lang w:val="pt-BR" w:eastAsia="en-US" w:bidi="ar-SA"/>
        </w:rPr>
      </w:pPr>
      <w:r>
        <w:rPr>
          <w:rFonts w:eastAsia="Calibri"/>
          <w:color w:val="auto"/>
          <w:kern w:val="2"/>
          <w:sz w:val="22"/>
          <w:szCs w:val="22"/>
          <w:lang w:val="pt-BR" w:eastAsia="en-US" w:bidi="ar-SA"/>
        </w:rPr>
        <w:t>O primeiro passo que executamos foi o carregamento dos arquivos no Azure Blob Storage, para fins de uso dentro dos recursos da nuvem Azure.</w:t>
      </w:r>
    </w:p>
    <w:p>
      <w:pPr>
        <w:pStyle w:val="Normal"/>
        <w:spacing w:lineRule="auto" w:line="240" w:before="280" w:after="280"/>
        <w:rPr>
          <w:rFonts w:ascii="Calibri" w:hAnsi="Calibri" w:eastAsia="Calibri"/>
          <w:color w:val="auto"/>
          <w:kern w:val="2"/>
          <w:sz w:val="22"/>
          <w:szCs w:val="22"/>
          <w:lang w:eastAsia="en-US" w:bidi="ar-SA"/>
        </w:rPr>
      </w:pPr>
      <w:r>
        <w:rPr>
          <w:rFonts w:eastAsia="Calibri"/>
          <w:color w:val="auto"/>
          <w:kern w:val="2"/>
          <w:sz w:val="22"/>
          <w:szCs w:val="22"/>
          <w:lang w:eastAsia="en-US" w:bidi="ar-SA"/>
        </w:rPr>
      </w:r>
    </w:p>
    <w:p>
      <w:pPr>
        <w:pStyle w:val="Normal"/>
        <w:spacing w:lineRule="auto" w:line="240" w:before="280" w:after="280"/>
        <w:rPr>
          <w:rFonts w:ascii="Calibri" w:hAnsi="Calibri" w:eastAsia="Calibri"/>
          <w:color w:val="auto"/>
          <w:kern w:val="2"/>
          <w:sz w:val="22"/>
          <w:szCs w:val="22"/>
          <w:lang w:eastAsia="en-US" w:bidi="ar-SA"/>
        </w:rPr>
      </w:pPr>
      <w:r>
        <w:rPr>
          <w:rFonts w:eastAsia="Calibri"/>
          <w:color w:val="auto"/>
          <w:kern w:val="2"/>
          <w:sz w:val="22"/>
          <w:szCs w:val="22"/>
          <w:lang w:eastAsia="en-US" w:bidi="ar-SA"/>
        </w:rPr>
      </w:r>
    </w:p>
    <w:p>
      <w:pPr>
        <w:pStyle w:val="Normal"/>
        <w:spacing w:lineRule="auto" w:line="240" w:before="280" w:after="280"/>
        <w:rPr>
          <w:lang w:val="pt-BR"/>
        </w:rPr>
      </w:pPr>
      <w:r>
        <w:rPr>
          <w:lang w:val="pt-BR"/>
        </w:rPr>
      </w:r>
    </w:p>
    <w:p>
      <w:pPr>
        <w:pStyle w:val="Normal"/>
        <w:spacing w:lineRule="auto" w:line="240" w:before="280" w:after="280"/>
        <w:rPr>
          <w:lang w:val="pt-BR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7205"/>
            <wp:effectExtent l="0" t="0" r="0" b="0"/>
            <wp:wrapTopAndBottom/>
            <wp:docPr id="2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55" t="-98" r="-55" b="-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lang w:val="pt-BR"/>
        </w:rPr>
        <w:t>A tela a seguir mostra o carregamento dos arquivos:</w:t>
      </w:r>
    </w:p>
    <w:p>
      <w:pPr>
        <w:pStyle w:val="Normal"/>
        <w:spacing w:lineRule="auto" w:line="240" w:before="280" w:after="280"/>
        <w:rPr>
          <w:lang w:val="pt-BR"/>
        </w:rPr>
      </w:pPr>
      <w:r>
        <w:rPr>
          <w:lang w:val="pt-BR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28575</wp:posOffset>
            </wp:positionH>
            <wp:positionV relativeFrom="paragraph">
              <wp:posOffset>514350</wp:posOffset>
            </wp:positionV>
            <wp:extent cx="5400040" cy="3037205"/>
            <wp:effectExtent l="0" t="0" r="0" b="0"/>
            <wp:wrapTopAndBottom/>
            <wp:docPr id="3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55" t="-98" r="-55" b="-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280" w:after="280"/>
        <w:rPr>
          <w:lang w:val="pt-BR"/>
        </w:rPr>
      </w:pPr>
      <w:r>
        <w:rPr>
          <w:lang w:val="pt-BR"/>
        </w:rPr>
      </w:r>
    </w:p>
    <w:p>
      <w:pPr>
        <w:pStyle w:val="Normal"/>
        <w:spacing w:lineRule="auto" w:line="240" w:before="280" w:after="280"/>
        <w:rPr>
          <w:lang w:val="pt-BR"/>
        </w:rPr>
      </w:pPr>
      <w:r>
        <w:rPr>
          <w:lang w:val="pt-BR"/>
        </w:rPr>
      </w:r>
    </w:p>
    <w:p>
      <w:pPr>
        <w:pStyle w:val="Normal"/>
        <w:spacing w:lineRule="auto" w:line="240" w:before="280" w:after="280"/>
        <w:rPr>
          <w:lang w:val="pt-BR"/>
        </w:rPr>
      </w:pPr>
      <w:r>
        <w:rPr>
          <w:lang w:val="pt-BR"/>
        </w:rPr>
      </w:r>
    </w:p>
    <w:p>
      <w:pPr>
        <w:pStyle w:val="Normal"/>
        <w:spacing w:lineRule="auto" w:line="240" w:before="280" w:after="280"/>
        <w:rPr>
          <w:lang w:val="pt-BR"/>
        </w:rPr>
      </w:pPr>
      <w:r>
        <w:rPr>
          <w:lang w:val="pt-BR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7205"/>
            <wp:effectExtent l="0" t="0" r="0" b="0"/>
            <wp:wrapSquare wrapText="largest"/>
            <wp:docPr id="4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55" t="-98" r="-55" b="-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280" w:after="280"/>
        <w:rPr>
          <w:rFonts w:eastAsia="Calibri"/>
          <w:color w:val="auto"/>
          <w:kern w:val="2"/>
          <w:sz w:val="22"/>
          <w:szCs w:val="22"/>
          <w:lang w:val="pt-BR" w:eastAsia="en-US" w:bidi="ar-SA"/>
        </w:rPr>
      </w:pPr>
      <w:r>
        <w:rPr>
          <w:rFonts w:eastAsia="Calibri"/>
          <w:color w:val="auto"/>
          <w:kern w:val="2"/>
          <w:sz w:val="22"/>
          <w:szCs w:val="22"/>
          <w:lang w:val="pt-BR" w:eastAsia="en-US" w:bidi="ar-SA"/>
        </w:rPr>
        <w:t>O segundo passo que executamos foi a criação da base de dados SQL Server que será usada como repositório inicial dos dados:</w:t>
      </w:r>
    </w:p>
    <w:p>
      <w:pPr>
        <w:pStyle w:val="Normal"/>
        <w:spacing w:lineRule="auto" w:line="240" w:before="280" w:after="280"/>
        <w:rPr/>
      </w:pPr>
      <w:r>
        <w:rPr>
          <w:rFonts w:eastAsia="Calibri"/>
          <w:b/>
          <w:bCs/>
          <w:color w:val="auto"/>
          <w:kern w:val="2"/>
          <w:sz w:val="22"/>
          <w:szCs w:val="22"/>
          <w:lang w:val="pt-BR" w:eastAsia="en-US" w:bidi="ar-SA"/>
        </w:rPr>
        <w:t>Nome do recurso de banco de dados:</w:t>
      </w:r>
      <w:r>
        <w:rPr>
          <w:rFonts w:eastAsia="Calibri"/>
          <w:color w:val="auto"/>
          <w:kern w:val="2"/>
          <w:sz w:val="22"/>
          <w:szCs w:val="22"/>
          <w:lang w:val="pt-BR" w:eastAsia="en-US" w:bidi="ar-SA"/>
        </w:rPr>
        <w:t xml:space="preserve"> </w:t>
      </w:r>
      <w:bookmarkStart w:id="0" w:name="adec32e5-32a4-4b7c-b6e8-6a00f1a4954f"/>
      <w:bookmarkEnd w:id="0"/>
      <w:r>
        <w:rPr>
          <w:rFonts w:eastAsia="Calibri"/>
          <w:color w:val="auto"/>
          <w:kern w:val="2"/>
          <w:sz w:val="22"/>
          <w:szCs w:val="22"/>
          <w:lang w:eastAsia="en-US" w:bidi="ar-SA"/>
        </w:rPr>
        <w:t>pucmvp-srv/pucmvp</w:t>
      </w:r>
    </w:p>
    <w:p>
      <w:pPr>
        <w:pStyle w:val="Normal"/>
        <w:spacing w:lineRule="auto" w:line="240" w:before="280" w:after="280"/>
        <w:rPr/>
      </w:pPr>
      <w:r>
        <w:rPr>
          <w:rFonts w:eastAsia="Calibri"/>
          <w:b/>
          <w:bCs/>
          <w:color w:val="auto"/>
          <w:kern w:val="2"/>
          <w:sz w:val="22"/>
          <w:szCs w:val="22"/>
          <w:lang w:val="pt-BR" w:eastAsia="en-US" w:bidi="ar-SA"/>
        </w:rPr>
        <w:t xml:space="preserve">Nome do recurso de servidor:  </w:t>
      </w:r>
      <w:r>
        <w:rPr>
          <w:rFonts w:eastAsia="Calibri"/>
          <w:color w:val="auto"/>
          <w:kern w:val="2"/>
          <w:sz w:val="22"/>
          <w:szCs w:val="22"/>
          <w:lang w:val="pt-BR" w:eastAsia="en-US" w:bidi="ar-SA"/>
        </w:rPr>
        <w:t>pucmvp-srv</w:t>
      </w:r>
    </w:p>
    <w:p>
      <w:pPr>
        <w:pStyle w:val="Normal"/>
        <w:spacing w:lineRule="auto" w:line="240" w:before="280" w:after="280"/>
        <w:rPr/>
      </w:pPr>
      <w:r>
        <w:rPr>
          <w:rFonts w:eastAsia="Calibri"/>
          <w:b/>
          <w:bCs/>
          <w:color w:val="auto"/>
          <w:kern w:val="2"/>
          <w:sz w:val="22"/>
          <w:szCs w:val="22"/>
          <w:lang w:val="pt-BR" w:eastAsia="en-US" w:bidi="ar-SA"/>
        </w:rPr>
        <w:t xml:space="preserve">Hostname para acesso público/privado: </w:t>
      </w:r>
      <w:r>
        <w:rPr>
          <w:rFonts w:eastAsia="Calibri"/>
          <w:color w:val="auto"/>
          <w:kern w:val="2"/>
          <w:sz w:val="22"/>
          <w:szCs w:val="22"/>
          <w:lang w:val="pt-BR" w:eastAsia="en-US" w:bidi="ar-SA"/>
        </w:rPr>
        <w:t>pucmvp-srv.database.windows.net</w:t>
      </w:r>
    </w:p>
    <w:p>
      <w:pPr>
        <w:pStyle w:val="Normal"/>
        <w:spacing w:lineRule="auto" w:line="240" w:before="280" w:after="280"/>
        <w:rPr>
          <w:lang w:val="pt-BR"/>
        </w:rPr>
      </w:pPr>
      <w:r>
        <w:rPr>
          <w:lang w:val="pt-BR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7205"/>
            <wp:effectExtent l="0" t="0" r="0" b="0"/>
            <wp:wrapTopAndBottom/>
            <wp:docPr id="5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55" t="-98" r="-55" b="-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280" w:after="280"/>
        <w:rPr/>
      </w:pPr>
      <w:r>
        <w:rPr>
          <w:lang w:val="pt-BR"/>
        </w:rPr>
        <w:t>O passo seguinte foi a configuraç</w:t>
      </w:r>
      <w:r>
        <w:rPr>
          <w:rFonts w:eastAsia="Calibri"/>
          <w:color w:val="auto"/>
          <w:kern w:val="2"/>
          <w:sz w:val="22"/>
          <w:szCs w:val="22"/>
          <w:lang w:val="pt-BR" w:eastAsia="en-US" w:bidi="ar-SA"/>
        </w:rPr>
        <w:t>ão do controle de acesso.</w:t>
      </w:r>
    </w:p>
    <w:p>
      <w:pPr>
        <w:pStyle w:val="Normal"/>
        <w:spacing w:lineRule="auto" w:line="240" w:before="280" w:after="280"/>
        <w:rPr>
          <w:rFonts w:eastAsia="Calibri"/>
          <w:color w:val="auto"/>
          <w:kern w:val="2"/>
          <w:sz w:val="22"/>
          <w:szCs w:val="22"/>
          <w:lang w:val="pt-BR" w:eastAsia="en-US" w:bidi="ar-SA"/>
        </w:rPr>
      </w:pPr>
      <w:r>
        <w:rPr>
          <w:rFonts w:eastAsia="Calibri"/>
          <w:color w:val="auto"/>
          <w:kern w:val="2"/>
          <w:sz w:val="22"/>
          <w:szCs w:val="22"/>
          <w:lang w:val="pt-BR" w:eastAsia="en-US" w:bidi="ar-SA"/>
        </w:rPr>
        <w:t>As regras de firewall foram abertas para o range de Ips 177.70.175.*, pertencentes ao meu provedor de internet.</w:t>
      </w:r>
    </w:p>
    <w:p>
      <w:pPr>
        <w:pStyle w:val="Normal"/>
        <w:spacing w:lineRule="auto" w:line="240" w:before="280" w:after="280"/>
        <w:rPr/>
      </w:pPr>
      <w:r>
        <w:rPr>
          <w:rFonts w:eastAsia="Calibri"/>
          <w:color w:val="auto"/>
          <w:kern w:val="2"/>
          <w:sz w:val="22"/>
          <w:szCs w:val="22"/>
          <w:lang w:val="pt-BR" w:eastAsia="en-US" w:bidi="ar-SA"/>
        </w:rPr>
        <w:t xml:space="preserve">Foi marcada também a opção </w:t>
      </w:r>
      <w:r>
        <w:rPr>
          <w:rFonts w:eastAsia="Calibri"/>
          <w:b/>
          <w:bCs/>
          <w:color w:val="auto"/>
          <w:kern w:val="2"/>
          <w:sz w:val="22"/>
          <w:szCs w:val="22"/>
          <w:lang w:val="pt-BR" w:eastAsia="en-US" w:bidi="ar-SA"/>
        </w:rPr>
        <w:t xml:space="preserve">Permitir que serviços e recursos do Azure acessem este servidor </w:t>
      </w:r>
      <w:r>
        <w:rPr>
          <w:rFonts w:eastAsia="Calibri"/>
          <w:color w:val="auto"/>
          <w:kern w:val="2"/>
          <w:sz w:val="22"/>
          <w:szCs w:val="22"/>
          <w:lang w:val="pt-BR" w:eastAsia="en-US" w:bidi="ar-SA"/>
        </w:rPr>
        <w:t>para garantir que a ingestão de dados ou processo ETL consigam ler os dados através das ferramentas da nuvem Azure.</w:t>
      </w:r>
    </w:p>
    <w:p>
      <w:pPr>
        <w:pStyle w:val="Normal"/>
        <w:spacing w:lineRule="auto" w:line="240" w:before="280" w:after="280"/>
        <w:rPr/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25400</wp:posOffset>
            </wp:positionH>
            <wp:positionV relativeFrom="paragraph">
              <wp:posOffset>-146685</wp:posOffset>
            </wp:positionV>
            <wp:extent cx="5400040" cy="3037205"/>
            <wp:effectExtent l="0" t="0" r="0" b="0"/>
            <wp:wrapTopAndBottom/>
            <wp:docPr id="6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55" t="-98" r="-55" b="-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lang w:val="pt-BR"/>
        </w:rPr>
        <w:t xml:space="preserve">O </w:t>
      </w:r>
      <w:r>
        <w:rPr>
          <w:rFonts w:eastAsia="Calibri"/>
          <w:color w:val="auto"/>
          <w:kern w:val="2"/>
          <w:sz w:val="22"/>
          <w:szCs w:val="22"/>
          <w:lang w:val="pt-BR" w:eastAsia="en-US" w:bidi="ar-SA"/>
        </w:rPr>
        <w:t>passo seguinte foi o teste de acesso ao banco de dados através do Azure Data Studio:</w:t>
      </w:r>
    </w:p>
    <w:p>
      <w:pPr>
        <w:pStyle w:val="Normal"/>
        <w:spacing w:lineRule="auto" w:line="240" w:before="280" w:after="280"/>
        <w:rPr>
          <w:lang w:val="pt-BR"/>
        </w:rPr>
      </w:pPr>
      <w:r>
        <w:rPr>
          <w:lang w:val="pt-BR"/>
        </w:rPr>
      </w:r>
    </w:p>
    <w:p>
      <w:pPr>
        <w:pStyle w:val="Normal"/>
        <w:spacing w:lineRule="auto" w:line="240" w:before="280" w:after="280"/>
        <w:rPr>
          <w:lang w:val="pt-BR"/>
        </w:rPr>
      </w:pPr>
      <w:r>
        <w:rPr>
          <w:lang w:val="pt-BR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7205"/>
            <wp:effectExtent l="0" t="0" r="0" b="0"/>
            <wp:wrapTopAndBottom/>
            <wp:docPr id="7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55" t="-98" r="-55" b="-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280" w:after="280"/>
        <w:rPr>
          <w:lang w:val="pt-BR"/>
        </w:rPr>
      </w:pPr>
      <w:r>
        <w:rPr>
          <w:lang w:val="pt-BR"/>
        </w:rPr>
        <w:t>Ap</w:t>
      </w:r>
      <w:r>
        <w:rPr>
          <w:rFonts w:eastAsia="Calibri" w:cs="DejaVu Sans"/>
          <w:color w:val="auto"/>
          <w:kern w:val="2"/>
          <w:sz w:val="22"/>
          <w:szCs w:val="22"/>
          <w:lang w:val="pt-BR" w:eastAsia="en-US" w:bidi="ar-SA"/>
        </w:rPr>
        <w:t>ós este passo, notamos que a cobrança por uma base de dados SQL Server estava alta. Então eliminamos o recurso e optamos por criar uma nova base de dados PostgreSQL:</w:t>
      </w:r>
    </w:p>
    <w:p>
      <w:pPr>
        <w:pStyle w:val="Normal"/>
        <w:spacing w:lineRule="auto" w:line="240" w:before="280" w:after="280"/>
        <w:rPr>
          <w:lang w:val="pt-BR"/>
        </w:rPr>
      </w:pPr>
      <w:r>
        <w:rPr>
          <w:lang w:val="pt-BR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7205"/>
            <wp:effectExtent l="0" t="0" r="0" b="0"/>
            <wp:wrapSquare wrapText="largest"/>
            <wp:docPr id="8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280" w:after="280"/>
        <w:rPr>
          <w:rFonts w:ascii="Times New Roman" w:hAnsi="Times New Roman" w:eastAsia="Times New Roman" w:cs="Times New Roman"/>
          <w:kern w:val="0"/>
          <w:sz w:val="24"/>
          <w:szCs w:val="24"/>
          <w:lang w:val="pt-BR" w:eastAsia="pt-BR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:lang w:val="pt-BR" w:eastAsia="pt-BR"/>
        </w:rPr>
      </w:r>
    </w:p>
    <w:p>
      <w:pPr>
        <w:pStyle w:val="Normal"/>
        <w:spacing w:lineRule="auto" w:line="240" w:before="280" w:after="280"/>
        <w:rPr>
          <w:b/>
          <w:b/>
          <w:bCs/>
          <w:lang w:val="pt-BR"/>
        </w:rPr>
      </w:pPr>
      <w:r>
        <w:rPr>
          <w:b/>
          <w:bCs/>
          <w:lang w:val="pt-BR"/>
        </w:rPr>
        <w:t>3 . Modelagem</w:t>
      </w:r>
    </w:p>
    <w:p>
      <w:pPr>
        <w:pStyle w:val="Normal"/>
        <w:spacing w:lineRule="auto" w:line="240" w:before="280" w:after="280"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val="pt-BR" w:eastAsia="pt-BR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:lang w:val="pt-BR" w:eastAsia="pt-BR"/>
        </w:rPr>
        <w:t>Idealizamos uma modelagem alvo para representar o datawarehouse que precisamos para responder nossas perguntas. O formato escolhido foi star schema, no qual teremos apenas uma tabela fato, que ter</w:t>
      </w:r>
      <w:r>
        <w:rPr>
          <w:rFonts w:eastAsia="Times New Roman" w:cs="Times New Roman" w:ascii="Times New Roman" w:hAnsi="Times New Roman"/>
          <w:color w:val="auto"/>
          <w:kern w:val="0"/>
          <w:sz w:val="24"/>
          <w:szCs w:val="24"/>
          <w:lang w:val="pt-BR" w:eastAsia="pt-BR" w:bidi="ar-SA"/>
        </w:rPr>
        <w:t>á os dados das vendas (orders) que iremos analisar.</w:t>
      </w:r>
      <w:r>
        <w:rPr>
          <w:rFonts w:eastAsia="Times New Roman" w:cs="Times New Roman" w:ascii="Times New Roman" w:hAnsi="Times New Roman"/>
          <w:kern w:val="0"/>
          <w:sz w:val="24"/>
          <w:szCs w:val="24"/>
          <w:lang w:val="pt-BR" w:eastAsia="pt-BR"/>
        </w:rPr>
        <w:t xml:space="preserve"> Esse modelo foi elaborado atrav</w:t>
      </w:r>
      <w:r>
        <w:rPr>
          <w:rFonts w:eastAsia="Times New Roman" w:cs="Times New Roman" w:ascii="Times New Roman" w:hAnsi="Times New Roman"/>
          <w:color w:val="auto"/>
          <w:kern w:val="0"/>
          <w:sz w:val="24"/>
          <w:szCs w:val="24"/>
          <w:lang w:val="pt-BR" w:eastAsia="pt-BR" w:bidi="ar-SA"/>
        </w:rPr>
        <w:t>és da ferramenta genmymodel.com .</w:t>
      </w:r>
    </w:p>
    <w:p>
      <w:pPr>
        <w:pStyle w:val="Normal"/>
        <w:spacing w:lineRule="auto" w:line="240" w:before="280" w:after="280"/>
        <w:rPr>
          <w:rFonts w:ascii="Times New Roman" w:hAnsi="Times New Roman" w:eastAsia="Times New Roman" w:cs="Times New Roman"/>
          <w:color w:val="auto"/>
          <w:kern w:val="0"/>
          <w:sz w:val="24"/>
          <w:szCs w:val="24"/>
          <w:lang w:val="pt-BR" w:eastAsia="pt-BR" w:bidi="ar-SA"/>
        </w:rPr>
      </w:pPr>
      <w:r>
        <w:rPr>
          <w:rFonts w:eastAsia="Times New Roman" w:cs="Times New Roman" w:ascii="Times New Roman" w:hAnsi="Times New Roman"/>
          <w:color w:val="auto"/>
          <w:kern w:val="0"/>
          <w:sz w:val="24"/>
          <w:szCs w:val="24"/>
          <w:lang w:val="pt-BR" w:eastAsia="pt-BR" w:bidi="ar-SA"/>
        </w:rPr>
        <w:t>Abaixo está a imagem do modelo que desenhamos:</w:t>
      </w:r>
    </w:p>
    <w:p>
      <w:pPr>
        <w:pStyle w:val="Normal"/>
        <w:spacing w:lineRule="auto" w:line="240" w:before="280" w:after="280"/>
        <w:rPr>
          <w:rFonts w:ascii="Times New Roman" w:hAnsi="Times New Roman" w:eastAsia="Times New Roman" w:cs="Times New Roman"/>
          <w:color w:val="auto"/>
          <w:kern w:val="0"/>
          <w:sz w:val="24"/>
          <w:szCs w:val="24"/>
          <w:lang w:val="pt-BR" w:eastAsia="pt-BR" w:bidi="ar-SA"/>
        </w:rPr>
      </w:pPr>
      <w:r>
        <w:rPr>
          <w:rFonts w:eastAsia="Times New Roman" w:cs="Times New Roman" w:ascii="Times New Roman" w:hAnsi="Times New Roman"/>
          <w:color w:val="auto"/>
          <w:kern w:val="0"/>
          <w:sz w:val="24"/>
          <w:szCs w:val="24"/>
          <w:lang w:val="pt-BR" w:eastAsia="pt-BR" w:bidi="ar-SA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55245</wp:posOffset>
            </wp:positionH>
            <wp:positionV relativeFrom="paragraph">
              <wp:posOffset>635</wp:posOffset>
            </wp:positionV>
            <wp:extent cx="5344795" cy="4290695"/>
            <wp:effectExtent l="0" t="0" r="0" b="0"/>
            <wp:wrapTopAndBottom/>
            <wp:docPr id="9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9941" t="0" r="0" b="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795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280" w:after="280"/>
        <w:rPr>
          <w:rFonts w:ascii="Times New Roman" w:hAnsi="Times New Roman" w:eastAsia="Times New Roman" w:cs="Times New Roman"/>
          <w:color w:val="auto"/>
          <w:kern w:val="0"/>
          <w:sz w:val="24"/>
          <w:szCs w:val="24"/>
          <w:lang w:val="pt-BR" w:eastAsia="pt-BR" w:bidi="ar-SA"/>
        </w:rPr>
      </w:pPr>
      <w:r>
        <w:rPr>
          <w:rFonts w:eastAsia="Times New Roman" w:cs="Times New Roman" w:ascii="Times New Roman" w:hAnsi="Times New Roman"/>
          <w:color w:val="auto"/>
          <w:kern w:val="0"/>
          <w:sz w:val="24"/>
          <w:szCs w:val="24"/>
          <w:lang w:val="pt-BR" w:eastAsia="pt-BR" w:bidi="ar-SA"/>
        </w:rPr>
        <w:t>Precisamos agora materializar este modelo em um ambiente de datawarehouse numa ferramenta de nuvem.</w:t>
      </w:r>
    </w:p>
    <w:p>
      <w:pPr>
        <w:pStyle w:val="Normal"/>
        <w:spacing w:lineRule="auto" w:line="240" w:before="280" w:after="280"/>
        <w:rPr>
          <w:rFonts w:ascii="Times New Roman" w:hAnsi="Times New Roman" w:eastAsia="Times New Roman" w:cs="Times New Roman"/>
          <w:color w:val="auto"/>
          <w:kern w:val="0"/>
          <w:sz w:val="24"/>
          <w:szCs w:val="24"/>
          <w:lang w:val="pt-BR" w:eastAsia="pt-BR" w:bidi="ar-SA"/>
        </w:rPr>
      </w:pPr>
      <w:r>
        <w:rPr>
          <w:rFonts w:eastAsia="Times New Roman" w:cs="Times New Roman" w:ascii="Times New Roman" w:hAnsi="Times New Roman"/>
          <w:color w:val="auto"/>
          <w:kern w:val="0"/>
          <w:sz w:val="24"/>
          <w:szCs w:val="24"/>
          <w:lang w:val="pt-BR" w:eastAsia="pt-BR" w:bidi="ar-SA"/>
        </w:rPr>
        <w:t>Para isto, utilizaremos o Azure Data Factory</w:t>
      </w:r>
    </w:p>
    <w:p>
      <w:pPr>
        <w:pStyle w:val="Normal"/>
        <w:spacing w:lineRule="auto" w:line="240" w:before="280" w:after="280"/>
        <w:rPr>
          <w:rFonts w:ascii="Times New Roman" w:hAnsi="Times New Roman" w:eastAsia="Times New Roman" w:cs="Times New Roman"/>
          <w:color w:val="auto"/>
          <w:kern w:val="0"/>
          <w:sz w:val="24"/>
          <w:szCs w:val="24"/>
          <w:lang w:val="pt-BR" w:eastAsia="pt-BR" w:bidi="ar-SA"/>
        </w:rPr>
      </w:pPr>
      <w:r>
        <w:rPr>
          <w:rFonts w:eastAsia="Times New Roman" w:cs="Times New Roman" w:ascii="Times New Roman" w:hAnsi="Times New Roman"/>
          <w:color w:val="auto"/>
          <w:kern w:val="0"/>
          <w:sz w:val="24"/>
          <w:szCs w:val="24"/>
          <w:lang w:val="pt-BR" w:eastAsia="pt-BR" w:bidi="ar-SA"/>
        </w:rPr>
      </w:r>
    </w:p>
    <w:p>
      <w:pPr>
        <w:pStyle w:val="Normal"/>
        <w:spacing w:lineRule="auto" w:line="240" w:before="280" w:after="280"/>
        <w:rPr>
          <w:lang w:val="pt-BR"/>
        </w:rPr>
      </w:pPr>
      <w:r>
        <w:rPr>
          <w:lang w:val="pt-BR"/>
        </w:rPr>
      </w:r>
    </w:p>
    <w:p>
      <w:pPr>
        <w:pStyle w:val="Normal"/>
        <w:spacing w:lineRule="auto" w:line="240" w:before="280" w:after="280"/>
        <w:rPr>
          <w:color w:val="5983B0"/>
        </w:rPr>
      </w:pPr>
      <w:r>
        <w:rPr>
          <w:color w:val="5983B0"/>
          <w:lang w:val="pt-BR"/>
        </w:rPr>
        <w:t>Descritivo com o cat</w:t>
      </w:r>
      <w:r>
        <w:rPr>
          <w:rFonts w:eastAsia="Calibri"/>
          <w:color w:val="5983B0"/>
          <w:kern w:val="2"/>
          <w:sz w:val="22"/>
          <w:szCs w:val="22"/>
          <w:lang w:val="pt-BR" w:eastAsia="en-US" w:bidi="ar-SA"/>
        </w:rPr>
        <w:t>álogo de dados</w:t>
      </w:r>
    </w:p>
    <w:p>
      <w:pPr>
        <w:pStyle w:val="Normal"/>
        <w:spacing w:lineRule="auto" w:line="240" w:before="280" w:after="280"/>
        <w:rPr>
          <w:rFonts w:eastAsia="Calibri"/>
          <w:color w:val="5983B0"/>
          <w:kern w:val="2"/>
          <w:sz w:val="22"/>
          <w:szCs w:val="22"/>
          <w:lang w:val="pt-BR" w:eastAsia="en-US" w:bidi="ar-SA"/>
        </w:rPr>
      </w:pPr>
      <w:r>
        <w:rPr>
          <w:rFonts w:eastAsia="Calibri"/>
          <w:color w:val="5983B0"/>
          <w:kern w:val="2"/>
          <w:sz w:val="22"/>
          <w:szCs w:val="22"/>
          <w:lang w:val="pt-BR" w:eastAsia="en-US" w:bidi="ar-SA"/>
        </w:rPr>
        <w:t>Print do catálogo de dados carregado na ferramenta de nuvem</w:t>
      </w:r>
    </w:p>
    <w:p>
      <w:pPr>
        <w:pStyle w:val="Normal"/>
        <w:spacing w:lineRule="auto" w:line="240" w:before="280" w:after="280"/>
        <w:rPr>
          <w:rFonts w:eastAsia="Calibri"/>
          <w:color w:val="5983B0"/>
          <w:kern w:val="2"/>
          <w:sz w:val="22"/>
          <w:szCs w:val="22"/>
          <w:lang w:val="pt-BR" w:eastAsia="en-US" w:bidi="ar-SA"/>
        </w:rPr>
      </w:pPr>
      <w:r>
        <w:rPr>
          <w:rFonts w:eastAsia="Calibri"/>
          <w:color w:val="5983B0"/>
          <w:kern w:val="2"/>
          <w:sz w:val="22"/>
          <w:szCs w:val="22"/>
          <w:lang w:val="pt-BR" w:eastAsia="en-US" w:bidi="ar-SA"/>
        </w:rPr>
        <w:t>Descritivo com os domínios dos campos: valor max e min e tabela de possibilidades para dados categóricos</w:t>
      </w:r>
    </w:p>
    <w:p>
      <w:pPr>
        <w:pStyle w:val="Normal"/>
        <w:spacing w:lineRule="auto" w:line="240" w:before="280" w:after="280"/>
        <w:rPr/>
      </w:pPr>
      <w:r>
        <w:rPr/>
      </w:r>
    </w:p>
    <w:p>
      <w:pPr>
        <w:pStyle w:val="Normal"/>
        <w:spacing w:lineRule="auto" w:line="240" w:before="280" w:after="280"/>
        <w:rPr/>
      </w:pPr>
      <w:r>
        <w:rPr/>
      </w:r>
    </w:p>
    <w:p>
      <w:pPr>
        <w:pStyle w:val="Corpodotexto"/>
        <w:spacing w:lineRule="auto" w:line="240" w:before="280" w:after="280"/>
        <w:rPr/>
      </w:pPr>
      <w:r>
        <w:rPr/>
        <w:t>4. Carga</w:t>
      </w:r>
    </w:p>
    <w:p>
      <w:pPr>
        <w:pStyle w:val="Corpodotexto"/>
        <w:rPr>
          <w:color w:val="3465A4"/>
        </w:rPr>
      </w:pPr>
      <w:r>
        <w:rPr>
          <w:color w:val="3465A4"/>
        </w:rPr>
        <w:t>Descrever a carga feita atrav</w:t>
      </w:r>
      <w:r>
        <w:rPr>
          <w:rFonts w:eastAsia="Calibri" w:cs="DejaVu Sans"/>
          <w:color w:val="3465A4"/>
          <w:kern w:val="2"/>
          <w:sz w:val="22"/>
          <w:szCs w:val="22"/>
          <w:lang w:val="pt-BR" w:eastAsia="en-US" w:bidi="ar-SA"/>
        </w:rPr>
        <w:t>és do Azure Data Factory</w:t>
      </w:r>
    </w:p>
    <w:p>
      <w:pPr>
        <w:pStyle w:val="Corpodotexto"/>
        <w:rPr>
          <w:rFonts w:ascii="Calibri" w:hAnsi="Calibri" w:eastAsia="Calibri" w:cs="DejaVu Sans"/>
          <w:color w:val="auto"/>
          <w:kern w:val="2"/>
          <w:sz w:val="22"/>
          <w:szCs w:val="22"/>
          <w:lang w:val="pt-BR" w:eastAsia="en-US" w:bidi="ar-SA"/>
        </w:rPr>
      </w:pPr>
      <w:r>
        <w:rPr/>
      </w:r>
    </w:p>
    <w:p>
      <w:pPr>
        <w:pStyle w:val="Normal"/>
        <w:spacing w:lineRule="auto" w:line="240" w:before="280" w:after="280"/>
        <w:rPr/>
      </w:pPr>
      <w:r>
        <w:rPr/>
      </w:r>
    </w:p>
    <w:p>
      <w:pPr>
        <w:pStyle w:val="Normal"/>
        <w:spacing w:lineRule="auto" w:line="240" w:before="280" w:after="280"/>
        <w:rPr/>
      </w:pPr>
      <w:r>
        <w:rPr/>
        <w:t>5. Análise</w:t>
      </w:r>
    </w:p>
    <w:p>
      <w:pPr>
        <w:pStyle w:val="Normal"/>
        <w:spacing w:lineRule="auto" w:line="240" w:before="280" w:after="280"/>
        <w:rPr/>
      </w:pPr>
      <w:r>
        <w:rPr/>
      </w:r>
    </w:p>
    <w:p>
      <w:pPr>
        <w:pStyle w:val="Normal"/>
        <w:spacing w:lineRule="auto" w:line="240" w:before="280" w:after="280"/>
        <w:rPr/>
      </w:pPr>
      <w:r>
        <w:rPr/>
        <w:t xml:space="preserve">        </w:t>
      </w:r>
      <w:r>
        <w:rPr/>
        <w:t>a. Qualidade de dados</w:t>
      </w:r>
    </w:p>
    <w:p>
      <w:pPr>
        <w:pStyle w:val="Normal"/>
        <w:spacing w:lineRule="auto" w:line="240" w:before="280" w:after="280"/>
        <w:rPr/>
      </w:pPr>
      <w:r>
        <w:rPr/>
      </w:r>
    </w:p>
    <w:p>
      <w:pPr>
        <w:pStyle w:val="Normal"/>
        <w:spacing w:lineRule="auto" w:line="240" w:before="280" w:after="280"/>
        <w:rPr/>
      </w:pPr>
      <w:r>
        <w:rPr/>
        <w:t xml:space="preserve">          </w:t>
      </w:r>
      <w:r>
        <w:rPr/>
        <w:t>b. Solução do problema</w:t>
      </w:r>
    </w:p>
    <w:sectPr>
      <w:footerReference w:type="default" r:id="rId11"/>
      <w:type w:val="nextPage"/>
      <w:pgSz w:w="11906" w:h="16838"/>
      <w:pgMar w:left="1701" w:right="1701" w:gutter="0" w:header="0" w:top="1417" w:footer="708" w:bottom="141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FreeSans">
    <w:charset w:val="01"/>
    <w:family w:val="roman"/>
    <w:pitch w:val="variable"/>
  </w:font>
  <w:font w:name="Trebuchet MS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Rodap"/>
      <w:rPr>
        <w:lang w:val="pt-BR"/>
      </w:rPr>
    </w:pPr>
    <w:r>
      <w:rPr>
        <w:lang w:val="pt-BR"/>
      </w:rPr>
      <mc:AlternateContent>
        <mc:Choice Requires="wps">
          <w:drawing>
            <wp:anchor behindDoc="1" distT="635" distB="0" distL="0" distR="0" simplePos="0" locked="0" layoutInCell="0" allowOverlap="1" relativeHeight="16">
              <wp:simplePos x="0" y="0"/>
              <wp:positionH relativeFrom="page">
                <wp:posOffset>0</wp:posOffset>
              </wp:positionH>
              <wp:positionV relativeFrom="page">
                <wp:posOffset>10240645</wp:posOffset>
              </wp:positionV>
              <wp:extent cx="7560310" cy="260985"/>
              <wp:effectExtent l="0" t="635" r="0" b="0"/>
              <wp:wrapNone/>
              <wp:docPr id="10" name="MSIPCMb06e424595900018cc5b2481" descr="{&quot;HashCode&quot;:-287707721,&quot;Height&quot;:841.0,&quot;Width&quot;:595.0,&quot;Placement&quot;:&quot;Footer&quot;,&quot;Index&quot;:&quot;Primary&quot;,&quot;Section&quot;:1,&quot;Top&quot;:0.0,&quot;Left&quot;:0.0}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0360" cy="261000"/>
                      </a:xfrm>
                      <a:prstGeom prst="rect">
                        <a:avLst/>
                      </a:prstGeom>
                      <a:noFill/>
                      <a:ln w="648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dodoquadro"/>
                            <w:spacing w:before="0" w:after="0"/>
                            <w:rPr/>
                          </w:pPr>
                          <w:r>
                            <w:rPr>
                              <w:rFonts w:ascii="Trebuchet MS" w:hAnsi="Trebuchet MS"/>
                              <w:color w:val="737373"/>
                              <w:sz w:val="18"/>
                              <w:lang w:val="pt-BR"/>
                            </w:rPr>
                            <w:t>PÚBLICA</w:t>
                          </w:r>
                        </w:p>
                      </w:txbxContent>
                    </wps:txbx>
                    <wps:bodyPr lIns="254160" tIns="0" bIns="0" anchor="b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MSIPCMb06e424595900018cc5b2481" path="m0,0l-2147483645,0l-2147483645,-2147483646l0,-2147483646xe" stroked="f" o:allowincell="f" style="position:absolute;margin-left:0pt;margin-top:806.35pt;width:595.25pt;height:20.5pt;mso-wrap-style:square;v-text-anchor:bottom;mso-position-horizontal-relative:page;mso-position-vertical-relative:page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Contedodoquadro"/>
                      <w:spacing w:before="0" w:after="0"/>
                      <w:rPr/>
                    </w:pPr>
                    <w:r>
                      <w:rPr>
                        <w:rFonts w:ascii="Trebuchet MS" w:hAnsi="Trebuchet MS"/>
                        <w:color w:val="737373"/>
                        <w:sz w:val="18"/>
                        <w:lang w:val="pt-BR"/>
                      </w:rPr>
                      <w:t>PÚBLICA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50"/>
  <w:defaultTabStop w:val="708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kern w:val="2"/>
        <w:sz w:val="22"/>
        <w:szCs w:val="22"/>
        <w:lang w:val="pt-BR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lineRule="auto" w:line="259" w:before="0" w:after="160"/>
      <w:jc w:val="left"/>
    </w:pPr>
    <w:rPr>
      <w:rFonts w:ascii="Calibri" w:hAnsi="Calibri" w:eastAsia="Calibri" w:cs="DejaVu Sans"/>
      <w:color w:val="auto"/>
      <w:kern w:val="2"/>
      <w:sz w:val="22"/>
      <w:szCs w:val="22"/>
      <w:lang w:val="pt-BR" w:eastAsia="en-US" w:bidi="ar-SA"/>
    </w:rPr>
  </w:style>
  <w:style w:type="paragraph" w:styleId="Ttulo1">
    <w:name w:val="Heading 1"/>
    <w:basedOn w:val="Ttulo"/>
    <w:next w:val="Corpodotexto"/>
    <w:qFormat/>
    <w:pPr>
      <w:numPr>
        <w:ilvl w:val="0"/>
        <w:numId w:val="0"/>
      </w:numPr>
      <w:spacing w:before="240" w:after="120"/>
      <w:outlineLvl w:val="0"/>
    </w:pPr>
    <w:rPr>
      <w:rFonts w:ascii="Liberation Serif" w:hAnsi="Liberation Serif" w:eastAsia="DejaVu Sans" w:cs="DejaVu Sans"/>
      <w:b/>
      <w:bCs/>
      <w:sz w:val="48"/>
      <w:szCs w:val="48"/>
    </w:rPr>
  </w:style>
  <w:style w:type="paragraph" w:styleId="Ttulo2">
    <w:name w:val="Heading 2"/>
    <w:basedOn w:val="Ttulo"/>
    <w:next w:val="Corpodotexto"/>
    <w:qFormat/>
    <w:pPr>
      <w:numPr>
        <w:ilvl w:val="0"/>
        <w:numId w:val="0"/>
      </w:numPr>
      <w:spacing w:before="200" w:after="120"/>
      <w:outlineLvl w:val="1"/>
    </w:pPr>
    <w:rPr>
      <w:rFonts w:ascii="Liberation Serif" w:hAnsi="Liberation Serif" w:eastAsia="DejaVu Sans" w:cs="DejaVu Sans"/>
      <w:b/>
      <w:bCs/>
      <w:sz w:val="36"/>
      <w:szCs w:val="36"/>
    </w:rPr>
  </w:style>
  <w:style w:type="character" w:styleId="DefaultParagraphFont">
    <w:name w:val="Default Paragraph Font"/>
    <w:qFormat/>
    <w:rPr/>
  </w:style>
  <w:style w:type="character" w:styleId="LinkdaInternet">
    <w:name w:val="Link da Internet"/>
    <w:basedOn w:val="DefaultParagraphFont"/>
    <w:rPr>
      <w:color w:val="0000FF"/>
      <w:u w:val="single"/>
    </w:rPr>
  </w:style>
  <w:style w:type="character" w:styleId="CabealhoChar">
    <w:name w:val="Cabeçalho Char"/>
    <w:basedOn w:val="DefaultParagraphFont"/>
    <w:qFormat/>
    <w:rPr/>
  </w:style>
  <w:style w:type="character" w:styleId="RodapChar">
    <w:name w:val="Rodapé Char"/>
    <w:basedOn w:val="DefaultParagraphFont"/>
    <w:qFormat/>
    <w:rPr/>
  </w:style>
  <w:style w:type="character" w:styleId="Marcadores">
    <w:name w:val="Marcadores"/>
    <w:qFormat/>
    <w:rPr>
      <w:rFonts w:ascii="OpenSymbol" w:hAnsi="OpenSymbol" w:eastAsia="OpenSymbol" w:cs="OpenSymbol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NormalWeb">
    <w:name w:val="Normal (Web)"/>
    <w:basedOn w:val="Normal"/>
    <w:qFormat/>
    <w:pPr>
      <w:spacing w:lineRule="auto" w:line="240" w:before="280" w:after="280"/>
    </w:pPr>
    <w:rPr>
      <w:rFonts w:ascii="Times New Roman" w:hAnsi="Times New Roman" w:eastAsia="Times New Roman" w:cs="Times New Roman"/>
      <w:kern w:val="0"/>
      <w:sz w:val="24"/>
      <w:szCs w:val="24"/>
      <w:lang w:eastAsia="pt-BR"/>
    </w:rPr>
  </w:style>
  <w:style w:type="paragraph" w:styleId="ListParagraph">
    <w:name w:val="List Paragraph"/>
    <w:basedOn w:val="Normal"/>
    <w:qFormat/>
    <w:pPr>
      <w:spacing w:before="0" w:after="160"/>
      <w:ind w:left="720" w:right="0" w:hanging="0"/>
      <w:contextualSpacing/>
    </w:pPr>
    <w:rPr/>
  </w:style>
  <w:style w:type="paragraph" w:styleId="CabealhoeRodap">
    <w:name w:val="Cabeçalho e Rodapé"/>
    <w:basedOn w:val="Normal"/>
    <w:qFormat/>
    <w:pPr/>
    <w:rPr/>
  </w:style>
  <w:style w:type="paragraph" w:styleId="Cabealho">
    <w:name w:val="Header"/>
    <w:basedOn w:val="Normal"/>
    <w:link w:val="CabealhoChar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Rodap">
    <w:name w:val="Footer"/>
    <w:basedOn w:val="Normal"/>
    <w:link w:val="RodapChar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Contedodoquadro">
    <w:name w:val="Conteúdo do quadro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oter" Target="footer1.xml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998</TotalTime>
  <Application>LibreOffice/7.3.7.2$Linux_X86_64 LibreOffice_project/30$Build-2</Application>
  <AppVersion>15.0000</AppVersion>
  <Pages>8</Pages>
  <Words>617</Words>
  <Characters>3261</Characters>
  <CharactersWithSpaces>3834</CharactersWithSpaces>
  <Paragraphs>54</Paragraphs>
  <Company>Petrobras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2023-09-11T22:58:00Z</dcterms:created>
  <dc:creator>Alan Rolemberg Eliodorio</dc:creator>
  <dc:description/>
  <dc:language>pt-BR</dc:language>
  <cp:lastModifiedBy/>
  <dcterms:modified xsi:type="dcterms:W3CDTF">2023-09-22T21:57:15Z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40b9f7d-8e3a-482f-9702-4b7ffc40985a_ActionId">
    <vt:lpwstr>fa959b28-2328-492f-b076-4e8771e478db</vt:lpwstr>
  </property>
  <property fmtid="{D5CDD505-2E9C-101B-9397-08002B2CF9AE}" pid="3" name="MSIP_Label_140b9f7d-8e3a-482f-9702-4b7ffc40985a_ContentBits">
    <vt:lpwstr>2</vt:lpwstr>
  </property>
  <property fmtid="{D5CDD505-2E9C-101B-9397-08002B2CF9AE}" pid="4" name="MSIP_Label_140b9f7d-8e3a-482f-9702-4b7ffc40985a_Enabled">
    <vt:lpwstr>true</vt:lpwstr>
  </property>
  <property fmtid="{D5CDD505-2E9C-101B-9397-08002B2CF9AE}" pid="5" name="MSIP_Label_140b9f7d-8e3a-482f-9702-4b7ffc40985a_Method">
    <vt:lpwstr>Privileged</vt:lpwstr>
  </property>
  <property fmtid="{D5CDD505-2E9C-101B-9397-08002B2CF9AE}" pid="6" name="MSIP_Label_140b9f7d-8e3a-482f-9702-4b7ffc40985a_Name">
    <vt:lpwstr>Pública</vt:lpwstr>
  </property>
  <property fmtid="{D5CDD505-2E9C-101B-9397-08002B2CF9AE}" pid="7" name="MSIP_Label_140b9f7d-8e3a-482f-9702-4b7ffc40985a_SetDate">
    <vt:lpwstr>2023-09-12T11:23:35Z</vt:lpwstr>
  </property>
  <property fmtid="{D5CDD505-2E9C-101B-9397-08002B2CF9AE}" pid="8" name="MSIP_Label_140b9f7d-8e3a-482f-9702-4b7ffc40985a_SiteId">
    <vt:lpwstr>5b6f6241-9a57-4be4-8e50-1dfa72e79a57</vt:lpwstr>
  </property>
</Properties>
</file>