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41C24"/>
          <w:sz w:val="68"/>
        </w:rPr>
        <w:t>Battery Intelligence Platform</w:t>
      </w:r>
    </w:p>
    <w:p>
      <w:pPr>
        <w:jc w:val="center"/>
      </w:pPr>
      <w:r>
        <w:rPr>
          <w:color w:val="157377"/>
          <w:sz w:val="32"/>
        </w:rPr>
        <w:t>AI-Powered Battery Decision Support System — User Guide</w:t>
      </w:r>
    </w:p>
    <w:p>
      <w:pPr>
        <w:spacing w:before="480"/>
        <w:jc w:val="center"/>
      </w:pPr>
      <w:r>
        <w:rPr>
          <w:color w:val="3A444A"/>
          <w:sz w:val="22"/>
        </w:rPr>
        <w:t>Siemens Energy PS2P1 — BatteryHealth Assessment and Dynamic Allocation for Light EVs</w:t>
        <w:br/>
        <w:t>Brain Bolt – The Engineers Sprint (IMECE India 2026)</w:t>
      </w:r>
    </w:p>
    <w:p>
      <w:pPr>
        <w:spacing w:before="1200"/>
        <w:jc w:val="center"/>
      </w:pPr>
      <w:r>
        <w:rPr>
          <w:i/>
          <w:color w:val="3A444A"/>
          <w:sz w:val="20"/>
        </w:rPr>
        <w:t>Architecture: Python FastAPI + React (Vite/TypeScript) + Scikit-Learn + Graph Optimization</w:t>
        <w:br/>
        <w:t>Document version 1.0</w:t>
      </w:r>
    </w:p>
    <w:p>
      <w:r>
        <w:br w:type="page"/>
      </w:r>
    </w:p>
    <w:p>
      <w:pPr>
        <w:pStyle w:val="Heading1"/>
      </w:pPr>
      <w:r>
        <w:t>Table of Contents</w:t>
      </w:r>
    </w:p>
    <w:p>
      <w:r>
        <w:fldChar w:fldCharType="begin"/>
        <w:instrText xml:space="preserve">TOC \o "1-2" \h \z \u</w:instrText>
        <w:fldChar w:fldCharType="separate"/>
        <w:t>Right-click and choose 'Update Field' to generate the Table of Contents.</w:t>
        <w:fldChar w:fldCharType="end"/>
      </w:r>
    </w:p>
    <w:p>
      <w:r>
        <w:br w:type="page"/>
      </w:r>
    </w:p>
    <w:p>
      <w:pPr>
        <w:pStyle w:val="Heading1"/>
      </w:pPr>
      <w:r>
        <w:t>1. Executive Summary</w:t>
      </w:r>
    </w:p>
    <w:p>
      <w:r>
        <w:rPr>
          <w:b w:val="0"/>
          <w:i w:val="0"/>
        </w:rPr>
        <w:t>The Battery Intelligence Platform is an AI-powered decision support system for Industry 4.0 electric-vehicle fleet operations. It began as a battery-to-vehicle allocation tool and has grown into a full platform covering Battery Health Assessment, Remaining Useful Life (RUL) prediction, Explainable AI, Risk Assessment, Fleet Health Monitoring, Predictive Maintenance, a Battery and Fleet Digital Twin, Graph-Based Fleet Optimization, Allocation Explainability, What-If Scenario Simulation, and a Sustainability Dashboard.</w:t>
      </w:r>
    </w:p>
    <w:p>
      <w:r>
        <w:rPr>
          <w:b w:val="0"/>
          <w:i w:val="0"/>
        </w:rPr>
        <w:t>The platform's central design decision is a single layered decision pipeline rather than a set of competing algorithms judges must choose between:</w:t>
      </w:r>
    </w:p>
    <w:p>
      <w:pPr>
        <w:pStyle w:val="ListBullet"/>
      </w:pPr>
      <w:r>
        <w:t>Engineering Rule Validation — hard safety thresholds classify every battery as Safe, Degraded, or Unsafe.</w:t>
      </w:r>
    </w:p>
    <w:p>
      <w:pPr>
        <w:pStyle w:val="ListBullet"/>
      </w:pPr>
      <w:r>
        <w:t>Battery Intelligence Engine — an ML-refined Suitability Score, projected Future Health, Remaining Useful Life, and independent Risk Features are generated for every battery.</w:t>
      </w:r>
    </w:p>
    <w:p>
      <w:pPr>
        <w:pStyle w:val="ListBullet"/>
      </w:pPr>
      <w:r>
        <w:t>Maintenance Recommendation — a concrete, explained maintenance action is generated per battery.</w:t>
      </w:r>
    </w:p>
    <w:p>
      <w:pPr>
        <w:pStyle w:val="ListBullet"/>
      </w:pPr>
      <w:r>
        <w:t>Graph Optimization — the single final allocation engine, solving a globally-optimal vehicle-to-battery match with the Hungarian algorithm.</w:t>
      </w:r>
    </w:p>
    <w:p>
      <w:pPr>
        <w:pStyle w:val="ListBullet"/>
      </w:pPr>
      <w:r>
        <w:t>Final Allocation — the result: which battery goes to which vehicle, verified against 5 mandatory safety/consistency rules.</w:t>
      </w:r>
    </w:p>
    <w:p>
      <w:r>
        <w:rPr>
          <w:b w:val="0"/>
          <w:i/>
        </w:rPr>
        <w:t>This is not a black box. Every prediction, score, and recommendation in the platform is either a transparent rule-based calculation or a disclosed engineering heuristic — the provided dataset is a single static snapshot of 200 battery packs with no historical operating data, so the platform is explicit about that constraint everywhere rather than overclaiming machine-learning capability it cannot support.</w:t>
      </w:r>
    </w:p>
    <w:p>
      <w:r>
        <w:rPr>
          <w:b w:val="0"/>
          <w:i w:val="0"/>
        </w:rPr>
        <w:t>Headline comparison on the provided 200-battery / 50-vehicle dataset:</w:t>
      </w:r>
    </w:p>
    <w:tbl>
      <w:tblPr>
        <w:tblStyle w:val="LightGrid-Accent1"/>
        <w:tblW w:type="auto" w:w="0"/>
        <w:jc w:val="center"/>
        <w:tblLook w:firstColumn="1" w:firstRow="1" w:lastColumn="0" w:lastRow="0" w:noHBand="0" w:noVBand="1" w:val="04A0"/>
      </w:tblPr>
      <w:tblGrid>
        <w:gridCol w:w="3216"/>
        <w:gridCol w:w="3216"/>
        <w:gridCol w:w="3216"/>
      </w:tblGrid>
      <w:tr>
        <w:tc>
          <w:tcPr>
            <w:tcW w:type="dxa" w:w="3168"/>
            <w:shd w:val="clear" w:fill="157377"/>
          </w:tcPr>
          <w:p>
            <w:r/>
            <w:r>
              <w:rPr>
                <w:b/>
                <w:color w:val="FFFFFF"/>
                <w:sz w:val="19"/>
              </w:rPr>
              <w:t>Metric</w:t>
            </w:r>
          </w:p>
        </w:tc>
        <w:tc>
          <w:tcPr>
            <w:tcW w:type="dxa" w:w="3312"/>
            <w:shd w:val="clear" w:fill="157377"/>
          </w:tcPr>
          <w:p>
            <w:r/>
            <w:r>
              <w:rPr>
                <w:b/>
                <w:color w:val="FFFFFF"/>
                <w:sz w:val="19"/>
              </w:rPr>
              <w:t>Baseline (Highest-SoC-First)</w:t>
            </w:r>
          </w:p>
        </w:tc>
        <w:tc>
          <w:tcPr>
            <w:tcW w:type="dxa" w:w="3312"/>
            <w:shd w:val="clear" w:fill="157377"/>
          </w:tcPr>
          <w:p>
            <w:r/>
            <w:r>
              <w:rPr>
                <w:b/>
                <w:color w:val="FFFFFF"/>
                <w:sz w:val="19"/>
              </w:rPr>
              <w:t>Battery Intelligence Platform</w:t>
            </w:r>
          </w:p>
        </w:tc>
      </w:tr>
      <w:tr>
        <w:tc>
          <w:tcPr>
            <w:tcW w:type="dxa" w:w="3168"/>
          </w:tcPr>
          <w:p>
            <w:r/>
            <w:r>
              <w:rPr>
                <w:sz w:val="18"/>
              </w:rPr>
              <w:t>Vehicles Served</w:t>
            </w:r>
          </w:p>
        </w:tc>
        <w:tc>
          <w:tcPr>
            <w:tcW w:type="dxa" w:w="3312"/>
          </w:tcPr>
          <w:p>
            <w:r/>
            <w:r>
              <w:rPr>
                <w:sz w:val="18"/>
              </w:rPr>
              <w:t>50 / 50</w:t>
            </w:r>
          </w:p>
        </w:tc>
        <w:tc>
          <w:tcPr>
            <w:tcW w:type="dxa" w:w="3312"/>
          </w:tcPr>
          <w:p>
            <w:r/>
            <w:r>
              <w:rPr>
                <w:sz w:val="18"/>
              </w:rPr>
              <w:t>50 / 50</w:t>
            </w:r>
          </w:p>
        </w:tc>
      </w:tr>
      <w:tr>
        <w:tc>
          <w:tcPr>
            <w:tcW w:type="dxa" w:w="3168"/>
          </w:tcPr>
          <w:p>
            <w:r/>
            <w:r>
              <w:rPr>
                <w:sz w:val="18"/>
              </w:rPr>
              <w:t>Unsafe Allocations</w:t>
            </w:r>
          </w:p>
        </w:tc>
        <w:tc>
          <w:tcPr>
            <w:tcW w:type="dxa" w:w="3312"/>
          </w:tcPr>
          <w:p>
            <w:r/>
            <w:r>
              <w:rPr>
                <w:sz w:val="18"/>
              </w:rPr>
              <w:t>0</w:t>
            </w:r>
          </w:p>
        </w:tc>
        <w:tc>
          <w:tcPr>
            <w:tcW w:type="dxa" w:w="3312"/>
          </w:tcPr>
          <w:p>
            <w:r/>
            <w:r>
              <w:rPr>
                <w:sz w:val="18"/>
              </w:rPr>
              <w:t>0</w:t>
            </w:r>
          </w:p>
        </w:tc>
      </w:tr>
      <w:tr>
        <w:tc>
          <w:tcPr>
            <w:tcW w:type="dxa" w:w="3168"/>
          </w:tcPr>
          <w:p>
            <w:r/>
            <w:r>
              <w:rPr>
                <w:sz w:val="18"/>
              </w:rPr>
              <w:t>Average SoH Allocated</w:t>
            </w:r>
          </w:p>
        </w:tc>
        <w:tc>
          <w:tcPr>
            <w:tcW w:type="dxa" w:w="3312"/>
          </w:tcPr>
          <w:p>
            <w:r/>
            <w:r>
              <w:rPr>
                <w:sz w:val="18"/>
              </w:rPr>
              <w:t>82.15%</w:t>
            </w:r>
          </w:p>
        </w:tc>
        <w:tc>
          <w:tcPr>
            <w:tcW w:type="dxa" w:w="3312"/>
          </w:tcPr>
          <w:p>
            <w:r/>
            <w:r>
              <w:rPr>
                <w:sz w:val="18"/>
              </w:rPr>
              <w:t>91.00%</w:t>
            </w:r>
          </w:p>
        </w:tc>
      </w:tr>
      <w:tr>
        <w:tc>
          <w:tcPr>
            <w:tcW w:type="dxa" w:w="3168"/>
          </w:tcPr>
          <w:p>
            <w:r/>
            <w:r>
              <w:rPr>
                <w:sz w:val="18"/>
              </w:rPr>
              <w:t>Average Suitability Score</w:t>
            </w:r>
          </w:p>
        </w:tc>
        <w:tc>
          <w:tcPr>
            <w:tcW w:type="dxa" w:w="3312"/>
          </w:tcPr>
          <w:p>
            <w:r/>
            <w:r>
              <w:rPr>
                <w:sz w:val="18"/>
              </w:rPr>
              <w:t>60.81</w:t>
            </w:r>
          </w:p>
        </w:tc>
        <w:tc>
          <w:tcPr>
            <w:tcW w:type="dxa" w:w="3312"/>
          </w:tcPr>
          <w:p>
            <w:r/>
            <w:r>
              <w:rPr>
                <w:sz w:val="18"/>
              </w:rPr>
              <w:t>74.61</w:t>
            </w:r>
          </w:p>
        </w:tc>
      </w:tr>
      <w:tr>
        <w:tc>
          <w:tcPr>
            <w:tcW w:type="dxa" w:w="3168"/>
          </w:tcPr>
          <w:p>
            <w:r/>
            <w:r>
              <w:rPr>
                <w:sz w:val="18"/>
              </w:rPr>
              <w:t>Multi-Objective Score (0-100)</w:t>
            </w:r>
          </w:p>
        </w:tc>
        <w:tc>
          <w:tcPr>
            <w:tcW w:type="dxa" w:w="3312"/>
          </w:tcPr>
          <w:p>
            <w:r/>
            <w:r>
              <w:rPr>
                <w:sz w:val="18"/>
              </w:rPr>
              <w:t>84.56</w:t>
            </w:r>
          </w:p>
        </w:tc>
        <w:tc>
          <w:tcPr>
            <w:tcW w:type="dxa" w:w="3312"/>
          </w:tcPr>
          <w:p>
            <w:r/>
            <w:r>
              <w:rPr>
                <w:sz w:val="18"/>
              </w:rPr>
              <w:t>88.41</w:t>
            </w:r>
          </w:p>
        </w:tc>
      </w:tr>
      <w:tr>
        <w:tc>
          <w:tcPr>
            <w:tcW w:type="dxa" w:w="3168"/>
          </w:tcPr>
          <w:p>
            <w:r/>
            <w:r>
              <w:rPr>
                <w:sz w:val="18"/>
              </w:rPr>
              <w:t>Fleet Health Score</w:t>
            </w:r>
          </w:p>
        </w:tc>
        <w:tc>
          <w:tcPr>
            <w:tcW w:type="dxa" w:w="3312"/>
          </w:tcPr>
          <w:p>
            <w:r/>
            <w:r>
              <w:rPr>
                <w:sz w:val="18"/>
              </w:rPr>
              <w:t>—</w:t>
            </w:r>
          </w:p>
        </w:tc>
        <w:tc>
          <w:tcPr>
            <w:tcW w:type="dxa" w:w="3312"/>
          </w:tcPr>
          <w:p>
            <w:r/>
            <w:r>
              <w:rPr>
                <w:sz w:val="18"/>
              </w:rPr>
              <w:t>56.5% (Moderate)</w:t>
            </w:r>
          </w:p>
        </w:tc>
      </w:tr>
    </w:tbl>
    <w:p/>
    <w:p>
      <w:r>
        <w:rPr>
          <w:b w:val="0"/>
          <w:i w:val="0"/>
        </w:rPr>
        <w:t>Both allocation methods pass all 5 Verification Rules with zero unsafe allocations. The platform's advantage over the naive baseline comes from combining ML-refined suitability, an independent Risk Index, and a forward-looking RUL projection into one globally-optimal Graph Optimization assignment.</w:t>
      </w:r>
    </w:p>
    <w:p>
      <w:pPr>
        <w:pStyle w:val="Heading1"/>
      </w:pPr>
      <w:r>
        <w:t>2. About the Platform</w:t>
      </w:r>
    </w:p>
    <w:p>
      <w:pPr>
        <w:pStyle w:val="Heading2"/>
      </w:pPr>
      <w:r>
        <w:t>2.1 Problem Statement</w:t>
      </w:r>
    </w:p>
    <w:p>
      <w:r>
        <w:rPr>
          <w:b w:val="0"/>
          <w:i w:val="0"/>
        </w:rPr>
        <w:t>Siemens Energy PS2P1 asks for a system that assesses the health of a fleet of light-EV battery packs and dynamically allocates them to incoming vehicle swap requests, subject to safety constraints and priority handling. The Battery Intelligence Platform satisfies that requirement and extends well beyond it into a full fleet-management decision-support tool.</w:t>
      </w:r>
    </w:p>
    <w:p>
      <w:pPr>
        <w:pStyle w:val="Heading2"/>
      </w:pPr>
      <w:r>
        <w:t>2.2 What the Platform Is</w:t>
      </w:r>
    </w:p>
    <w:p>
      <w:pPr>
        <w:pStyle w:val="ListBullet"/>
      </w:pPr>
      <w:r>
        <w:rPr>
          <w:b/>
        </w:rPr>
        <w:t xml:space="preserve">Battery Health Assessment: </w:t>
      </w:r>
      <w:r>
        <w:t>every pack is classified Safe/Degraded/Unsafe against citable, data-grounded thresholds.</w:t>
      </w:r>
    </w:p>
    <w:p>
      <w:pPr>
        <w:pStyle w:val="ListBullet"/>
      </w:pPr>
      <w:r>
        <w:rPr>
          <w:b/>
        </w:rPr>
        <w:t xml:space="preserve">Predictive Intelligence: </w:t>
      </w:r>
      <w:r>
        <w:t>Remaining Useful Life, Future Health, and an ML-refined Suitability Score for every battery.</w:t>
      </w:r>
    </w:p>
    <w:p>
      <w:pPr>
        <w:pStyle w:val="ListBullet"/>
      </w:pPr>
      <w:r>
        <w:rPr>
          <w:b/>
        </w:rPr>
        <w:t xml:space="preserve">Explainable AI: </w:t>
      </w:r>
      <w:r>
        <w:t>every score and every allocation decision comes with a human-readable reason.</w:t>
      </w:r>
    </w:p>
    <w:p>
      <w:pPr>
        <w:pStyle w:val="ListBullet"/>
      </w:pPr>
      <w:r>
        <w:rPr>
          <w:b/>
        </w:rPr>
        <w:t xml:space="preserve">Risk-Aware: </w:t>
      </w:r>
      <w:r>
        <w:t>an independent safety Risk Index is tracked alongside — never merged into — the performance-oriented Suitability Score.</w:t>
      </w:r>
    </w:p>
    <w:p>
      <w:pPr>
        <w:pStyle w:val="ListBullet"/>
      </w:pPr>
      <w:r>
        <w:rPr>
          <w:b/>
        </w:rPr>
        <w:t xml:space="preserve">Optimization Engine: </w:t>
      </w:r>
      <w:r>
        <w:t>a Graph Optimization (Hungarian algorithm) final allocator with 8 live-tunable weights.</w:t>
      </w:r>
    </w:p>
    <w:p>
      <w:pPr>
        <w:pStyle w:val="ListBullet"/>
      </w:pPr>
      <w:r>
        <w:rPr>
          <w:b/>
        </w:rPr>
        <w:t xml:space="preserve">Operationally Complete: </w:t>
      </w:r>
      <w:r>
        <w:t>Fleet and Battery Digital Twins, a Maintenance Center, a Scenario Simulator, and a Sustainability Dashboard.</w:t>
      </w:r>
    </w:p>
    <w:p>
      <w:pPr>
        <w:pStyle w:val="Heading2"/>
      </w:pPr>
      <w:r>
        <w:t>2.3 What the Platform Is Not</w:t>
      </w:r>
    </w:p>
    <w:p>
      <w:r>
        <w:rPr>
          <w:b w:val="0"/>
          <w:i w:val="0"/>
        </w:rPr>
        <w:t>It is not a system trained on historical battery failure data — none exists in the provided dataset. It does not claim certified life-cycle-assessment CO₂ figures. It does not fabricate battery chemistry information the dataset does not contain. Every place a heuristic or assumption stands in for missing data, the platform discloses it in the API response and the UI, not just in this document.</w:t>
      </w:r>
    </w:p>
    <w:p>
      <w:pPr>
        <w:pStyle w:val="Heading1"/>
      </w:pPr>
      <w:r>
        <w:t>3. Complete Architecture</w:t>
      </w:r>
    </w:p>
    <w:p>
      <w:pPr>
        <w:pStyle w:val="Heading2"/>
      </w:pPr>
      <w:r>
        <w:t>3.1 Technology Stack</w:t>
      </w:r>
    </w:p>
    <w:tbl>
      <w:tblPr>
        <w:tblStyle w:val="LightGrid-Accent1"/>
        <w:tblW w:type="auto" w:w="0"/>
        <w:jc w:val="center"/>
        <w:tblLook w:firstColumn="1" w:firstRow="1" w:lastColumn="0" w:lastRow="0" w:noHBand="0" w:noVBand="1" w:val="04A0"/>
      </w:tblPr>
      <w:tblGrid>
        <w:gridCol w:w="3216"/>
        <w:gridCol w:w="3216"/>
        <w:gridCol w:w="3216"/>
      </w:tblGrid>
      <w:tr>
        <w:tc>
          <w:tcPr>
            <w:tcW w:type="dxa" w:w="1872"/>
            <w:shd w:val="clear" w:fill="157377"/>
          </w:tcPr>
          <w:p>
            <w:r/>
            <w:r>
              <w:rPr>
                <w:b/>
                <w:color w:val="FFFFFF"/>
                <w:sz w:val="19"/>
              </w:rPr>
              <w:t>Layer</w:t>
            </w:r>
          </w:p>
        </w:tc>
        <w:tc>
          <w:tcPr>
            <w:tcW w:type="dxa" w:w="4320"/>
            <w:shd w:val="clear" w:fill="157377"/>
          </w:tcPr>
          <w:p>
            <w:r/>
            <w:r>
              <w:rPr>
                <w:b/>
                <w:color w:val="FFFFFF"/>
                <w:sz w:val="19"/>
              </w:rPr>
              <w:t>Technology</w:t>
            </w:r>
          </w:p>
        </w:tc>
        <w:tc>
          <w:tcPr>
            <w:tcW w:type="dxa" w:w="3600"/>
            <w:shd w:val="clear" w:fill="157377"/>
          </w:tcPr>
          <w:p>
            <w:r/>
            <w:r>
              <w:rPr>
                <w:b/>
                <w:color w:val="FFFFFF"/>
                <w:sz w:val="19"/>
              </w:rPr>
              <w:t>Purpose</w:t>
            </w:r>
          </w:p>
        </w:tc>
      </w:tr>
      <w:tr>
        <w:tc>
          <w:tcPr>
            <w:tcW w:type="dxa" w:w="1872"/>
          </w:tcPr>
          <w:p>
            <w:r/>
            <w:r>
              <w:rPr>
                <w:sz w:val="18"/>
              </w:rPr>
              <w:t>Frontend</w:t>
            </w:r>
          </w:p>
        </w:tc>
        <w:tc>
          <w:tcPr>
            <w:tcW w:type="dxa" w:w="4320"/>
          </w:tcPr>
          <w:p>
            <w:r/>
            <w:r>
              <w:rPr>
                <w:sz w:val="18"/>
              </w:rPr>
              <w:t>React 19 + Vite + TypeScript + Tailwind CSS</w:t>
            </w:r>
          </w:p>
        </w:tc>
        <w:tc>
          <w:tcPr>
            <w:tcW w:type="dxa" w:w="3600"/>
          </w:tcPr>
          <w:p>
            <w:r/>
            <w:r>
              <w:rPr>
                <w:sz w:val="18"/>
              </w:rPr>
              <w:t>Single-page dashboard application</w:t>
            </w:r>
          </w:p>
        </w:tc>
      </w:tr>
      <w:tr>
        <w:tc>
          <w:tcPr>
            <w:tcW w:type="dxa" w:w="1872"/>
          </w:tcPr>
          <w:p>
            <w:r/>
            <w:r>
              <w:rPr>
                <w:sz w:val="18"/>
              </w:rPr>
              <w:t>Charts</w:t>
            </w:r>
          </w:p>
        </w:tc>
        <w:tc>
          <w:tcPr>
            <w:tcW w:type="dxa" w:w="4320"/>
          </w:tcPr>
          <w:p>
            <w:r/>
            <w:r>
              <w:rPr>
                <w:sz w:val="18"/>
              </w:rPr>
              <w:t>Recharts</w:t>
            </w:r>
          </w:p>
        </w:tc>
        <w:tc>
          <w:tcPr>
            <w:tcW w:type="dxa" w:w="3600"/>
          </w:tcPr>
          <w:p>
            <w:r/>
            <w:r>
              <w:rPr>
                <w:sz w:val="18"/>
              </w:rPr>
              <w:t>Bar/line/area/radar/scatter visualizations</w:t>
            </w:r>
          </w:p>
        </w:tc>
      </w:tr>
      <w:tr>
        <w:tc>
          <w:tcPr>
            <w:tcW w:type="dxa" w:w="1872"/>
          </w:tcPr>
          <w:p>
            <w:r/>
            <w:r>
              <w:rPr>
                <w:sz w:val="18"/>
              </w:rPr>
              <w:t>Backend API</w:t>
            </w:r>
          </w:p>
        </w:tc>
        <w:tc>
          <w:tcPr>
            <w:tcW w:type="dxa" w:w="4320"/>
          </w:tcPr>
          <w:p>
            <w:r/>
            <w:r>
              <w:rPr>
                <w:sz w:val="18"/>
              </w:rPr>
              <w:t>FastAPI (Python 3.12)</w:t>
            </w:r>
          </w:p>
        </w:tc>
        <w:tc>
          <w:tcPr>
            <w:tcW w:type="dxa" w:w="3600"/>
          </w:tcPr>
          <w:p>
            <w:r/>
            <w:r>
              <w:rPr>
                <w:sz w:val="18"/>
              </w:rPr>
              <w:t>Async REST API, auto-generated OpenAPI docs</w:t>
            </w:r>
          </w:p>
        </w:tc>
      </w:tr>
      <w:tr>
        <w:tc>
          <w:tcPr>
            <w:tcW w:type="dxa" w:w="1872"/>
          </w:tcPr>
          <w:p>
            <w:r/>
            <w:r>
              <w:rPr>
                <w:sz w:val="18"/>
              </w:rPr>
              <w:t>ML</w:t>
            </w:r>
          </w:p>
        </w:tc>
        <w:tc>
          <w:tcPr>
            <w:tcW w:type="dxa" w:w="4320"/>
          </w:tcPr>
          <w:p>
            <w:r/>
            <w:r>
              <w:rPr>
                <w:sz w:val="18"/>
              </w:rPr>
              <w:t>scikit-learn (StackingRegressor: RandomForest + GradientBoosting + Ridge)</w:t>
            </w:r>
          </w:p>
        </w:tc>
        <w:tc>
          <w:tcPr>
            <w:tcW w:type="dxa" w:w="3600"/>
          </w:tcPr>
          <w:p>
            <w:r/>
            <w:r>
              <w:rPr>
                <w:sz w:val="18"/>
              </w:rPr>
              <w:t>ML-refined Suitability Score</w:t>
            </w:r>
          </w:p>
        </w:tc>
      </w:tr>
      <w:tr>
        <w:tc>
          <w:tcPr>
            <w:tcW w:type="dxa" w:w="1872"/>
          </w:tcPr>
          <w:p>
            <w:r/>
            <w:r>
              <w:rPr>
                <w:sz w:val="18"/>
              </w:rPr>
              <w:t>Optimization</w:t>
            </w:r>
          </w:p>
        </w:tc>
        <w:tc>
          <w:tcPr>
            <w:tcW w:type="dxa" w:w="4320"/>
          </w:tcPr>
          <w:p>
            <w:r/>
            <w:r>
              <w:rPr>
                <w:sz w:val="18"/>
              </w:rPr>
              <w:t>SciPy (linear_sum_assignment / Hungarian algorithm)</w:t>
            </w:r>
          </w:p>
        </w:tc>
        <w:tc>
          <w:tcPr>
            <w:tcW w:type="dxa" w:w="3600"/>
          </w:tcPr>
          <w:p>
            <w:r/>
            <w:r>
              <w:rPr>
                <w:sz w:val="18"/>
              </w:rPr>
              <w:t>Graph Optimization final allocator</w:t>
            </w:r>
          </w:p>
        </w:tc>
      </w:tr>
      <w:tr>
        <w:tc>
          <w:tcPr>
            <w:tcW w:type="dxa" w:w="1872"/>
          </w:tcPr>
          <w:p>
            <w:r/>
            <w:r>
              <w:rPr>
                <w:sz w:val="18"/>
              </w:rPr>
              <w:t>Config</w:t>
            </w:r>
          </w:p>
        </w:tc>
        <w:tc>
          <w:tcPr>
            <w:tcW w:type="dxa" w:w="4320"/>
          </w:tcPr>
          <w:p>
            <w:r/>
            <w:r>
              <w:rPr>
                <w:sz w:val="18"/>
              </w:rPr>
              <w:t>config.yaml</w:t>
            </w:r>
          </w:p>
        </w:tc>
        <w:tc>
          <w:tcPr>
            <w:tcW w:type="dxa" w:w="3600"/>
          </w:tcPr>
          <w:p>
            <w:r/>
            <w:r>
              <w:rPr>
                <w:sz w:val="18"/>
              </w:rPr>
              <w:t>Every threshold and weight, versioned, never hardcoded</w:t>
            </w:r>
          </w:p>
        </w:tc>
      </w:tr>
      <w:tr>
        <w:tc>
          <w:tcPr>
            <w:tcW w:type="dxa" w:w="1872"/>
          </w:tcPr>
          <w:p>
            <w:r/>
            <w:r>
              <w:rPr>
                <w:sz w:val="18"/>
              </w:rPr>
              <w:t>Deployment</w:t>
            </w:r>
          </w:p>
        </w:tc>
        <w:tc>
          <w:tcPr>
            <w:tcW w:type="dxa" w:w="4320"/>
          </w:tcPr>
          <w:p>
            <w:r/>
            <w:r>
              <w:rPr>
                <w:sz w:val="18"/>
              </w:rPr>
              <w:t>Firebase Hosting + Cloud Functions/Cloud Run</w:t>
            </w:r>
          </w:p>
        </w:tc>
        <w:tc>
          <w:tcPr>
            <w:tcW w:type="dxa" w:w="3600"/>
          </w:tcPr>
          <w:p>
            <w:r/>
            <w:r>
              <w:rPr>
                <w:sz w:val="18"/>
              </w:rPr>
              <w:t>Static frontend + Python API, one CLI deploy</w:t>
            </w:r>
          </w:p>
        </w:tc>
      </w:tr>
    </w:tbl>
    <w:p/>
    <w:p>
      <w:pPr>
        <w:pStyle w:val="Heading2"/>
      </w:pPr>
      <w:r>
        <w:t>3.2 High-Level Architecture Diagram</w:t>
      </w:r>
    </w:p>
    <w:p>
      <w:r>
        <w:rPr>
          <w:b w:val="0"/>
          <w:i/>
        </w:rPr>
        <w:t>Frontend (13 focused pages) → REST/JSON over /api/** → FastAPI routers → pipeline.py orchestration → core engine modules → Fleet Health / Sustainability / Scenario Simulator roll-ups.</w:t>
      </w:r>
    </w:p>
    <w:tbl>
      <w:tblPr>
        <w:tblStyle w:val="LightGrid-Accent1"/>
        <w:tblW w:type="auto" w:w="0"/>
        <w:jc w:val="center"/>
        <w:tblLook w:firstColumn="1" w:firstRow="1" w:lastColumn="0" w:lastRow="0" w:noHBand="0" w:noVBand="1" w:val="04A0"/>
      </w:tblPr>
      <w:tblGrid>
        <w:gridCol w:w="4824"/>
        <w:gridCol w:w="4824"/>
      </w:tblGrid>
      <w:tr>
        <w:tc>
          <w:tcPr>
            <w:tcW w:type="dxa" w:w="2304"/>
            <w:shd w:val="clear" w:fill="157377"/>
          </w:tcPr>
          <w:p>
            <w:r/>
            <w:r>
              <w:rPr>
                <w:b/>
                <w:color w:val="FFFFFF"/>
                <w:sz w:val="19"/>
              </w:rPr>
              <w:t>Layer</w:t>
            </w:r>
          </w:p>
        </w:tc>
        <w:tc>
          <w:tcPr>
            <w:tcW w:type="dxa" w:w="7488"/>
            <w:shd w:val="clear" w:fill="157377"/>
          </w:tcPr>
          <w:p>
            <w:r/>
            <w:r>
              <w:rPr>
                <w:b/>
                <w:color w:val="FFFFFF"/>
                <w:sz w:val="19"/>
              </w:rPr>
              <w:t>Key Files</w:t>
            </w:r>
          </w:p>
        </w:tc>
      </w:tr>
      <w:tr>
        <w:tc>
          <w:tcPr>
            <w:tcW w:type="dxa" w:w="2304"/>
          </w:tcPr>
          <w:p>
            <w:r/>
            <w:r>
              <w:rPr>
                <w:sz w:val="18"/>
              </w:rPr>
              <w:t>Frontend pages</w:t>
            </w:r>
          </w:p>
        </w:tc>
        <w:tc>
          <w:tcPr>
            <w:tcW w:type="dxa" w:w="7488"/>
          </w:tcPr>
          <w:p>
            <w:r/>
            <w:r>
              <w:rPr>
                <w:sz w:val="18"/>
              </w:rPr>
              <w:t>FleetDashboard, AllocationDashboard, BatteryDetails, DigitalTwinExplorer, FleetDigitalTwin, MaintenanceCenter, ComparisonCharts, ScenarioSimulator, SustainabilityDashboard, LiveDemo, MethodExplainer</w:t>
            </w:r>
          </w:p>
        </w:tc>
      </w:tr>
      <w:tr>
        <w:tc>
          <w:tcPr>
            <w:tcW w:type="dxa" w:w="2304"/>
          </w:tcPr>
          <w:p>
            <w:r/>
            <w:r>
              <w:rPr>
                <w:sz w:val="18"/>
              </w:rPr>
              <w:t>API routers</w:t>
            </w:r>
          </w:p>
        </w:tc>
        <w:tc>
          <w:tcPr>
            <w:tcW w:type="dxa" w:w="7488"/>
          </w:tcPr>
          <w:p>
            <w:r/>
            <w:r>
              <w:rPr>
                <w:sz w:val="18"/>
              </w:rPr>
              <w:t>classification.py, allocation.py, metrics.py, intelligence.py, simulate.py, export.py, live.py, twist.py, auth.py</w:t>
            </w:r>
          </w:p>
        </w:tc>
      </w:tr>
      <w:tr>
        <w:tc>
          <w:tcPr>
            <w:tcW w:type="dxa" w:w="2304"/>
          </w:tcPr>
          <w:p>
            <w:r/>
            <w:r>
              <w:rPr>
                <w:sz w:val="18"/>
              </w:rPr>
              <w:t>Pipeline orchestration</w:t>
            </w:r>
          </w:p>
        </w:tc>
        <w:tc>
          <w:tcPr>
            <w:tcW w:type="dxa" w:w="7488"/>
          </w:tcPr>
          <w:p>
            <w:r/>
            <w:r>
              <w:rPr>
                <w:sz w:val="18"/>
              </w:rPr>
              <w:t>backend/src/pipeline.py — enrich_fleet() + run_battery_intelligence_pipeline()</w:t>
            </w:r>
          </w:p>
        </w:tc>
      </w:tr>
      <w:tr>
        <w:tc>
          <w:tcPr>
            <w:tcW w:type="dxa" w:w="2304"/>
          </w:tcPr>
          <w:p>
            <w:r/>
            <w:r>
              <w:rPr>
                <w:sz w:val="18"/>
              </w:rPr>
              <w:t>Core engine modules</w:t>
            </w:r>
          </w:p>
        </w:tc>
        <w:tc>
          <w:tcPr>
            <w:tcW w:type="dxa" w:w="7488"/>
          </w:tcPr>
          <w:p>
            <w:r/>
            <w:r>
              <w:rPr>
                <w:sz w:val="18"/>
              </w:rPr>
              <w:t>classification.py, ensemble_scorer.py, risk_index.py, degradation_model.py, rul_predictor.py, recommendation_engine.py, graph_allocator.py</w:t>
            </w:r>
          </w:p>
        </w:tc>
      </w:tr>
      <w:tr>
        <w:tc>
          <w:tcPr>
            <w:tcW w:type="dxa" w:w="2304"/>
          </w:tcPr>
          <w:p>
            <w:r/>
            <w:r>
              <w:rPr>
                <w:sz w:val="18"/>
              </w:rPr>
              <w:t>Fleet-level roll-ups</w:t>
            </w:r>
          </w:p>
        </w:tc>
        <w:tc>
          <w:tcPr>
            <w:tcW w:type="dxa" w:w="7488"/>
          </w:tcPr>
          <w:p>
            <w:r/>
            <w:r>
              <w:rPr>
                <w:sz w:val="18"/>
              </w:rPr>
              <w:t>fleet_health.py, fleet_digital_twin.py, sustainability.py, scenario_simulator.py</w:t>
            </w:r>
          </w:p>
        </w:tc>
      </w:tr>
    </w:tbl>
    <w:p/>
    <w:p>
      <w:pPr>
        <w:pStyle w:val="Heading2"/>
      </w:pPr>
      <w:r>
        <w:t>3.3 Repository Structure</w:t>
      </w:r>
    </w:p>
    <w:p>
      <w:r>
        <w:rPr>
          <w:b/>
          <w:i w:val="0"/>
        </w:rPr>
        <w:t>backend/</w:t>
      </w:r>
    </w:p>
    <w:p>
      <w:pPr>
        <w:pStyle w:val="ListBullet2"/>
      </w:pPr>
      <w:r>
        <w:t>main.py — FastAPI entrypoint</w:t>
      </w:r>
    </w:p>
    <w:p>
      <w:pPr>
        <w:pStyle w:val="ListBullet2"/>
      </w:pPr>
      <w:r>
        <w:t>routers/ — classify, allocate, metrics, intelligence, simulate, export, twist, live, auth</w:t>
      </w:r>
    </w:p>
    <w:p>
      <w:pPr>
        <w:pStyle w:val="ListBullet2"/>
      </w:pPr>
      <w:r>
        <w:t>src/ — classification, pipeline, graph_allocator, degradation_model, explainability, risk_index, recommendation_engine, digital_twin, fleet_digital_twin, fleet_health, sustainability, scenario_simulator, metrics, export_utils</w:t>
      </w:r>
    </w:p>
    <w:p>
      <w:pPr>
        <w:pStyle w:val="ListBullet2"/>
      </w:pPr>
      <w:r>
        <w:t>ml/ — train_ensemble.py, policy_tuner.py, ensemble_scorer.py, rul_predictor.py, models/</w:t>
      </w:r>
    </w:p>
    <w:p>
      <w:pPr>
        <w:pStyle w:val="ListBullet2"/>
      </w:pPr>
      <w:r>
        <w:t>tests/ — pytest suite (12 tests covering classification, allocators, verification rules, API)</w:t>
      </w:r>
    </w:p>
    <w:p>
      <w:r>
        <w:rPr>
          <w:b/>
          <w:i w:val="0"/>
        </w:rPr>
        <w:t>frontend/src/</w:t>
      </w:r>
    </w:p>
    <w:p>
      <w:pPr>
        <w:pStyle w:val="ListBullet2"/>
      </w:pPr>
      <w:r>
        <w:t>api/client.ts — single typed API client for the entire app</w:t>
      </w:r>
    </w:p>
    <w:p>
      <w:pPr>
        <w:pStyle w:val="ListBullet2"/>
      </w:pPr>
      <w:r>
        <w:t>components/ — FleetHealthScore, OptimizationSettingsPanel, RiskBadge, BatteryRadarChart, RULPanel, XAIPanel, RiskGauge, RecommendationCard, DigitalTwinView, AllocationTable, AllocationExplainabilityPanel</w:t>
      </w:r>
    </w:p>
    <w:p>
      <w:pPr>
        <w:pStyle w:val="ListBullet2"/>
      </w:pPr>
      <w:r>
        <w:t>pages/ — the 13 focused application pages listed in Section 6</w:t>
      </w:r>
    </w:p>
    <w:p>
      <w:r>
        <w:rPr>
          <w:b w:val="0"/>
          <w:i/>
        </w:rPr>
        <w:t>config.yaml, data/, docs/Development_Plan.md, README.md</w:t>
      </w:r>
    </w:p>
    <w:p>
      <w:pPr>
        <w:pStyle w:val="Heading1"/>
      </w:pPr>
      <w:r>
        <w:t>4. End-to-End Workflow</w:t>
      </w:r>
    </w:p>
    <w:p>
      <w:pPr>
        <w:pStyle w:val="Heading2"/>
      </w:pPr>
      <w:r>
        <w:t>4.1 The Layered Decision Pipeline</w:t>
      </w:r>
    </w:p>
    <w:p>
      <w:r>
        <w:rPr>
          <w:b/>
          <w:color w:val="157377"/>
        </w:rPr>
        <w:t xml:space="preserve">Step 1 — Engineering Rule Validation: </w:t>
      </w:r>
      <w:r>
        <w:t>backend/src/classification.py classifies every battery against citable, data-grounded thresholds (SoH &lt; 70% = Unsafe, etc.) into SAFE / DEGRADED / UNSAFE, and computes the rule-based linear Suitability Score.</w:t>
      </w:r>
    </w:p>
    <w:p>
      <w:r>
        <w:rPr>
          <w:b/>
          <w:color w:val="157377"/>
        </w:rPr>
        <w:t xml:space="preserve">Step 2 — Battery Intelligence Engine: </w:t>
      </w:r>
      <w:r>
        <w:t>Three internally-separate but conceptually-unified modules enrich every battery: ensemble_scorer.py (ML-refined Suitability Score via a StackingRegressor), risk_index.py (independent 0-100 safety Risk Index), and degradation_model.py / rul_predictor.py (Remaining Useful Life and projected Future Health).</w:t>
      </w:r>
    </w:p>
    <w:p>
      <w:r>
        <w:rPr>
          <w:b/>
          <w:color w:val="157377"/>
        </w:rPr>
        <w:t xml:space="preserve">Step 3 — Maintenance Recommendation: </w:t>
      </w:r>
      <w:r>
        <w:t>recommendation_engine.py turns tier + Risk Index + RUL into a concrete action (Continue Service, Rebalance Cells, Cooling Inspection, Schedule Preventive Maintenance, Replace Battery Soon, or Immediate Quarantine) with structured reasons.</w:t>
      </w:r>
    </w:p>
    <w:p>
      <w:r>
        <w:rPr>
          <w:b/>
          <w:color w:val="157377"/>
        </w:rPr>
        <w:t xml:space="preserve">Step 4 — Graph Optimization: </w:t>
      </w:r>
      <w:r>
        <w:t>graph_allocator.py models every eligible vehicle-battery pair as a weighted edge in a bipartite graph and solves for the single assignment that maximizes total edge weight, using the Hungarian algorithm (scipy.optimize.linear_sum_assignment) — an exact, globally-optimal solution, not a greedy heuristic.</w:t>
      </w:r>
    </w:p>
    <w:p>
      <w:r>
        <w:rPr>
          <w:b/>
          <w:color w:val="157377"/>
        </w:rPr>
        <w:t xml:space="preserve">Step 5 — Final Allocation: </w:t>
      </w:r>
      <w:r>
        <w:t>The resulting vehicle → battery assignments are checked against 5 mandatory Verification Rules (no unsafe battery allocated, no duplicate battery, no duplicate vehicle, minimum SoC satisfied, metrics reproducible) before being returned to the frontend.</w:t>
      </w:r>
    </w:p>
    <w:p>
      <w:pPr>
        <w:pStyle w:val="Heading2"/>
      </w:pPr>
      <w:r>
        <w:t>4.2 Why Machine Learning Does Not Compete With Graph Optimization</w:t>
      </w:r>
    </w:p>
    <w:p>
      <w:r>
        <w:rPr>
          <w:b w:val="0"/>
          <w:i w:val="0"/>
        </w:rPr>
        <w:t>A regression score describes one battery in isolation — it says nothing about which vehicle should get which battery when 50 requests compete for the fleet simultaneously. Turning a score into an allocation greedily (best match first, vehicle by vehicle) can lock in a locally-good choice that turns out globally suboptimal. Graph Optimization instead finds the mathematically optimal assignment across the entire graph at once. The Battery Intelligence Engine's role is to make the edge weights that Graph Optimization operates on smarter — not to allocate anything itself. In one sentence: the Battery Intelligence Engine predicts battery intelligence; Graph Optimization performs the optimal fleet-wide assignment.</w:t>
      </w:r>
    </w:p>
    <w:p>
      <w:pPr>
        <w:pStyle w:val="Heading2"/>
      </w:pPr>
      <w:r>
        <w:t>4.3 What-If Scenario Simulation Workflow</w:t>
      </w:r>
    </w:p>
    <w:p>
      <w:r>
        <w:rPr>
          <w:b w:val="0"/>
          <w:i w:val="0"/>
        </w:rPr>
        <w:t>The Scenario Simulator reruns Steps 1–5 twice — once unmodified ("before") and once with a simulated event applied ("after") — and reports the delta in vehicles served, fleet health, average SoH, and priority coverage, plus which vehicles were newly served, newly unserved, or reassigned. Supported scenarios: battery failures, demand surges, temperature spikes, accelerated degradation, doubled critical demand, a shifted safety threshold, and custom optimization weights. Nothing in a simulation run is written back to the live dataset or config.yaml.</w:t>
      </w:r>
    </w:p>
    <w:p>
      <w:pPr>
        <w:pStyle w:val="Heading1"/>
      </w:pPr>
      <w:r>
        <w:t>5. User Guide (Step-by-Step)</w:t>
      </w:r>
    </w:p>
    <w:p>
      <w:pPr>
        <w:pStyle w:val="Heading2"/>
      </w:pPr>
      <w:r>
        <w:t>5.1 Running the Platform Locally</w:t>
      </w:r>
    </w:p>
    <w:p>
      <w:r>
        <w:rPr>
          <w:b/>
          <w:i w:val="0"/>
        </w:rPr>
        <w:t>1. Install backend dependencies and start the API:</w:t>
      </w:r>
    </w:p>
    <w:p>
      <w:r>
        <w:rPr>
          <w:b w:val="0"/>
          <w:i/>
        </w:rPr>
        <w:t xml:space="preserve">    pip install -r backend/requirements.txt</w:t>
        <w:br/>
        <w:t xml:space="preserve">    python backend/main.py</w:t>
      </w:r>
    </w:p>
    <w:p>
      <w:r>
        <w:rPr>
          <w:b w:val="0"/>
          <w:i w:val="0"/>
        </w:rPr>
        <w:t xml:space="preserve">    The API runs at http://localhost:8000. Interactive OpenAPI docs are auto-generated at http://localhost:8000/docs.</w:t>
      </w:r>
    </w:p>
    <w:p>
      <w:r>
        <w:rPr>
          <w:b/>
          <w:i w:val="0"/>
        </w:rPr>
        <w:t>2. Start the frontend dev server:</w:t>
      </w:r>
    </w:p>
    <w:p>
      <w:r>
        <w:rPr>
          <w:b w:val="0"/>
          <w:i/>
        </w:rPr>
        <w:t xml:space="preserve">    cd frontend</w:t>
        <w:br/>
        <w:t xml:space="preserve">    npm run dev</w:t>
      </w:r>
    </w:p>
    <w:p>
      <w:r>
        <w:rPr>
          <w:b w:val="0"/>
          <w:i w:val="0"/>
        </w:rPr>
        <w:t xml:space="preserve">    The application runs at http://localhost:5173.</w:t>
      </w:r>
    </w:p>
    <w:p>
      <w:pPr>
        <w:pStyle w:val="Heading2"/>
      </w:pPr>
      <w:r>
        <w:t>5.2 A Typical First-Time Walkthrough</w:t>
      </w:r>
    </w:p>
    <w:p>
      <w:pPr>
        <w:pStyle w:val="ListBullet"/>
      </w:pPr>
      <w:r>
        <w:t>Open Fleet Dashboard first — it gives the single-glance answer to "how healthy is the station?" via the Fleet Health Score, plus tier-count tiles.</w:t>
      </w:r>
    </w:p>
    <w:p>
      <w:pPr>
        <w:pStyle w:val="ListBullet"/>
      </w:pPr>
      <w:r>
        <w:t>Open Battery Explorer to search or filter the raw 200-pack fleet table, including the Risk Index column shown side-by-side with Suitability Score.</w:t>
      </w:r>
    </w:p>
    <w:p>
      <w:pPr>
        <w:pStyle w:val="ListBullet"/>
      </w:pPr>
      <w:r>
        <w:t>Click "View" on any battery row to open Battery Details — the full per-battery intelligence bundle: RUL with confidence, Explainable AI contribution bars, Risk gauge, Recommendation, Digital Twin lifecycle timeline, and a comparison radar.</w:t>
      </w:r>
    </w:p>
    <w:p>
      <w:pPr>
        <w:pStyle w:val="ListBullet"/>
      </w:pPr>
      <w:r>
        <w:t>Open Allocation Dashboard to see the platform's current final allocation, adjust the 8 Optimization Settings sliders, and watch the allocation rerun live. Click "Explain" on any row to see its Allocation Explainability panel.</w:t>
      </w:r>
    </w:p>
    <w:p>
      <w:pPr>
        <w:pStyle w:val="ListBullet"/>
      </w:pPr>
      <w:r>
        <w:t>Open Method Comparison to see the Baseline vs. Battery Intelligence Platform 2-way comparison with the pipeline diagram and Fleet Health Score.</w:t>
      </w:r>
    </w:p>
    <w:p>
      <w:pPr>
        <w:pStyle w:val="ListBullet"/>
      </w:pPr>
      <w:r>
        <w:t>Open Maintenance Center for a fleet-wide, priority-sorted maintenance action list.</w:t>
      </w:r>
    </w:p>
    <w:p>
      <w:pPr>
        <w:pStyle w:val="ListBullet"/>
      </w:pPr>
      <w:r>
        <w:t>Open Scenario Simulator to stress-test the platform against a simulated event and see a full before/after comparison.</w:t>
      </w:r>
    </w:p>
    <w:p>
      <w:pPr>
        <w:pStyle w:val="ListBullet"/>
      </w:pPr>
      <w:r>
        <w:t>Open Sustainability Dashboard for the business-level KPI translation of the platform's allocation quality improvement.</w:t>
      </w:r>
    </w:p>
    <w:p>
      <w:pPr>
        <w:pStyle w:val="ListBullet"/>
      </w:pPr>
      <w:r>
        <w:t>Open Reports &amp; Export to download the current allocation as CSV, Excel, or PDF.</w:t>
      </w:r>
    </w:p>
    <w:p>
      <w:pPr>
        <w:pStyle w:val="Heading1"/>
      </w:pPr>
      <w:r>
        <w:t>6. Page-by-Page Explanation</w:t>
      </w:r>
    </w:p>
    <w:p>
      <w:r>
        <w:rPr>
          <w:b w:val="0"/>
          <w:i w:val="0"/>
        </w:rPr>
        <w:t>Every application page is documented below with its Purpose, Inputs, Outputs, Available Actions, Charts, and Business Value.</w:t>
      </w:r>
    </w:p>
    <w:p>
      <w:pPr>
        <w:pStyle w:val="Heading2"/>
      </w:pPr>
      <w:r>
        <w:t>6.1 Fleet Dashboard</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Single-glance station health: "how healthy is the entire fleet, without inspecting individual packs?"</w:t>
            </w:r>
          </w:p>
        </w:tc>
      </w:tr>
      <w:tr>
        <w:tc>
          <w:tcPr>
            <w:tcW w:type="dxa" w:w="2016"/>
            <w:shd w:val="clear" w:fill="E8EEEF"/>
          </w:tcPr>
          <w:p>
            <w:r/>
            <w:r>
              <w:rPr>
                <w:b/>
                <w:sz w:val="19"/>
              </w:rPr>
              <w:t>Inputs</w:t>
            </w:r>
          </w:p>
        </w:tc>
        <w:tc>
          <w:tcPr>
            <w:tcW w:type="dxa" w:w="7488"/>
          </w:tcPr>
          <w:p>
            <w:r/>
            <w:r>
              <w:rPr>
                <w:sz w:val="19"/>
              </w:rPr>
              <w:t>None from the user — loads automatically on navigation.</w:t>
            </w:r>
          </w:p>
        </w:tc>
      </w:tr>
      <w:tr>
        <w:tc>
          <w:tcPr>
            <w:tcW w:type="dxa" w:w="2016"/>
            <w:shd w:val="clear" w:fill="E8EEEF"/>
          </w:tcPr>
          <w:p>
            <w:r/>
            <w:r>
              <w:rPr>
                <w:b/>
                <w:sz w:val="19"/>
              </w:rPr>
              <w:t>Outputs</w:t>
            </w:r>
          </w:p>
        </w:tc>
        <w:tc>
          <w:tcPr>
            <w:tcW w:type="dxa" w:w="7488"/>
          </w:tcPr>
          <w:p>
            <w:r/>
            <w:r>
              <w:rPr>
                <w:sz w:val="19"/>
              </w:rPr>
              <w:t>Fleet Health Score (0-100, Excellent/Good/Moderate/Poor/Critical) with its 8 weighted components; tier-count tiles (Safe/Degraded/Unsafe); deterministic auto-summary narrative.</w:t>
            </w:r>
          </w:p>
        </w:tc>
      </w:tr>
      <w:tr>
        <w:tc>
          <w:tcPr>
            <w:tcW w:type="dxa" w:w="2016"/>
            <w:shd w:val="clear" w:fill="E8EEEF"/>
          </w:tcPr>
          <w:p>
            <w:r/>
            <w:r>
              <w:rPr>
                <w:b/>
                <w:sz w:val="19"/>
              </w:rPr>
              <w:t>Available Actions</w:t>
            </w:r>
          </w:p>
        </w:tc>
        <w:tc>
          <w:tcPr>
            <w:tcW w:type="dxa" w:w="7488"/>
          </w:tcPr>
          <w:p>
            <w:r/>
            <w:r>
              <w:rPr>
                <w:sz w:val="19"/>
              </w:rPr>
              <w:t>None (read-only overview).</w:t>
            </w:r>
          </w:p>
        </w:tc>
      </w:tr>
      <w:tr>
        <w:tc>
          <w:tcPr>
            <w:tcW w:type="dxa" w:w="2016"/>
            <w:shd w:val="clear" w:fill="E8EEEF"/>
          </w:tcPr>
          <w:p>
            <w:r/>
            <w:r>
              <w:rPr>
                <w:b/>
                <w:sz w:val="19"/>
              </w:rPr>
              <w:t>Charts</w:t>
            </w:r>
          </w:p>
        </w:tc>
        <w:tc>
          <w:tcPr>
            <w:tcW w:type="dxa" w:w="7488"/>
          </w:tcPr>
          <w:p>
            <w:r/>
            <w:r>
              <w:rPr>
                <w:sz w:val="19"/>
              </w:rPr>
              <w:t>Fleet Health Score gauge + 8 component progress bars.</w:t>
            </w:r>
          </w:p>
        </w:tc>
      </w:tr>
      <w:tr>
        <w:tc>
          <w:tcPr>
            <w:tcW w:type="dxa" w:w="2016"/>
            <w:shd w:val="clear" w:fill="E8EEEF"/>
          </w:tcPr>
          <w:p>
            <w:r/>
            <w:r>
              <w:rPr>
                <w:b/>
                <w:sz w:val="19"/>
              </w:rPr>
              <w:t>Business Value</w:t>
            </w:r>
          </w:p>
        </w:tc>
        <w:tc>
          <w:tcPr>
            <w:tcW w:type="dxa" w:w="7488"/>
          </w:tcPr>
          <w:p>
            <w:r/>
            <w:r>
              <w:rPr>
                <w:sz w:val="19"/>
              </w:rPr>
              <w:t>Gives a fleet manager an immediate go/no-go read on station health before drilling into any detail.</w:t>
            </w:r>
          </w:p>
        </w:tc>
      </w:tr>
    </w:tbl>
    <w:p/>
    <w:p>
      <w:pPr>
        <w:pStyle w:val="Heading2"/>
      </w:pPr>
      <w:r>
        <w:t>6.2 Live Requests Ticker</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Interactive, single-request allocation demo against an isolated session battery pool.</w:t>
            </w:r>
          </w:p>
        </w:tc>
      </w:tr>
      <w:tr>
        <w:tc>
          <w:tcPr>
            <w:tcW w:type="dxa" w:w="2016"/>
            <w:shd w:val="clear" w:fill="E8EEEF"/>
          </w:tcPr>
          <w:p>
            <w:r/>
            <w:r>
              <w:rPr>
                <w:b/>
                <w:sz w:val="19"/>
              </w:rPr>
              <w:t>Inputs</w:t>
            </w:r>
          </w:p>
        </w:tc>
        <w:tc>
          <w:tcPr>
            <w:tcW w:type="dxa" w:w="7488"/>
          </w:tcPr>
          <w:p>
            <w:r/>
            <w:r>
              <w:rPr>
                <w:sz w:val="19"/>
              </w:rPr>
              <w:t>Vehicle type, priority, required range, minimum SoC, maximum wait time (manual form or "Simulate Incoming Request").</w:t>
            </w:r>
          </w:p>
        </w:tc>
      </w:tr>
      <w:tr>
        <w:tc>
          <w:tcPr>
            <w:tcW w:type="dxa" w:w="2016"/>
            <w:shd w:val="clear" w:fill="E8EEEF"/>
          </w:tcPr>
          <w:p>
            <w:r/>
            <w:r>
              <w:rPr>
                <w:b/>
                <w:sz w:val="19"/>
              </w:rPr>
              <w:t>Outputs</w:t>
            </w:r>
          </w:p>
        </w:tc>
        <w:tc>
          <w:tcPr>
            <w:tcW w:type="dxa" w:w="7488"/>
          </w:tcPr>
          <w:p>
            <w:r/>
            <w:r>
              <w:rPr>
                <w:sz w:val="19"/>
              </w:rPr>
              <w:t>Assignment outcome, one-line explanation, structured allocation explanation, rolling session KPIs, remaining inventory counts.</w:t>
            </w:r>
          </w:p>
        </w:tc>
      </w:tr>
      <w:tr>
        <w:tc>
          <w:tcPr>
            <w:tcW w:type="dxa" w:w="2016"/>
            <w:shd w:val="clear" w:fill="E8EEEF"/>
          </w:tcPr>
          <w:p>
            <w:r/>
            <w:r>
              <w:rPr>
                <w:b/>
                <w:sz w:val="19"/>
              </w:rPr>
              <w:t>Available Actions</w:t>
            </w:r>
          </w:p>
        </w:tc>
        <w:tc>
          <w:tcPr>
            <w:tcW w:type="dxa" w:w="7488"/>
          </w:tcPr>
          <w:p>
            <w:r/>
            <w:r>
              <w:rPr>
                <w:sz w:val="19"/>
              </w:rPr>
              <w:t>Submit a manual request; simulate a random request; reset the session pool; switch allocation mode.</w:t>
            </w:r>
          </w:p>
        </w:tc>
      </w:tr>
      <w:tr>
        <w:tc>
          <w:tcPr>
            <w:tcW w:type="dxa" w:w="2016"/>
            <w:shd w:val="clear" w:fill="E8EEEF"/>
          </w:tcPr>
          <w:p>
            <w:r/>
            <w:r>
              <w:rPr>
                <w:b/>
                <w:sz w:val="19"/>
              </w:rPr>
              <w:t>Charts</w:t>
            </w:r>
          </w:p>
        </w:tc>
        <w:tc>
          <w:tcPr>
            <w:tcW w:type="dxa" w:w="7488"/>
          </w:tcPr>
          <w:p>
            <w:r/>
            <w:r>
              <w:rPr>
                <w:sz w:val="19"/>
              </w:rPr>
              <w:t>None — event ticker and KPI tiles.</w:t>
            </w:r>
          </w:p>
        </w:tc>
      </w:tr>
      <w:tr>
        <w:tc>
          <w:tcPr>
            <w:tcW w:type="dxa" w:w="2016"/>
            <w:shd w:val="clear" w:fill="E8EEEF"/>
          </w:tcPr>
          <w:p>
            <w:r/>
            <w:r>
              <w:rPr>
                <w:b/>
                <w:sz w:val="19"/>
              </w:rPr>
              <w:t>Business Value</w:t>
            </w:r>
          </w:p>
        </w:tc>
        <w:tc>
          <w:tcPr>
            <w:tcW w:type="dxa" w:w="7488"/>
          </w:tcPr>
          <w:p>
            <w:r/>
            <w:r>
              <w:rPr>
                <w:sz w:val="19"/>
              </w:rPr>
              <w:t>Lets an operator or judge see the allocation engine react to a single request in real time, isolated from the full 50-vehicle batch.</w:t>
            </w:r>
          </w:p>
        </w:tc>
      </w:tr>
    </w:tbl>
    <w:p/>
    <w:p>
      <w:pPr>
        <w:pStyle w:val="Heading2"/>
      </w:pPr>
      <w:r>
        <w:t>6.3 Battery Explorer</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Searchable, filterable view of the full raw 200-pack fleet.</w:t>
            </w:r>
          </w:p>
        </w:tc>
      </w:tr>
      <w:tr>
        <w:tc>
          <w:tcPr>
            <w:tcW w:type="dxa" w:w="2016"/>
            <w:shd w:val="clear" w:fill="E8EEEF"/>
          </w:tcPr>
          <w:p>
            <w:r/>
            <w:r>
              <w:rPr>
                <w:b/>
                <w:sz w:val="19"/>
              </w:rPr>
              <w:t>Inputs</w:t>
            </w:r>
          </w:p>
        </w:tc>
        <w:tc>
          <w:tcPr>
            <w:tcW w:type="dxa" w:w="7488"/>
          </w:tcPr>
          <w:p>
            <w:r/>
            <w:r>
              <w:rPr>
                <w:sz w:val="19"/>
              </w:rPr>
              <w:t>Search text (battery ID / chemistry / status); tier filter (All/Safe/Degraded/Unsafe).</w:t>
            </w:r>
          </w:p>
        </w:tc>
      </w:tr>
      <w:tr>
        <w:tc>
          <w:tcPr>
            <w:tcW w:type="dxa" w:w="2016"/>
            <w:shd w:val="clear" w:fill="E8EEEF"/>
          </w:tcPr>
          <w:p>
            <w:r/>
            <w:r>
              <w:rPr>
                <w:b/>
                <w:sz w:val="19"/>
              </w:rPr>
              <w:t>Outputs</w:t>
            </w:r>
          </w:p>
        </w:tc>
        <w:tc>
          <w:tcPr>
            <w:tcW w:type="dxa" w:w="7488"/>
          </w:tcPr>
          <w:p>
            <w:r/>
            <w:r>
              <w:rPr>
                <w:sz w:val="19"/>
              </w:rPr>
              <w:t>Per-battery table: ID, chemistry, status, tier, SoC, SoH, resistance, imbalance, temperature, Suitability Score, Risk Index.</w:t>
            </w:r>
          </w:p>
        </w:tc>
      </w:tr>
      <w:tr>
        <w:tc>
          <w:tcPr>
            <w:tcW w:type="dxa" w:w="2016"/>
            <w:shd w:val="clear" w:fill="E8EEEF"/>
          </w:tcPr>
          <w:p>
            <w:r/>
            <w:r>
              <w:rPr>
                <w:b/>
                <w:sz w:val="19"/>
              </w:rPr>
              <w:t>Available Actions</w:t>
            </w:r>
          </w:p>
        </w:tc>
        <w:tc>
          <w:tcPr>
            <w:tcW w:type="dxa" w:w="7488"/>
          </w:tcPr>
          <w:p>
            <w:r/>
            <w:r>
              <w:rPr>
                <w:sz w:val="19"/>
              </w:rPr>
              <w:t>Search; filter by tier; click "View" to open Battery Details for any pack.</w:t>
            </w:r>
          </w:p>
        </w:tc>
      </w:tr>
      <w:tr>
        <w:tc>
          <w:tcPr>
            <w:tcW w:type="dxa" w:w="2016"/>
            <w:shd w:val="clear" w:fill="E8EEEF"/>
          </w:tcPr>
          <w:p>
            <w:r/>
            <w:r>
              <w:rPr>
                <w:b/>
                <w:sz w:val="19"/>
              </w:rPr>
              <w:t>Charts</w:t>
            </w:r>
          </w:p>
        </w:tc>
        <w:tc>
          <w:tcPr>
            <w:tcW w:type="dxa" w:w="7488"/>
          </w:tcPr>
          <w:p>
            <w:r/>
            <w:r>
              <w:rPr>
                <w:sz w:val="19"/>
              </w:rPr>
              <w:t>Suitability Score inline progress bar per row.</w:t>
            </w:r>
          </w:p>
        </w:tc>
      </w:tr>
      <w:tr>
        <w:tc>
          <w:tcPr>
            <w:tcW w:type="dxa" w:w="2016"/>
            <w:shd w:val="clear" w:fill="E8EEEF"/>
          </w:tcPr>
          <w:p>
            <w:r/>
            <w:r>
              <w:rPr>
                <w:b/>
                <w:sz w:val="19"/>
              </w:rPr>
              <w:t>Business Value</w:t>
            </w:r>
          </w:p>
        </w:tc>
        <w:tc>
          <w:tcPr>
            <w:tcW w:type="dxa" w:w="7488"/>
          </w:tcPr>
          <w:p>
            <w:r/>
            <w:r>
              <w:rPr>
                <w:sz w:val="19"/>
              </w:rPr>
              <w:t>The operational "find any battery fast" screen — the entry point into per-battery detail.</w:t>
            </w:r>
          </w:p>
        </w:tc>
      </w:tr>
    </w:tbl>
    <w:p/>
    <w:p>
      <w:pPr>
        <w:pStyle w:val="Heading2"/>
      </w:pPr>
      <w:r>
        <w:t>6.4 Battery Details</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Complete intelligence bundle for one battery pack.</w:t>
            </w:r>
          </w:p>
        </w:tc>
      </w:tr>
      <w:tr>
        <w:tc>
          <w:tcPr>
            <w:tcW w:type="dxa" w:w="2016"/>
            <w:shd w:val="clear" w:fill="E8EEEF"/>
          </w:tcPr>
          <w:p>
            <w:r/>
            <w:r>
              <w:rPr>
                <w:b/>
                <w:sz w:val="19"/>
              </w:rPr>
              <w:t>Inputs</w:t>
            </w:r>
          </w:p>
        </w:tc>
        <w:tc>
          <w:tcPr>
            <w:tcW w:type="dxa" w:w="7488"/>
          </w:tcPr>
          <w:p>
            <w:r/>
            <w:r>
              <w:rPr>
                <w:sz w:val="19"/>
              </w:rPr>
              <w:t>Selected battery ID (via search/select, or navigated from another page).</w:t>
            </w:r>
          </w:p>
        </w:tc>
      </w:tr>
      <w:tr>
        <w:tc>
          <w:tcPr>
            <w:tcW w:type="dxa" w:w="2016"/>
            <w:shd w:val="clear" w:fill="E8EEEF"/>
          </w:tcPr>
          <w:p>
            <w:r/>
            <w:r>
              <w:rPr>
                <w:b/>
                <w:sz w:val="19"/>
              </w:rPr>
              <w:t>Outputs</w:t>
            </w:r>
          </w:p>
        </w:tc>
        <w:tc>
          <w:tcPr>
            <w:tcW w:type="dxa" w:w="7488"/>
          </w:tcPr>
          <w:p>
            <w:r/>
            <w:r>
              <w:rPr>
                <w:sz w:val="19"/>
              </w:rPr>
              <w:t>Suitability Score ± uncertainty; Risk Index + band; Recommended Action; RUL (current/predicted SoH, predicted remaining cycles, Confidence Level/%, reliability reasons); XAI feature-contribution bars, top positive/negative factors, decision summary; Digital Twin current/predicted state and 6-stage lifecycle timeline.</w:t>
            </w:r>
          </w:p>
        </w:tc>
      </w:tr>
      <w:tr>
        <w:tc>
          <w:tcPr>
            <w:tcW w:type="dxa" w:w="2016"/>
            <w:shd w:val="clear" w:fill="E8EEEF"/>
          </w:tcPr>
          <w:p>
            <w:r/>
            <w:r>
              <w:rPr>
                <w:b/>
                <w:sz w:val="19"/>
              </w:rPr>
              <w:t>Available Actions</w:t>
            </w:r>
          </w:p>
        </w:tc>
        <w:tc>
          <w:tcPr>
            <w:tcW w:type="dxa" w:w="7488"/>
          </w:tcPr>
          <w:p>
            <w:r/>
            <w:r>
              <w:rPr>
                <w:sz w:val="19"/>
              </w:rPr>
              <w:t>Search/select a different battery; select up to 3 batteries for the Comparison Radar.</w:t>
            </w:r>
          </w:p>
        </w:tc>
      </w:tr>
      <w:tr>
        <w:tc>
          <w:tcPr>
            <w:tcW w:type="dxa" w:w="2016"/>
            <w:shd w:val="clear" w:fill="E8EEEF"/>
          </w:tcPr>
          <w:p>
            <w:r/>
            <w:r>
              <w:rPr>
                <w:b/>
                <w:sz w:val="19"/>
              </w:rPr>
              <w:t>Charts</w:t>
            </w:r>
          </w:p>
        </w:tc>
        <w:tc>
          <w:tcPr>
            <w:tcW w:type="dxa" w:w="7488"/>
          </w:tcPr>
          <w:p>
            <w:r/>
            <w:r>
              <w:rPr>
                <w:sz w:val="19"/>
              </w:rPr>
              <w:t>7-axis Health Radar; RUL degradation trend line with EOL threshold; Battery Comparison Radar (up to 4 batteries).</w:t>
            </w:r>
          </w:p>
        </w:tc>
      </w:tr>
      <w:tr>
        <w:tc>
          <w:tcPr>
            <w:tcW w:type="dxa" w:w="2016"/>
            <w:shd w:val="clear" w:fill="E8EEEF"/>
          </w:tcPr>
          <w:p>
            <w:r/>
            <w:r>
              <w:rPr>
                <w:b/>
                <w:sz w:val="19"/>
              </w:rPr>
              <w:t>Business Value</w:t>
            </w:r>
          </w:p>
        </w:tc>
        <w:tc>
          <w:tcPr>
            <w:tcW w:type="dxa" w:w="7488"/>
          </w:tcPr>
          <w:p>
            <w:r/>
            <w:r>
              <w:rPr>
                <w:sz w:val="19"/>
              </w:rPr>
              <w:t>The single screen an engineer needs to fully understand and justify a decision about one specific battery.</w:t>
            </w:r>
          </w:p>
        </w:tc>
      </w:tr>
    </w:tbl>
    <w:p/>
    <w:p>
      <w:pPr>
        <w:pStyle w:val="Heading2"/>
      </w:pPr>
      <w:r>
        <w:t>6.5 Allocation Dashboard</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The platform's live, final allocation, with full control over the optimization objective.</w:t>
            </w:r>
          </w:p>
        </w:tc>
      </w:tr>
      <w:tr>
        <w:tc>
          <w:tcPr>
            <w:tcW w:type="dxa" w:w="2016"/>
            <w:shd w:val="clear" w:fill="E8EEEF"/>
          </w:tcPr>
          <w:p>
            <w:r/>
            <w:r>
              <w:rPr>
                <w:b/>
                <w:sz w:val="19"/>
              </w:rPr>
              <w:t>Inputs</w:t>
            </w:r>
          </w:p>
        </w:tc>
        <w:tc>
          <w:tcPr>
            <w:tcW w:type="dxa" w:w="7488"/>
          </w:tcPr>
          <w:p>
            <w:r/>
            <w:r>
              <w:rPr>
                <w:sz w:val="19"/>
              </w:rPr>
              <w:t>8 Optimization Settings sliders (Priority, Suitability, Risk, Future Health, Waiting Time, Energy Match, Fair Usage, Service Rate).</w:t>
            </w:r>
          </w:p>
        </w:tc>
      </w:tr>
      <w:tr>
        <w:tc>
          <w:tcPr>
            <w:tcW w:type="dxa" w:w="2016"/>
            <w:shd w:val="clear" w:fill="E8EEEF"/>
          </w:tcPr>
          <w:p>
            <w:r/>
            <w:r>
              <w:rPr>
                <w:b/>
                <w:sz w:val="19"/>
              </w:rPr>
              <w:t>Outputs</w:t>
            </w:r>
          </w:p>
        </w:tc>
        <w:tc>
          <w:tcPr>
            <w:tcW w:type="dxa" w:w="7488"/>
          </w:tcPr>
          <w:p>
            <w:r/>
            <w:r>
              <w:rPr>
                <w:sz w:val="19"/>
              </w:rPr>
              <w:t>Final allocation table (per-assignment SoC/SoH/Suitability/Risk/Recommended Action); KPI tiles (served, priority coverage, unsafe count, avg SoH, avg suitability); Verification Rules 1-5 badge; Allocation Explainability panel on demand.</w:t>
            </w:r>
          </w:p>
        </w:tc>
      </w:tr>
      <w:tr>
        <w:tc>
          <w:tcPr>
            <w:tcW w:type="dxa" w:w="2016"/>
            <w:shd w:val="clear" w:fill="E8EEEF"/>
          </w:tcPr>
          <w:p>
            <w:r/>
            <w:r>
              <w:rPr>
                <w:b/>
                <w:sz w:val="19"/>
              </w:rPr>
              <w:t>Available Actions</w:t>
            </w:r>
          </w:p>
        </w:tc>
        <w:tc>
          <w:tcPr>
            <w:tcW w:type="dxa" w:w="7488"/>
          </w:tcPr>
          <w:p>
            <w:r/>
            <w:r>
              <w:rPr>
                <w:sz w:val="19"/>
              </w:rPr>
              <w:t>Drag any weight slider (allocation reruns automatically, debounced); Reset to defaults; click "Explain" on any assignment row.</w:t>
            </w:r>
          </w:p>
        </w:tc>
      </w:tr>
      <w:tr>
        <w:tc>
          <w:tcPr>
            <w:tcW w:type="dxa" w:w="2016"/>
            <w:shd w:val="clear" w:fill="E8EEEF"/>
          </w:tcPr>
          <w:p>
            <w:r/>
            <w:r>
              <w:rPr>
                <w:b/>
                <w:sz w:val="19"/>
              </w:rPr>
              <w:t>Charts</w:t>
            </w:r>
          </w:p>
        </w:tc>
        <w:tc>
          <w:tcPr>
            <w:tcW w:type="dxa" w:w="7488"/>
          </w:tcPr>
          <w:p>
            <w:r/>
            <w:r>
              <w:rPr>
                <w:sz w:val="19"/>
              </w:rPr>
              <w:t>Weight sliders with live percentage read-outs; decision-factor bars in the Explainability panel.</w:t>
            </w:r>
          </w:p>
        </w:tc>
      </w:tr>
      <w:tr>
        <w:tc>
          <w:tcPr>
            <w:tcW w:type="dxa" w:w="2016"/>
            <w:shd w:val="clear" w:fill="E8EEEF"/>
          </w:tcPr>
          <w:p>
            <w:r/>
            <w:r>
              <w:rPr>
                <w:b/>
                <w:sz w:val="19"/>
              </w:rPr>
              <w:t>Business Value</w:t>
            </w:r>
          </w:p>
        </w:tc>
        <w:tc>
          <w:tcPr>
            <w:tcW w:type="dxa" w:w="7488"/>
          </w:tcPr>
          <w:p>
            <w:r/>
            <w:r>
              <w:rPr>
                <w:sz w:val="19"/>
              </w:rPr>
              <w:t>Lets an operator tune what "good allocation" means for their situation (e.g. weight Risk higher during a heatwave) without touching code or config files.</w:t>
            </w:r>
          </w:p>
        </w:tc>
      </w:tr>
    </w:tbl>
    <w:p/>
    <w:p>
      <w:pPr>
        <w:pStyle w:val="Heading2"/>
      </w:pPr>
      <w:r>
        <w:t>6.6 Analytics</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Ad hoc and predefined exploratory charting over the fleet dataset.</w:t>
            </w:r>
          </w:p>
        </w:tc>
      </w:tr>
      <w:tr>
        <w:tc>
          <w:tcPr>
            <w:tcW w:type="dxa" w:w="2016"/>
            <w:shd w:val="clear" w:fill="E8EEEF"/>
          </w:tcPr>
          <w:p>
            <w:r/>
            <w:r>
              <w:rPr>
                <w:b/>
                <w:sz w:val="19"/>
              </w:rPr>
              <w:t>Inputs</w:t>
            </w:r>
          </w:p>
        </w:tc>
        <w:tc>
          <w:tcPr>
            <w:tcW w:type="dxa" w:w="7488"/>
          </w:tcPr>
          <w:p>
            <w:r/>
            <w:r>
              <w:rPr>
                <w:sz w:val="19"/>
              </w:rPr>
              <w:t>Chart type, X/Y fields, aggregation, tier filter (Visualization Studio).</w:t>
            </w:r>
          </w:p>
        </w:tc>
      </w:tr>
      <w:tr>
        <w:tc>
          <w:tcPr>
            <w:tcW w:type="dxa" w:w="2016"/>
            <w:shd w:val="clear" w:fill="E8EEEF"/>
          </w:tcPr>
          <w:p>
            <w:r/>
            <w:r>
              <w:rPr>
                <w:b/>
                <w:sz w:val="19"/>
              </w:rPr>
              <w:t>Outputs</w:t>
            </w:r>
          </w:p>
        </w:tc>
        <w:tc>
          <w:tcPr>
            <w:tcW w:type="dxa" w:w="7488"/>
          </w:tcPr>
          <w:p>
            <w:r/>
            <w:r>
              <w:rPr>
                <w:sz w:val="19"/>
              </w:rPr>
              <w:t>User-configured chart; 4 predefined charts (priority fulfillment funnel, cycle count vs. SoH, wait-time distribution, tier-boundary proximity); Suitability distribution; unsafe-battery scatter.</w:t>
            </w:r>
          </w:p>
        </w:tc>
      </w:tr>
      <w:tr>
        <w:tc>
          <w:tcPr>
            <w:tcW w:type="dxa" w:w="2016"/>
            <w:shd w:val="clear" w:fill="E8EEEF"/>
          </w:tcPr>
          <w:p>
            <w:r/>
            <w:r>
              <w:rPr>
                <w:b/>
                <w:sz w:val="19"/>
              </w:rPr>
              <w:t>Available Actions</w:t>
            </w:r>
          </w:p>
        </w:tc>
        <w:tc>
          <w:tcPr>
            <w:tcW w:type="dxa" w:w="7488"/>
          </w:tcPr>
          <w:p>
            <w:r/>
            <w:r>
              <w:rPr>
                <w:sz w:val="19"/>
              </w:rPr>
              <w:t>Choose chart type/fields/aggregation/filter in the Visualization Studio.</w:t>
            </w:r>
          </w:p>
        </w:tc>
      </w:tr>
      <w:tr>
        <w:tc>
          <w:tcPr>
            <w:tcW w:type="dxa" w:w="2016"/>
            <w:shd w:val="clear" w:fill="E8EEEF"/>
          </w:tcPr>
          <w:p>
            <w:r/>
            <w:r>
              <w:rPr>
                <w:b/>
                <w:sz w:val="19"/>
              </w:rPr>
              <w:t>Charts</w:t>
            </w:r>
          </w:p>
        </w:tc>
        <w:tc>
          <w:tcPr>
            <w:tcW w:type="dxa" w:w="7488"/>
          </w:tcPr>
          <w:p>
            <w:r/>
            <w:r>
              <w:rPr>
                <w:sz w:val="19"/>
              </w:rPr>
              <w:t>Bar, line, area, and scatter charts (Recharts), fully interactive.</w:t>
            </w:r>
          </w:p>
        </w:tc>
      </w:tr>
      <w:tr>
        <w:tc>
          <w:tcPr>
            <w:tcW w:type="dxa" w:w="2016"/>
            <w:shd w:val="clear" w:fill="E8EEEF"/>
          </w:tcPr>
          <w:p>
            <w:r/>
            <w:r>
              <w:rPr>
                <w:b/>
                <w:sz w:val="19"/>
              </w:rPr>
              <w:t>Business Value</w:t>
            </w:r>
          </w:p>
        </w:tc>
        <w:tc>
          <w:tcPr>
            <w:tcW w:type="dxa" w:w="7488"/>
          </w:tcPr>
          <w:p>
            <w:r/>
            <w:r>
              <w:rPr>
                <w:sz w:val="19"/>
              </w:rPr>
              <w:t>Self-service data exploration for engineers who want to check a specific hypothesis about the fleet without waiting on a custom report.</w:t>
            </w:r>
          </w:p>
        </w:tc>
      </w:tr>
    </w:tbl>
    <w:p/>
    <w:p>
      <w:pPr>
        <w:pStyle w:val="Heading2"/>
      </w:pPr>
      <w:r>
        <w:t>6.7 Maintenance Center</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Fleet-wide, priority-sorted maintenance action list.</w:t>
            </w:r>
          </w:p>
        </w:tc>
      </w:tr>
      <w:tr>
        <w:tc>
          <w:tcPr>
            <w:tcW w:type="dxa" w:w="2016"/>
            <w:shd w:val="clear" w:fill="E8EEEF"/>
          </w:tcPr>
          <w:p>
            <w:r/>
            <w:r>
              <w:rPr>
                <w:b/>
                <w:sz w:val="19"/>
              </w:rPr>
              <w:t>Inputs</w:t>
            </w:r>
          </w:p>
        </w:tc>
        <w:tc>
          <w:tcPr>
            <w:tcW w:type="dxa" w:w="7488"/>
          </w:tcPr>
          <w:p>
            <w:r/>
            <w:r>
              <w:rPr>
                <w:sz w:val="19"/>
              </w:rPr>
              <w:t>Priority filter (All/Critical/High/Medium/Low).</w:t>
            </w:r>
          </w:p>
        </w:tc>
      </w:tr>
      <w:tr>
        <w:tc>
          <w:tcPr>
            <w:tcW w:type="dxa" w:w="2016"/>
            <w:shd w:val="clear" w:fill="E8EEEF"/>
          </w:tcPr>
          <w:p>
            <w:r/>
            <w:r>
              <w:rPr>
                <w:b/>
                <w:sz w:val="19"/>
              </w:rPr>
              <w:t>Outputs</w:t>
            </w:r>
          </w:p>
        </w:tc>
        <w:tc>
          <w:tcPr>
            <w:tcW w:type="dxa" w:w="7488"/>
          </w:tcPr>
          <w:p>
            <w:r/>
            <w:r>
              <w:rPr>
                <w:sz w:val="19"/>
              </w:rPr>
              <w:t>Per-battery: Risk badge, recommended action, priority, inspection interval, estimated remaining service time, and the full structured list of reasons behind the recommendation.</w:t>
            </w:r>
          </w:p>
        </w:tc>
      </w:tr>
      <w:tr>
        <w:tc>
          <w:tcPr>
            <w:tcW w:type="dxa" w:w="2016"/>
            <w:shd w:val="clear" w:fill="E8EEEF"/>
          </w:tcPr>
          <w:p>
            <w:r/>
            <w:r>
              <w:rPr>
                <w:b/>
                <w:sz w:val="19"/>
              </w:rPr>
              <w:t>Available Actions</w:t>
            </w:r>
          </w:p>
        </w:tc>
        <w:tc>
          <w:tcPr>
            <w:tcW w:type="dxa" w:w="7488"/>
          </w:tcPr>
          <w:p>
            <w:r/>
            <w:r>
              <w:rPr>
                <w:sz w:val="19"/>
              </w:rPr>
              <w:t>Filter by priority.</w:t>
            </w:r>
          </w:p>
        </w:tc>
      </w:tr>
      <w:tr>
        <w:tc>
          <w:tcPr>
            <w:tcW w:type="dxa" w:w="2016"/>
            <w:shd w:val="clear" w:fill="E8EEEF"/>
          </w:tcPr>
          <w:p>
            <w:r/>
            <w:r>
              <w:rPr>
                <w:b/>
                <w:sz w:val="19"/>
              </w:rPr>
              <w:t>Charts</w:t>
            </w:r>
          </w:p>
        </w:tc>
        <w:tc>
          <w:tcPr>
            <w:tcW w:type="dxa" w:w="7488"/>
          </w:tcPr>
          <w:p>
            <w:r/>
            <w:r>
              <w:rPr>
                <w:sz w:val="19"/>
              </w:rPr>
              <w:t>Action-count summary tiles (one per recommended-action type).</w:t>
            </w:r>
          </w:p>
        </w:tc>
      </w:tr>
      <w:tr>
        <w:tc>
          <w:tcPr>
            <w:tcW w:type="dxa" w:w="2016"/>
            <w:shd w:val="clear" w:fill="E8EEEF"/>
          </w:tcPr>
          <w:p>
            <w:r/>
            <w:r>
              <w:rPr>
                <w:b/>
                <w:sz w:val="19"/>
              </w:rPr>
              <w:t>Business Value</w:t>
            </w:r>
          </w:p>
        </w:tc>
        <w:tc>
          <w:tcPr>
            <w:tcW w:type="dxa" w:w="7488"/>
          </w:tcPr>
          <w:p>
            <w:r/>
            <w:r>
              <w:rPr>
                <w:sz w:val="19"/>
              </w:rPr>
              <w:t>The maintenance team's single work queue — what needs attention, in what order, and why.</w:t>
            </w:r>
          </w:p>
        </w:tc>
      </w:tr>
    </w:tbl>
    <w:p/>
    <w:p>
      <w:pPr>
        <w:pStyle w:val="Heading2"/>
      </w:pPr>
      <w:r>
        <w:t>6.8 Digital Twin</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Dedicated, focused browser for any single battery's software twin.</w:t>
            </w:r>
          </w:p>
        </w:tc>
      </w:tr>
      <w:tr>
        <w:tc>
          <w:tcPr>
            <w:tcW w:type="dxa" w:w="2016"/>
            <w:shd w:val="clear" w:fill="E8EEEF"/>
          </w:tcPr>
          <w:p>
            <w:r/>
            <w:r>
              <w:rPr>
                <w:b/>
                <w:sz w:val="19"/>
              </w:rPr>
              <w:t>Inputs</w:t>
            </w:r>
          </w:p>
        </w:tc>
        <w:tc>
          <w:tcPr>
            <w:tcW w:type="dxa" w:w="7488"/>
          </w:tcPr>
          <w:p>
            <w:r/>
            <w:r>
              <w:rPr>
                <w:sz w:val="19"/>
              </w:rPr>
              <w:t>Selected battery ID.</w:t>
            </w:r>
          </w:p>
        </w:tc>
      </w:tr>
      <w:tr>
        <w:tc>
          <w:tcPr>
            <w:tcW w:type="dxa" w:w="2016"/>
            <w:shd w:val="clear" w:fill="E8EEEF"/>
          </w:tcPr>
          <w:p>
            <w:r/>
            <w:r>
              <w:rPr>
                <w:b/>
                <w:sz w:val="19"/>
              </w:rPr>
              <w:t>Outputs</w:t>
            </w:r>
          </w:p>
        </w:tc>
        <w:tc>
          <w:tcPr>
            <w:tcW w:type="dxa" w:w="7488"/>
          </w:tcPr>
          <w:p>
            <w:r/>
            <w:r>
              <w:rPr>
                <w:sz w:val="19"/>
              </w:rPr>
              <w:t>Current state, predicted future state, allocation history, and the 6-stage lifecycle timeline (Today / Allocated / +100 Cycles / Maintenance Due / Predicted End of Life / Replacement).</w:t>
            </w:r>
          </w:p>
        </w:tc>
      </w:tr>
      <w:tr>
        <w:tc>
          <w:tcPr>
            <w:tcW w:type="dxa" w:w="2016"/>
            <w:shd w:val="clear" w:fill="E8EEEF"/>
          </w:tcPr>
          <w:p>
            <w:r/>
            <w:r>
              <w:rPr>
                <w:b/>
                <w:sz w:val="19"/>
              </w:rPr>
              <w:t>Available Actions</w:t>
            </w:r>
          </w:p>
        </w:tc>
        <w:tc>
          <w:tcPr>
            <w:tcW w:type="dxa" w:w="7488"/>
          </w:tcPr>
          <w:p>
            <w:r/>
            <w:r>
              <w:rPr>
                <w:sz w:val="19"/>
              </w:rPr>
              <w:t>Search/select a battery.</w:t>
            </w:r>
          </w:p>
        </w:tc>
      </w:tr>
      <w:tr>
        <w:tc>
          <w:tcPr>
            <w:tcW w:type="dxa" w:w="2016"/>
            <w:shd w:val="clear" w:fill="E8EEEF"/>
          </w:tcPr>
          <w:p>
            <w:r/>
            <w:r>
              <w:rPr>
                <w:b/>
                <w:sz w:val="19"/>
              </w:rPr>
              <w:t>Charts</w:t>
            </w:r>
          </w:p>
        </w:tc>
        <w:tc>
          <w:tcPr>
            <w:tcW w:type="dxa" w:w="7488"/>
          </w:tcPr>
          <w:p>
            <w:r/>
            <w:r>
              <w:rPr>
                <w:sz w:val="19"/>
              </w:rPr>
              <w:t>Projected SoH timeline area chart; horizontal lifecycle-stage timeline.</w:t>
            </w:r>
          </w:p>
        </w:tc>
      </w:tr>
      <w:tr>
        <w:tc>
          <w:tcPr>
            <w:tcW w:type="dxa" w:w="2016"/>
            <w:shd w:val="clear" w:fill="E8EEEF"/>
          </w:tcPr>
          <w:p>
            <w:r/>
            <w:r>
              <w:rPr>
                <w:b/>
                <w:sz w:val="19"/>
              </w:rPr>
              <w:t>Business Value</w:t>
            </w:r>
          </w:p>
        </w:tc>
        <w:tc>
          <w:tcPr>
            <w:tcW w:type="dxa" w:w="7488"/>
          </w:tcPr>
          <w:p>
            <w:r/>
            <w:r>
              <w:rPr>
                <w:sz w:val="19"/>
              </w:rPr>
              <w:t>A lighter-weight, twin-only view for operators who don't need the full Battery Details bundle.</w:t>
            </w:r>
          </w:p>
        </w:tc>
      </w:tr>
    </w:tbl>
    <w:p/>
    <w:p>
      <w:pPr>
        <w:pStyle w:val="Heading2"/>
      </w:pPr>
      <w:r>
        <w:t>6.9 Fleet Digital Twin</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Station-wide software twin — answers "what will happen to the STATION?" as opposed to the per-battery twin's "what will happen to THIS pack?"</w:t>
            </w:r>
          </w:p>
        </w:tc>
      </w:tr>
      <w:tr>
        <w:tc>
          <w:tcPr>
            <w:tcW w:type="dxa" w:w="2016"/>
            <w:shd w:val="clear" w:fill="E8EEEF"/>
          </w:tcPr>
          <w:p>
            <w:r/>
            <w:r>
              <w:rPr>
                <w:b/>
                <w:sz w:val="19"/>
              </w:rPr>
              <w:t>Inputs</w:t>
            </w:r>
          </w:p>
        </w:tc>
        <w:tc>
          <w:tcPr>
            <w:tcW w:type="dxa" w:w="7488"/>
          </w:tcPr>
          <w:p>
            <w:r/>
            <w:r>
              <w:rPr>
                <w:sz w:val="19"/>
              </w:rPr>
              <w:t>None — loads automatically.</w:t>
            </w:r>
          </w:p>
        </w:tc>
      </w:tr>
      <w:tr>
        <w:tc>
          <w:tcPr>
            <w:tcW w:type="dxa" w:w="2016"/>
            <w:shd w:val="clear" w:fill="E8EEEF"/>
          </w:tcPr>
          <w:p>
            <w:r/>
            <w:r>
              <w:rPr>
                <w:b/>
                <w:sz w:val="19"/>
              </w:rPr>
              <w:t>Outputs</w:t>
            </w:r>
          </w:p>
        </w:tc>
        <w:tc>
          <w:tcPr>
            <w:tcW w:type="dxa" w:w="7488"/>
          </w:tcPr>
          <w:p>
            <w:r/>
            <w:r>
              <w:rPr>
                <w:sz w:val="19"/>
              </w:rPr>
              <w:t>Fleet Health Score; Current Utilization; Peak Demand; Average Risk; Battery Availability (Safe/Degraded/Unsafe/Deployable); Charging Capacity (installed/available/deployable kWh); Charging Queue (simulated requests, avg/max wait, timeouts); Future Capacity Prediction.</w:t>
            </w:r>
          </w:p>
        </w:tc>
      </w:tr>
      <w:tr>
        <w:tc>
          <w:tcPr>
            <w:tcW w:type="dxa" w:w="2016"/>
            <w:shd w:val="clear" w:fill="E8EEEF"/>
          </w:tcPr>
          <w:p>
            <w:r/>
            <w:r>
              <w:rPr>
                <w:b/>
                <w:sz w:val="19"/>
              </w:rPr>
              <w:t>Available Actions</w:t>
            </w:r>
          </w:p>
        </w:tc>
        <w:tc>
          <w:tcPr>
            <w:tcW w:type="dxa" w:w="7488"/>
          </w:tcPr>
          <w:p>
            <w:r/>
            <w:r>
              <w:rPr>
                <w:sz w:val="19"/>
              </w:rPr>
              <w:t>None (read-only rollup).</w:t>
            </w:r>
          </w:p>
        </w:tc>
      </w:tr>
      <w:tr>
        <w:tc>
          <w:tcPr>
            <w:tcW w:type="dxa" w:w="2016"/>
            <w:shd w:val="clear" w:fill="E8EEEF"/>
          </w:tcPr>
          <w:p>
            <w:r/>
            <w:r>
              <w:rPr>
                <w:b/>
                <w:sz w:val="19"/>
              </w:rPr>
              <w:t>Charts</w:t>
            </w:r>
          </w:p>
        </w:tc>
        <w:tc>
          <w:tcPr>
            <w:tcW w:type="dxa" w:w="7488"/>
          </w:tcPr>
          <w:p>
            <w:r/>
            <w:r>
              <w:rPr>
                <w:sz w:val="19"/>
              </w:rPr>
              <w:t>Fleet Health Score gauge; KPI tiles throughout.</w:t>
            </w:r>
          </w:p>
        </w:tc>
      </w:tr>
      <w:tr>
        <w:tc>
          <w:tcPr>
            <w:tcW w:type="dxa" w:w="2016"/>
            <w:shd w:val="clear" w:fill="E8EEEF"/>
          </w:tcPr>
          <w:p>
            <w:r/>
            <w:r>
              <w:rPr>
                <w:b/>
                <w:sz w:val="19"/>
              </w:rPr>
              <w:t>Business Value</w:t>
            </w:r>
          </w:p>
        </w:tc>
        <w:tc>
          <w:tcPr>
            <w:tcW w:type="dxa" w:w="7488"/>
          </w:tcPr>
          <w:p>
            <w:r/>
            <w:r>
              <w:rPr>
                <w:sz w:val="19"/>
              </w:rPr>
              <w:t>The station-manager's operational dashboard: charging capacity planning, queue health, and a forward-looking capacity projection in one screen.</w:t>
            </w:r>
          </w:p>
        </w:tc>
      </w:tr>
    </w:tbl>
    <w:p/>
    <w:p>
      <w:pPr>
        <w:pStyle w:val="Heading2"/>
      </w:pPr>
      <w:r>
        <w:t>6.10 Method Comparison</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Honest, 2-way comparison of the platform against the naive baseline, plus the pipeline diagram.</w:t>
            </w:r>
          </w:p>
        </w:tc>
      </w:tr>
      <w:tr>
        <w:tc>
          <w:tcPr>
            <w:tcW w:type="dxa" w:w="2016"/>
            <w:shd w:val="clear" w:fill="E8EEEF"/>
          </w:tcPr>
          <w:p>
            <w:r/>
            <w:r>
              <w:rPr>
                <w:b/>
                <w:sz w:val="19"/>
              </w:rPr>
              <w:t>Inputs</w:t>
            </w:r>
          </w:p>
        </w:tc>
        <w:tc>
          <w:tcPr>
            <w:tcW w:type="dxa" w:w="7488"/>
          </w:tcPr>
          <w:p>
            <w:r/>
            <w:r>
              <w:rPr>
                <w:sz w:val="19"/>
              </w:rPr>
              <w:t>None — loads automatically.</w:t>
            </w:r>
          </w:p>
        </w:tc>
      </w:tr>
      <w:tr>
        <w:tc>
          <w:tcPr>
            <w:tcW w:type="dxa" w:w="2016"/>
            <w:shd w:val="clear" w:fill="E8EEEF"/>
          </w:tcPr>
          <w:p>
            <w:r/>
            <w:r>
              <w:rPr>
                <w:b/>
                <w:sz w:val="19"/>
              </w:rPr>
              <w:t>Outputs</w:t>
            </w:r>
          </w:p>
        </w:tc>
        <w:tc>
          <w:tcPr>
            <w:tcW w:type="dxa" w:w="7488"/>
          </w:tcPr>
          <w:p>
            <w:r/>
            <w:r>
              <w:rPr>
                <w:sz w:val="19"/>
              </w:rPr>
              <w:t>Layered Decision Pipeline diagram; Fleet Health Score; bar charts and a full quantitative table (served vehicles, priority coverage, avg SoH, avg suitability, Multi-Objective Score) for Baseline vs. Battery Intelligence Platform.</w:t>
            </w:r>
          </w:p>
        </w:tc>
      </w:tr>
      <w:tr>
        <w:tc>
          <w:tcPr>
            <w:tcW w:type="dxa" w:w="2016"/>
            <w:shd w:val="clear" w:fill="E8EEEF"/>
          </w:tcPr>
          <w:p>
            <w:r/>
            <w:r>
              <w:rPr>
                <w:b/>
                <w:sz w:val="19"/>
              </w:rPr>
              <w:t>Available Actions</w:t>
            </w:r>
          </w:p>
        </w:tc>
        <w:tc>
          <w:tcPr>
            <w:tcW w:type="dxa" w:w="7488"/>
          </w:tcPr>
          <w:p>
            <w:r/>
            <w:r>
              <w:rPr>
                <w:sz w:val="19"/>
              </w:rPr>
              <w:t>None (read-only).</w:t>
            </w:r>
          </w:p>
        </w:tc>
      </w:tr>
      <w:tr>
        <w:tc>
          <w:tcPr>
            <w:tcW w:type="dxa" w:w="2016"/>
            <w:shd w:val="clear" w:fill="E8EEEF"/>
          </w:tcPr>
          <w:p>
            <w:r/>
            <w:r>
              <w:rPr>
                <w:b/>
                <w:sz w:val="19"/>
              </w:rPr>
              <w:t>Charts</w:t>
            </w:r>
          </w:p>
        </w:tc>
        <w:tc>
          <w:tcPr>
            <w:tcW w:type="dxa" w:w="7488"/>
          </w:tcPr>
          <w:p>
            <w:r/>
            <w:r>
              <w:rPr>
                <w:sz w:val="19"/>
              </w:rPr>
              <w:t>Grouped bar charts (KPI comparison, Multi-Objective Score).</w:t>
            </w:r>
          </w:p>
        </w:tc>
      </w:tr>
      <w:tr>
        <w:tc>
          <w:tcPr>
            <w:tcW w:type="dxa" w:w="2016"/>
            <w:shd w:val="clear" w:fill="E8EEEF"/>
          </w:tcPr>
          <w:p>
            <w:r/>
            <w:r>
              <w:rPr>
                <w:b/>
                <w:sz w:val="19"/>
              </w:rPr>
              <w:t>Business Value</w:t>
            </w:r>
          </w:p>
        </w:tc>
        <w:tc>
          <w:tcPr>
            <w:tcW w:type="dxa" w:w="7488"/>
          </w:tcPr>
          <w:p>
            <w:r/>
            <w:r>
              <w:rPr>
                <w:sz w:val="19"/>
              </w:rPr>
              <w:t>The evidence page for judges/stakeholders: quantifies exactly what the platform's intelligence layer buys over a naive rule.</w:t>
            </w:r>
          </w:p>
        </w:tc>
      </w:tr>
    </w:tbl>
    <w:p/>
    <w:p>
      <w:pPr>
        <w:pStyle w:val="Heading2"/>
      </w:pPr>
      <w:r>
        <w:t>6.11 Scenario Simulator</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What-If analysis: simulate an event and see its effect on the full pipeline before it happens for real.</w:t>
            </w:r>
          </w:p>
        </w:tc>
      </w:tr>
      <w:tr>
        <w:tc>
          <w:tcPr>
            <w:tcW w:type="dxa" w:w="2016"/>
            <w:shd w:val="clear" w:fill="E8EEEF"/>
          </w:tcPr>
          <w:p>
            <w:r/>
            <w:r>
              <w:rPr>
                <w:b/>
                <w:sz w:val="19"/>
              </w:rPr>
              <w:t>Inputs</w:t>
            </w:r>
          </w:p>
        </w:tc>
        <w:tc>
          <w:tcPr>
            <w:tcW w:type="dxa" w:w="7488"/>
          </w:tcPr>
          <w:p>
            <w:r/>
            <w:r>
              <w:rPr>
                <w:sz w:val="19"/>
              </w:rPr>
              <w:t>Scenario type (battery failure, demand surge, temperature spike, degradation increase, critical demand double, lower SoH threshold, custom weights) and its parameters (e.g. count, target temperature, % increase).</w:t>
            </w:r>
          </w:p>
        </w:tc>
      </w:tr>
      <w:tr>
        <w:tc>
          <w:tcPr>
            <w:tcW w:type="dxa" w:w="2016"/>
            <w:shd w:val="clear" w:fill="E8EEEF"/>
          </w:tcPr>
          <w:p>
            <w:r/>
            <w:r>
              <w:rPr>
                <w:b/>
                <w:sz w:val="19"/>
              </w:rPr>
              <w:t>Outputs</w:t>
            </w:r>
          </w:p>
        </w:tc>
        <w:tc>
          <w:tcPr>
            <w:tcW w:type="dxa" w:w="7488"/>
          </w:tcPr>
          <w:p>
            <w:r/>
            <w:r>
              <w:rPr>
                <w:sz w:val="19"/>
              </w:rPr>
              <w:t>Before/after KPI tiles with deltas (served, unsafe, priority coverage, avg SoH, Fleet Health, Multi-Objective Score); allocation-change counts (newly served/unserved/reassigned) and the affected request IDs.</w:t>
            </w:r>
          </w:p>
        </w:tc>
      </w:tr>
      <w:tr>
        <w:tc>
          <w:tcPr>
            <w:tcW w:type="dxa" w:w="2016"/>
            <w:shd w:val="clear" w:fill="E8EEEF"/>
          </w:tcPr>
          <w:p>
            <w:r/>
            <w:r>
              <w:rPr>
                <w:b/>
                <w:sz w:val="19"/>
              </w:rPr>
              <w:t>Available Actions</w:t>
            </w:r>
          </w:p>
        </w:tc>
        <w:tc>
          <w:tcPr>
            <w:tcW w:type="dxa" w:w="7488"/>
          </w:tcPr>
          <w:p>
            <w:r/>
            <w:r>
              <w:rPr>
                <w:sz w:val="19"/>
              </w:rPr>
              <w:t>Choose a scenario, set its parameters, click "Run Scenario."</w:t>
            </w:r>
          </w:p>
        </w:tc>
      </w:tr>
      <w:tr>
        <w:tc>
          <w:tcPr>
            <w:tcW w:type="dxa" w:w="2016"/>
            <w:shd w:val="clear" w:fill="E8EEEF"/>
          </w:tcPr>
          <w:p>
            <w:r/>
            <w:r>
              <w:rPr>
                <w:b/>
                <w:sz w:val="19"/>
              </w:rPr>
              <w:t>Charts</w:t>
            </w:r>
          </w:p>
        </w:tc>
        <w:tc>
          <w:tcPr>
            <w:tcW w:type="dxa" w:w="7488"/>
          </w:tcPr>
          <w:p>
            <w:r/>
            <w:r>
              <w:rPr>
                <w:sz w:val="19"/>
              </w:rPr>
              <w:t>Before/after KPI tiles with trend-direction indicators.</w:t>
            </w:r>
          </w:p>
        </w:tc>
      </w:tr>
      <w:tr>
        <w:tc>
          <w:tcPr>
            <w:tcW w:type="dxa" w:w="2016"/>
            <w:shd w:val="clear" w:fill="E8EEEF"/>
          </w:tcPr>
          <w:p>
            <w:r/>
            <w:r>
              <w:rPr>
                <w:b/>
                <w:sz w:val="19"/>
              </w:rPr>
              <w:t>Business Value</w:t>
            </w:r>
          </w:p>
        </w:tc>
        <w:tc>
          <w:tcPr>
            <w:tcW w:type="dxa" w:w="7488"/>
          </w:tcPr>
          <w:p>
            <w:r/>
            <w:r>
              <w:rPr>
                <w:sz w:val="19"/>
              </w:rPr>
              <w:t>De-risks operational decisions — test "what if 10 batteries fail today" before it actually happens.</w:t>
            </w:r>
          </w:p>
        </w:tc>
      </w:tr>
    </w:tbl>
    <w:p/>
    <w:p>
      <w:pPr>
        <w:pStyle w:val="Heading2"/>
      </w:pPr>
      <w:r>
        <w:t>6.12 Sustainability Dashboard</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Translates allocation-quality improvement into business-level sustainability KPIs.</w:t>
            </w:r>
          </w:p>
        </w:tc>
      </w:tr>
      <w:tr>
        <w:tc>
          <w:tcPr>
            <w:tcW w:type="dxa" w:w="2016"/>
            <w:shd w:val="clear" w:fill="E8EEEF"/>
          </w:tcPr>
          <w:p>
            <w:r/>
            <w:r>
              <w:rPr>
                <w:b/>
                <w:sz w:val="19"/>
              </w:rPr>
              <w:t>Inputs</w:t>
            </w:r>
          </w:p>
        </w:tc>
        <w:tc>
          <w:tcPr>
            <w:tcW w:type="dxa" w:w="7488"/>
          </w:tcPr>
          <w:p>
            <w:r/>
            <w:r>
              <w:rPr>
                <w:sz w:val="19"/>
              </w:rPr>
              <w:t>None — loads automatically (compares platform vs. baseline on the current dataset).</w:t>
            </w:r>
          </w:p>
        </w:tc>
      </w:tr>
      <w:tr>
        <w:tc>
          <w:tcPr>
            <w:tcW w:type="dxa" w:w="2016"/>
            <w:shd w:val="clear" w:fill="E8EEEF"/>
          </w:tcPr>
          <w:p>
            <w:r/>
            <w:r>
              <w:rPr>
                <w:b/>
                <w:sz w:val="19"/>
              </w:rPr>
              <w:t>Outputs</w:t>
            </w:r>
          </w:p>
        </w:tc>
        <w:tc>
          <w:tcPr>
            <w:tcW w:type="dxa" w:w="7488"/>
          </w:tcPr>
          <w:p>
            <w:r/>
            <w:r>
              <w:rPr>
                <w:sz w:val="19"/>
              </w:rPr>
              <w:t>Estimated Battery Life Extended, Unsafe Allocations Prevented, Energy Utilization Efficiency, Estimated Battery Replacements Avoided, Estimated Maintenance Savings, Estimated Fleet Utilization Improvement, Estimated CO₂ Reduction (always with full derivation and an "Estimate — Not a Certified LCA" disclaimer), and every disclosed assumption constant.</w:t>
            </w:r>
          </w:p>
        </w:tc>
      </w:tr>
      <w:tr>
        <w:tc>
          <w:tcPr>
            <w:tcW w:type="dxa" w:w="2016"/>
            <w:shd w:val="clear" w:fill="E8EEEF"/>
          </w:tcPr>
          <w:p>
            <w:r/>
            <w:r>
              <w:rPr>
                <w:b/>
                <w:sz w:val="19"/>
              </w:rPr>
              <w:t>Available Actions</w:t>
            </w:r>
          </w:p>
        </w:tc>
        <w:tc>
          <w:tcPr>
            <w:tcW w:type="dxa" w:w="7488"/>
          </w:tcPr>
          <w:p>
            <w:r/>
            <w:r>
              <w:rPr>
                <w:sz w:val="19"/>
              </w:rPr>
              <w:t>None (read-only).</w:t>
            </w:r>
          </w:p>
        </w:tc>
      </w:tr>
      <w:tr>
        <w:tc>
          <w:tcPr>
            <w:tcW w:type="dxa" w:w="2016"/>
            <w:shd w:val="clear" w:fill="E8EEEF"/>
          </w:tcPr>
          <w:p>
            <w:r/>
            <w:r>
              <w:rPr>
                <w:b/>
                <w:sz w:val="19"/>
              </w:rPr>
              <w:t>Charts</w:t>
            </w:r>
          </w:p>
        </w:tc>
        <w:tc>
          <w:tcPr>
            <w:tcW w:type="dxa" w:w="7488"/>
          </w:tcPr>
          <w:p>
            <w:r/>
            <w:r>
              <w:rPr>
                <w:sz w:val="19"/>
              </w:rPr>
              <w:t>KPI tiles; a dedicated CO₂ estimate card with derivation text.</w:t>
            </w:r>
          </w:p>
        </w:tc>
      </w:tr>
      <w:tr>
        <w:tc>
          <w:tcPr>
            <w:tcW w:type="dxa" w:w="2016"/>
            <w:shd w:val="clear" w:fill="E8EEEF"/>
          </w:tcPr>
          <w:p>
            <w:r/>
            <w:r>
              <w:rPr>
                <w:b/>
                <w:sz w:val="19"/>
              </w:rPr>
              <w:t>Business Value</w:t>
            </w:r>
          </w:p>
        </w:tc>
        <w:tc>
          <w:tcPr>
            <w:tcW w:type="dxa" w:w="7488"/>
          </w:tcPr>
          <w:p>
            <w:r/>
            <w:r>
              <w:rPr>
                <w:sz w:val="19"/>
              </w:rPr>
              <w:t>The page a business stakeholder (not an engineer) reads to understand ROI in dollars, cycles, and avoided risk — not just algorithm quality.</w:t>
            </w:r>
          </w:p>
        </w:tc>
      </w:tr>
    </w:tbl>
    <w:p/>
    <w:p>
      <w:pPr>
        <w:pStyle w:val="Heading2"/>
      </w:pPr>
      <w:r>
        <w:t>6.13 Reports &amp; Export</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Download the current allocation and verification results.</w:t>
            </w:r>
          </w:p>
        </w:tc>
      </w:tr>
      <w:tr>
        <w:tc>
          <w:tcPr>
            <w:tcW w:type="dxa" w:w="2016"/>
            <w:shd w:val="clear" w:fill="E8EEEF"/>
          </w:tcPr>
          <w:p>
            <w:r/>
            <w:r>
              <w:rPr>
                <w:b/>
                <w:sz w:val="19"/>
              </w:rPr>
              <w:t>Inputs</w:t>
            </w:r>
          </w:p>
        </w:tc>
        <w:tc>
          <w:tcPr>
            <w:tcW w:type="dxa" w:w="7488"/>
          </w:tcPr>
          <w:p>
            <w:r/>
            <w:r>
              <w:rPr>
                <w:sz w:val="19"/>
              </w:rPr>
              <w:t>Export mode (Battery Intelligence Platform / Baseline / legacy rule-based / legacy ML-ensemble); export format.</w:t>
            </w:r>
          </w:p>
        </w:tc>
      </w:tr>
      <w:tr>
        <w:tc>
          <w:tcPr>
            <w:tcW w:type="dxa" w:w="2016"/>
            <w:shd w:val="clear" w:fill="E8EEEF"/>
          </w:tcPr>
          <w:p>
            <w:r/>
            <w:r>
              <w:rPr>
                <w:b/>
                <w:sz w:val="19"/>
              </w:rPr>
              <w:t>Outputs</w:t>
            </w:r>
          </w:p>
        </w:tc>
        <w:tc>
          <w:tcPr>
            <w:tcW w:type="dxa" w:w="7488"/>
          </w:tcPr>
          <w:p>
            <w:r/>
            <w:r>
              <w:rPr>
                <w:sz w:val="19"/>
              </w:rPr>
              <w:t>CSV, Excel (.xlsx with KPI summary sheet), or PDF report of the selected allocation.</w:t>
            </w:r>
          </w:p>
        </w:tc>
      </w:tr>
      <w:tr>
        <w:tc>
          <w:tcPr>
            <w:tcW w:type="dxa" w:w="2016"/>
            <w:shd w:val="clear" w:fill="E8EEEF"/>
          </w:tcPr>
          <w:p>
            <w:r/>
            <w:r>
              <w:rPr>
                <w:b/>
                <w:sz w:val="19"/>
              </w:rPr>
              <w:t>Available Actions</w:t>
            </w:r>
          </w:p>
        </w:tc>
        <w:tc>
          <w:tcPr>
            <w:tcW w:type="dxa" w:w="7488"/>
          </w:tcPr>
          <w:p>
            <w:r/>
            <w:r>
              <w:rPr>
                <w:sz w:val="19"/>
              </w:rPr>
              <w:t>Select mode; click Export CSV / Excel / PDF.</w:t>
            </w:r>
          </w:p>
        </w:tc>
      </w:tr>
      <w:tr>
        <w:tc>
          <w:tcPr>
            <w:tcW w:type="dxa" w:w="2016"/>
            <w:shd w:val="clear" w:fill="E8EEEF"/>
          </w:tcPr>
          <w:p>
            <w:r/>
            <w:r>
              <w:rPr>
                <w:b/>
                <w:sz w:val="19"/>
              </w:rPr>
              <w:t>Charts</w:t>
            </w:r>
          </w:p>
        </w:tc>
        <w:tc>
          <w:tcPr>
            <w:tcW w:type="dxa" w:w="7488"/>
          </w:tcPr>
          <w:p>
            <w:r/>
            <w:r>
              <w:rPr>
                <w:sz w:val="19"/>
              </w:rPr>
              <w:t>None (also shows the current allocation table for reference).</w:t>
            </w:r>
          </w:p>
        </w:tc>
      </w:tr>
      <w:tr>
        <w:tc>
          <w:tcPr>
            <w:tcW w:type="dxa" w:w="2016"/>
            <w:shd w:val="clear" w:fill="E8EEEF"/>
          </w:tcPr>
          <w:p>
            <w:r/>
            <w:r>
              <w:rPr>
                <w:b/>
                <w:sz w:val="19"/>
              </w:rPr>
              <w:t>Business Value</w:t>
            </w:r>
          </w:p>
        </w:tc>
        <w:tc>
          <w:tcPr>
            <w:tcW w:type="dxa" w:w="7488"/>
          </w:tcPr>
          <w:p>
            <w:r/>
            <w:r>
              <w:rPr>
                <w:sz w:val="19"/>
              </w:rPr>
              <w:t>Produces the artifact an operator hands to a supervisor or auditor as evidence of a specific allocation run.</w:t>
            </w:r>
          </w:p>
        </w:tc>
      </w:tr>
    </w:tbl>
    <w:p/>
    <w:p>
      <w:pPr>
        <w:pStyle w:val="Heading2"/>
      </w:pPr>
      <w:r>
        <w:t>6.14 Method Explainer</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Judge-facing "how it works" narrative page.</w:t>
            </w:r>
          </w:p>
        </w:tc>
      </w:tr>
      <w:tr>
        <w:tc>
          <w:tcPr>
            <w:tcW w:type="dxa" w:w="2016"/>
            <w:shd w:val="clear" w:fill="E8EEEF"/>
          </w:tcPr>
          <w:p>
            <w:r/>
            <w:r>
              <w:rPr>
                <w:b/>
                <w:sz w:val="19"/>
              </w:rPr>
              <w:t>Inputs</w:t>
            </w:r>
          </w:p>
        </w:tc>
        <w:tc>
          <w:tcPr>
            <w:tcW w:type="dxa" w:w="7488"/>
          </w:tcPr>
          <w:p>
            <w:r/>
            <w:r>
              <w:rPr>
                <w:sz w:val="19"/>
              </w:rPr>
              <w:t>None (static reference content).</w:t>
            </w:r>
          </w:p>
        </w:tc>
      </w:tr>
      <w:tr>
        <w:tc>
          <w:tcPr>
            <w:tcW w:type="dxa" w:w="2016"/>
            <w:shd w:val="clear" w:fill="E8EEEF"/>
          </w:tcPr>
          <w:p>
            <w:r/>
            <w:r>
              <w:rPr>
                <w:b/>
                <w:sz w:val="19"/>
              </w:rPr>
              <w:t>Outputs</w:t>
            </w:r>
          </w:p>
        </w:tc>
        <w:tc>
          <w:tcPr>
            <w:tcW w:type="dxa" w:w="7488"/>
          </w:tcPr>
          <w:p>
            <w:r/>
            <w:r>
              <w:rPr>
                <w:sz w:val="19"/>
              </w:rPr>
              <w:t>Threshold methodology, the layered pipeline diagram and rationale, honest ML framing, platform capabilities beyond allocation (Fleet Twin, Explainability, Sustainability, Chemistry future work), and Verification Rules compliance.</w:t>
            </w:r>
          </w:p>
        </w:tc>
      </w:tr>
      <w:tr>
        <w:tc>
          <w:tcPr>
            <w:tcW w:type="dxa" w:w="2016"/>
            <w:shd w:val="clear" w:fill="E8EEEF"/>
          </w:tcPr>
          <w:p>
            <w:r/>
            <w:r>
              <w:rPr>
                <w:b/>
                <w:sz w:val="19"/>
              </w:rPr>
              <w:t>Available Actions</w:t>
            </w:r>
          </w:p>
        </w:tc>
        <w:tc>
          <w:tcPr>
            <w:tcW w:type="dxa" w:w="7488"/>
          </w:tcPr>
          <w:p>
            <w:r/>
            <w:r>
              <w:rPr>
                <w:sz w:val="19"/>
              </w:rPr>
              <w:t>None (read-only).</w:t>
            </w:r>
          </w:p>
        </w:tc>
      </w:tr>
      <w:tr>
        <w:tc>
          <w:tcPr>
            <w:tcW w:type="dxa" w:w="2016"/>
            <w:shd w:val="clear" w:fill="E8EEEF"/>
          </w:tcPr>
          <w:p>
            <w:r/>
            <w:r>
              <w:rPr>
                <w:b/>
                <w:sz w:val="19"/>
              </w:rPr>
              <w:t>Charts</w:t>
            </w:r>
          </w:p>
        </w:tc>
        <w:tc>
          <w:tcPr>
            <w:tcW w:type="dxa" w:w="7488"/>
          </w:tcPr>
          <w:p>
            <w:r/>
            <w:r>
              <w:rPr>
                <w:sz w:val="19"/>
              </w:rPr>
              <w:t>None — structured reference text and diagrams.</w:t>
            </w:r>
          </w:p>
        </w:tc>
      </w:tr>
      <w:tr>
        <w:tc>
          <w:tcPr>
            <w:tcW w:type="dxa" w:w="2016"/>
            <w:shd w:val="clear" w:fill="E8EEEF"/>
          </w:tcPr>
          <w:p>
            <w:r/>
            <w:r>
              <w:rPr>
                <w:b/>
                <w:sz w:val="19"/>
              </w:rPr>
              <w:t>Business Value</w:t>
            </w:r>
          </w:p>
        </w:tc>
        <w:tc>
          <w:tcPr>
            <w:tcW w:type="dxa" w:w="7488"/>
          </w:tcPr>
          <w:p>
            <w:r/>
            <w:r>
              <w:rPr>
                <w:sz w:val="19"/>
              </w:rPr>
              <w:t>Lets the system explain and defend itself to a judge without the presenter narrating every design decision live.</w:t>
            </w:r>
          </w:p>
        </w:tc>
      </w:tr>
    </w:tbl>
    <w:p/>
    <w:p>
      <w:pPr>
        <w:pStyle w:val="Heading2"/>
      </w:pPr>
      <w:r>
        <w:t>6.15 Admin &amp; Config Controls</w:t>
      </w:r>
    </w:p>
    <w:tbl>
      <w:tblPr>
        <w:tblStyle w:val="LightList-Accent1"/>
        <w:tblW w:type="auto" w:w="0"/>
        <w:tblLook w:firstColumn="1" w:firstRow="1" w:lastColumn="0" w:lastRow="0" w:noHBand="0" w:noVBand="1" w:val="04A0"/>
      </w:tblPr>
      <w:tblGrid>
        <w:gridCol w:w="4824"/>
        <w:gridCol w:w="4824"/>
      </w:tblGrid>
      <w:tr>
        <w:tc>
          <w:tcPr>
            <w:tcW w:type="dxa" w:w="2016"/>
            <w:shd w:val="clear" w:fill="E8EEEF"/>
          </w:tcPr>
          <w:p>
            <w:r/>
            <w:r>
              <w:rPr>
                <w:b/>
                <w:sz w:val="19"/>
              </w:rPr>
              <w:t>Purpose</w:t>
            </w:r>
          </w:p>
        </w:tc>
        <w:tc>
          <w:tcPr>
            <w:tcW w:type="dxa" w:w="7488"/>
          </w:tcPr>
          <w:p>
            <w:r/>
            <w:r>
              <w:rPr>
                <w:sz w:val="19"/>
              </w:rPr>
              <w:t>Onsite "Twist" extension hooks and admin-only export access.</w:t>
            </w:r>
          </w:p>
        </w:tc>
      </w:tr>
      <w:tr>
        <w:tc>
          <w:tcPr>
            <w:tcW w:type="dxa" w:w="2016"/>
            <w:shd w:val="clear" w:fill="E8EEEF"/>
          </w:tcPr>
          <w:p>
            <w:r/>
            <w:r>
              <w:rPr>
                <w:b/>
                <w:sz w:val="19"/>
              </w:rPr>
              <w:t>Inputs</w:t>
            </w:r>
          </w:p>
        </w:tc>
        <w:tc>
          <w:tcPr>
            <w:tcW w:type="dxa" w:w="7488"/>
          </w:tcPr>
          <w:p>
            <w:r/>
            <w:r>
              <w:rPr>
                <w:sz w:val="19"/>
              </w:rPr>
              <w:t>Degraded min soft-flags threshold slider; quarantine hard-override toggle.</w:t>
            </w:r>
          </w:p>
        </w:tc>
      </w:tr>
      <w:tr>
        <w:tc>
          <w:tcPr>
            <w:tcW w:type="dxa" w:w="2016"/>
            <w:shd w:val="clear" w:fill="E8EEEF"/>
          </w:tcPr>
          <w:p>
            <w:r/>
            <w:r>
              <w:rPr>
                <w:b/>
                <w:sz w:val="19"/>
              </w:rPr>
              <w:t>Outputs</w:t>
            </w:r>
          </w:p>
        </w:tc>
        <w:tc>
          <w:tcPr>
            <w:tcW w:type="dxa" w:w="7488"/>
          </w:tcPr>
          <w:p>
            <w:r/>
            <w:r>
              <w:rPr>
                <w:sz w:val="19"/>
              </w:rPr>
              <w:t>Confirmation that a patch payload was submitted to the Twist adapter.</w:t>
            </w:r>
          </w:p>
        </w:tc>
      </w:tr>
      <w:tr>
        <w:tc>
          <w:tcPr>
            <w:tcW w:type="dxa" w:w="2016"/>
            <w:shd w:val="clear" w:fill="E8EEEF"/>
          </w:tcPr>
          <w:p>
            <w:r/>
            <w:r>
              <w:rPr>
                <w:b/>
                <w:sz w:val="19"/>
              </w:rPr>
              <w:t>Available Actions</w:t>
            </w:r>
          </w:p>
        </w:tc>
        <w:tc>
          <w:tcPr>
            <w:tcW w:type="dxa" w:w="7488"/>
          </w:tcPr>
          <w:p>
            <w:r/>
            <w:r>
              <w:rPr>
                <w:sz w:val="19"/>
              </w:rPr>
              <w:t>Adjust threshold slider; toggle quarantine override; apply patch; export.</w:t>
            </w:r>
          </w:p>
        </w:tc>
      </w:tr>
      <w:tr>
        <w:tc>
          <w:tcPr>
            <w:tcW w:type="dxa" w:w="2016"/>
            <w:shd w:val="clear" w:fill="E8EEEF"/>
          </w:tcPr>
          <w:p>
            <w:r/>
            <w:r>
              <w:rPr>
                <w:b/>
                <w:sz w:val="19"/>
              </w:rPr>
              <w:t>Charts</w:t>
            </w:r>
          </w:p>
        </w:tc>
        <w:tc>
          <w:tcPr>
            <w:tcW w:type="dxa" w:w="7488"/>
          </w:tcPr>
          <w:p>
            <w:r/>
            <w:r>
              <w:rPr>
                <w:sz w:val="19"/>
              </w:rPr>
              <w:t>None.</w:t>
            </w:r>
          </w:p>
        </w:tc>
      </w:tr>
      <w:tr>
        <w:tc>
          <w:tcPr>
            <w:tcW w:type="dxa" w:w="2016"/>
            <w:shd w:val="clear" w:fill="E8EEEF"/>
          </w:tcPr>
          <w:p>
            <w:r/>
            <w:r>
              <w:rPr>
                <w:b/>
                <w:sz w:val="19"/>
              </w:rPr>
              <w:t>Business Value</w:t>
            </w:r>
          </w:p>
        </w:tc>
        <w:tc>
          <w:tcPr>
            <w:tcW w:type="dxa" w:w="7488"/>
          </w:tcPr>
          <w:p>
            <w:r/>
            <w:r>
              <w:rPr>
                <w:sz w:val="19"/>
              </w:rPr>
              <w:t>Pre-built machinery to absorb a live onsite requirement change quickly, without a code deploy.</w:t>
            </w:r>
          </w:p>
        </w:tc>
      </w:tr>
    </w:tbl>
    <w:p/>
    <w:p>
      <w:pPr>
        <w:pStyle w:val="Heading1"/>
      </w:pPr>
      <w:r>
        <w:t>7. Feature Explanations</w:t>
      </w:r>
    </w:p>
    <w:p>
      <w:pPr>
        <w:pStyle w:val="Heading2"/>
      </w:pPr>
      <w:r>
        <w:t>7.1 Battery Intelligence Engine</w:t>
      </w:r>
    </w:p>
    <w:p>
      <w:pPr>
        <w:pStyle w:val="ListBullet"/>
      </w:pPr>
      <w:r>
        <w:t>Consolidates three modules into one conceptual enrichment layer: an ML-refined Suitability Score (StackingRegressor over SoH/resistance/imbalance/temperature/cycles/age, R² = 1.0000 against the rule-based weak label it was trained to smooth), an independent Risk Index, and a Remaining Useful Life / Future Health projection.</w:t>
      </w:r>
    </w:p>
    <w:p>
      <w:pPr>
        <w:pStyle w:val="ListBullet"/>
      </w:pPr>
      <w:r>
        <w:t>It does not compete with Graph Optimization — it enriches every battery so Graph Optimization has a smarter objective to optimize.</w:t>
      </w:r>
    </w:p>
    <w:p>
      <w:pPr>
        <w:pStyle w:val="Heading2"/>
      </w:pPr>
      <w:r>
        <w:t>7.2 Remaining Useful Life (RUL) &amp; Confidence</w:t>
      </w:r>
    </w:p>
    <w:p>
      <w:pPr>
        <w:pStyle w:val="ListBullet"/>
      </w:pPr>
      <w:r>
        <w:t>Projects current SoH forward using an Arrhenius-style thermal-aging heuristic plus internal-resistance, cell-imbalance, estimated depth-of-discharge, and calendar-age stress multipliers.</w:t>
      </w:r>
    </w:p>
    <w:p>
      <w:pPr>
        <w:pStyle w:val="ListBullet"/>
      </w:pPr>
      <w:r>
        <w:t>Always paired with a Confidence Level (Low/Medium/High), a Confidence %, and explicit reliability reasons (e.g. "no historical usage data," "DoD estimated from SoC") — transparency is treated as a feature, not an afterthought.</w:t>
      </w:r>
    </w:p>
    <w:p>
      <w:pPr>
        <w:pStyle w:val="Heading2"/>
      </w:pPr>
      <w:r>
        <w:t>7.3 Explainable AI (XAI)</w:t>
      </w:r>
    </w:p>
    <w:p>
      <w:pPr>
        <w:pStyle w:val="ListBullet"/>
      </w:pPr>
      <w:r>
        <w:t>Decomposes the Suitability Score into its 5 weighted components, shown as contribution bars sized by each feature's structural weight in the formula.</w:t>
      </w:r>
    </w:p>
    <w:p>
      <w:pPr>
        <w:pStyle w:val="ListBullet"/>
      </w:pPr>
      <w:r>
        <w:t>Surfaces the top positive and negative factors and a one-line plain-English Decision Summary.</w:t>
      </w:r>
    </w:p>
    <w:p>
      <w:pPr>
        <w:pStyle w:val="Heading2"/>
      </w:pPr>
      <w:r>
        <w:t>7.4 Battery Risk Index</w:t>
      </w:r>
    </w:p>
    <w:p>
      <w:pPr>
        <w:pStyle w:val="ListBullet"/>
      </w:pPr>
      <w:r>
        <w:t>A safety-oriented 0-100 score, deliberately independent of the performance-oriented Suitability Score, banded Low/Medium/High/Critical (green/yellow/orange/red).</w:t>
      </w:r>
    </w:p>
    <w:p>
      <w:pPr>
        <w:pStyle w:val="ListBullet"/>
      </w:pPr>
      <w:r>
        <w:t>Shown side-by-side with Suitability everywhere — Fleet Dashboard, Battery Explorer, Battery Details, Allocation Table, Recommendation Card — by design, never merged into one number.</w:t>
      </w:r>
    </w:p>
    <w:p>
      <w:pPr>
        <w:pStyle w:val="Heading2"/>
      </w:pPr>
      <w:r>
        <w:t>7.5 AI Maintenance Recommendation Engine</w:t>
      </w:r>
    </w:p>
    <w:p>
      <w:pPr>
        <w:pStyle w:val="ListBullet"/>
      </w:pPr>
      <w:r>
        <w:t>Rule-based decision table combining tier, Risk Index, and RUL into a concrete action, an inspection interval, a priority, and an estimated remaining service time.</w:t>
      </w:r>
    </w:p>
    <w:p>
      <w:pPr>
        <w:pStyle w:val="ListBullet"/>
      </w:pPr>
      <w:r>
        <w:t>Every recommendation includes a structured list of reasons, not a single opaque sentence.</w:t>
      </w:r>
    </w:p>
    <w:p>
      <w:pPr>
        <w:pStyle w:val="Heading2"/>
      </w:pPr>
      <w:r>
        <w:t>7.6 Battery Digital Twin &amp; Fleet Digital Twin</w:t>
      </w:r>
    </w:p>
    <w:p>
      <w:pPr>
        <w:pStyle w:val="ListBullet"/>
      </w:pPr>
      <w:r>
        <w:t>The Battery Digital Twin projects one pack's current → predicted future state and a 6-stage lifecycle timeline, plus its genuinely-persisted allocation history.</w:t>
      </w:r>
    </w:p>
    <w:p>
      <w:pPr>
        <w:pStyle w:val="ListBullet"/>
      </w:pPr>
      <w:r>
        <w:t>The Fleet Digital Twin aggregates the same data station-wide: Fleet Health, Utilization, Charging Queue, Availability, Charging Capacity, Average Risk/RUL, Peak Demand, and a Future Capacity Prediction.</w:t>
      </w:r>
    </w:p>
    <w:p>
      <w:pPr>
        <w:pStyle w:val="Heading2"/>
      </w:pPr>
      <w:r>
        <w:t>7.7 Graph Optimization (Final Allocator)</w:t>
      </w:r>
    </w:p>
    <w:p>
      <w:pPr>
        <w:pStyle w:val="ListBullet"/>
      </w:pPr>
      <w:r>
        <w:t>Models every eligible vehicle-battery pair as a weighted edge and solves for the assignment maximizing total edge weight, via the Hungarian algorithm — an exact global optimum, not a greedy heuristic.</w:t>
      </w:r>
    </w:p>
    <w:p>
      <w:pPr>
        <w:pStyle w:val="ListBullet"/>
      </w:pPr>
      <w:r>
        <w:t>8 configurable weights (Priority, Suitability, Risk, Future Health, Waiting Time, Energy Match, Fair Usage, Service Rate), each explained in config.yaml and live-editable in the Optimization Settings Panel.</w:t>
      </w:r>
    </w:p>
    <w:p>
      <w:pPr>
        <w:pStyle w:val="Heading2"/>
      </w:pPr>
      <w:r>
        <w:t>7.8 Allocation Explainability</w:t>
      </w:r>
    </w:p>
    <w:p>
      <w:pPr>
        <w:pStyle w:val="ListBullet"/>
      </w:pPr>
      <w:r>
        <w:t>Generated automatically after every Graph Optimization run: a 5-factor decision breakdown for the winning battery, a heuristic Allocation Confidence score, and up to 3 alternative batteries with the specific reason each lost out.</w:t>
      </w:r>
    </w:p>
    <w:p>
      <w:pPr>
        <w:pStyle w:val="Heading2"/>
      </w:pPr>
      <w:r>
        <w:t>7.9 Fleet Health Score</w:t>
      </w:r>
    </w:p>
    <w:p>
      <w:pPr>
        <w:pStyle w:val="ListBullet"/>
      </w:pPr>
      <w:r>
        <w:t>A single 0-100 station-wide indicator combining average SoH, average Risk (inverted), unsafe%, utilization, average RUL, average Suitability, available energy%, and healthy(SAFE)%, banded Excellent/Good/Moderate/Poor/Critical.</w:t>
      </w:r>
    </w:p>
    <w:p>
      <w:pPr>
        <w:pStyle w:val="Heading2"/>
      </w:pPr>
      <w:r>
        <w:t>7.10 What-If Scenario Simulator</w:t>
      </w:r>
    </w:p>
    <w:p>
      <w:pPr>
        <w:pStyle w:val="ListBullet"/>
      </w:pPr>
      <w:r>
        <w:t>Reruns the complete pipeline before/after a simulated event, purely in memory — nothing is written back to the live dataset or config.yaml.</w:t>
      </w:r>
    </w:p>
    <w:p>
      <w:pPr>
        <w:pStyle w:val="Heading2"/>
      </w:pPr>
      <w:r>
        <w:t>7.11 Sustainability Dashboard</w:t>
      </w:r>
    </w:p>
    <w:p>
      <w:pPr>
        <w:pStyle w:val="ListBullet"/>
      </w:pPr>
      <w:r>
        <w:t>Translates allocation-quality improvement into business KPIs, with every dollar and CO₂ figure traceable to a disclosed constant in config.yaml. The CO₂ estimate is always rendered with its full derivation and an explicit "not a certified LCA" disclaimer.</w:t>
      </w:r>
    </w:p>
    <w:p>
      <w:pPr>
        <w:pStyle w:val="Heading2"/>
      </w:pPr>
      <w:r>
        <w:t>7.12 Battery Chemistry Awareness (Future Work)</w:t>
      </w:r>
    </w:p>
    <w:p>
      <w:pPr>
        <w:pStyle w:val="ListBullet"/>
      </w:pPr>
      <w:r>
        <w:t>The dataset has no chemistry column, so no chemistry-specific behavior is modeled or fabricated today. Documented (not implemented) future work: chemistry-keyed degradation curves, charging behavior, thermal risk profiles, RUL models, and maintenance policies for LFP, NMC, and LTO, via an additive chemistry_profiles config section and a chemistry column on the battery schema.</w:t>
      </w:r>
    </w:p>
    <w:p>
      <w:pPr>
        <w:pStyle w:val="Heading1"/>
      </w:pPr>
      <w:r>
        <w:t>8. Technical Flow</w:t>
      </w:r>
    </w:p>
    <w:p>
      <w:pPr>
        <w:pStyle w:val="Heading2"/>
      </w:pPr>
      <w:r>
        <w:t>8.1 Request Lifecycle (Allocation Dashboard example)</w:t>
      </w:r>
    </w:p>
    <w:p>
      <w:pPr>
        <w:pStyle w:val="ListBullet"/>
      </w:pPr>
      <w:r>
        <w:t>Frontend calls POST /api/allocate/pipeline with an optional weight_overrides body.</w:t>
      </w:r>
    </w:p>
    <w:p>
      <w:pPr>
        <w:pStyle w:val="ListBullet"/>
      </w:pPr>
      <w:r>
        <w:t>backend/routers/allocation.py loads the default battery/vehicle CSVs and config.yaml.</w:t>
      </w:r>
    </w:p>
    <w:p>
      <w:pPr>
        <w:pStyle w:val="ListBullet"/>
      </w:pPr>
      <w:r>
        <w:t>backend/src/pipeline.py::run_battery_intelligence_pipeline() calls enrich_fleet() (Engineering Rule Validation + Battery Intelligence Engine + Maintenance Recommendation), then hands the enriched DataFrame to GraphOptimizationAllocator.allocate().</w:t>
      </w:r>
    </w:p>
    <w:p>
      <w:pPr>
        <w:pStyle w:val="ListBullet"/>
      </w:pPr>
      <w:r>
        <w:t>GraphOptimizationAllocator builds the weighted bipartite graph, solves it with scipy.optimize.linear_sum_assignment, and builds the Allocation Explainability dict alongside the result.</w:t>
      </w:r>
    </w:p>
    <w:p>
      <w:pPr>
        <w:pStyle w:val="ListBullet"/>
      </w:pPr>
      <w:r>
        <w:t>The router computes queue simulation, KPIs, Verification Rules, and the Multi-Objective Score, then returns one JSON response containing all of it plus the explainability field.</w:t>
      </w:r>
    </w:p>
    <w:p>
      <w:pPr>
        <w:pStyle w:val="ListBullet"/>
      </w:pPr>
      <w:r>
        <w:t>Digital Twin allocation history is updated (record_allocation) for every assignment produced.</w:t>
      </w:r>
    </w:p>
    <w:p>
      <w:pPr>
        <w:pStyle w:val="Heading2"/>
      </w:pPr>
      <w:r>
        <w:t>8.2 Data Flow Summary</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shd w:val="clear" w:fill="157377"/>
          </w:tcPr>
          <w:p>
            <w:r/>
            <w:r>
              <w:rPr>
                <w:b/>
                <w:color w:val="FFFFFF"/>
                <w:sz w:val="19"/>
              </w:rPr>
              <w:t>Stage</w:t>
            </w:r>
          </w:p>
        </w:tc>
        <w:tc>
          <w:tcPr>
            <w:tcW w:type="dxa" w:w="3744"/>
            <w:shd w:val="clear" w:fill="157377"/>
          </w:tcPr>
          <w:p>
            <w:r/>
            <w:r>
              <w:rPr>
                <w:b/>
                <w:color w:val="FFFFFF"/>
                <w:sz w:val="19"/>
              </w:rPr>
              <w:t>Input</w:t>
            </w:r>
          </w:p>
        </w:tc>
        <w:tc>
          <w:tcPr>
            <w:tcW w:type="dxa" w:w="4032"/>
            <w:shd w:val="clear" w:fill="157377"/>
          </w:tcPr>
          <w:p>
            <w:r/>
            <w:r>
              <w:rPr>
                <w:b/>
                <w:color w:val="FFFFFF"/>
                <w:sz w:val="19"/>
              </w:rPr>
              <w:t>Output</w:t>
            </w:r>
          </w:p>
        </w:tc>
      </w:tr>
      <w:tr>
        <w:tc>
          <w:tcPr>
            <w:tcW w:type="dxa" w:w="2592"/>
          </w:tcPr>
          <w:p>
            <w:r/>
            <w:r>
              <w:rPr>
                <w:sz w:val="18"/>
              </w:rPr>
              <w:t>Engineering Rule Validation</w:t>
            </w:r>
          </w:p>
        </w:tc>
        <w:tc>
          <w:tcPr>
            <w:tcW w:type="dxa" w:w="3744"/>
          </w:tcPr>
          <w:p>
            <w:r/>
            <w:r>
              <w:rPr>
                <w:sz w:val="18"/>
              </w:rPr>
              <w:t>Raw battery CSV row</w:t>
            </w:r>
          </w:p>
        </w:tc>
        <w:tc>
          <w:tcPr>
            <w:tcW w:type="dxa" w:w="4032"/>
          </w:tcPr>
          <w:p>
            <w:r/>
            <w:r>
              <w:rPr>
                <w:sz w:val="18"/>
              </w:rPr>
              <w:t>tier, rule-based suitability_score</w:t>
            </w:r>
          </w:p>
        </w:tc>
      </w:tr>
      <w:tr>
        <w:tc>
          <w:tcPr>
            <w:tcW w:type="dxa" w:w="2592"/>
          </w:tcPr>
          <w:p>
            <w:r/>
            <w:r>
              <w:rPr>
                <w:sz w:val="18"/>
              </w:rPr>
              <w:t>Battery Intelligence Engine</w:t>
            </w:r>
          </w:p>
        </w:tc>
        <w:tc>
          <w:tcPr>
            <w:tcW w:type="dxa" w:w="3744"/>
          </w:tcPr>
          <w:p>
            <w:r/>
            <w:r>
              <w:rPr>
                <w:sz w:val="18"/>
              </w:rPr>
              <w:t>Classified battery row</w:t>
            </w:r>
          </w:p>
        </w:tc>
        <w:tc>
          <w:tcPr>
            <w:tcW w:type="dxa" w:w="4032"/>
          </w:tcPr>
          <w:p>
            <w:r/>
            <w:r>
              <w:rPr>
                <w:sz w:val="18"/>
              </w:rPr>
              <w:t>ml_suitability_score, risk_index, risk_band, estimated_rul_cycles, predicted_future_soh</w:t>
            </w:r>
          </w:p>
        </w:tc>
      </w:tr>
      <w:tr>
        <w:tc>
          <w:tcPr>
            <w:tcW w:type="dxa" w:w="2592"/>
          </w:tcPr>
          <w:p>
            <w:r/>
            <w:r>
              <w:rPr>
                <w:sz w:val="18"/>
              </w:rPr>
              <w:t>Maintenance Recommendation</w:t>
            </w:r>
          </w:p>
        </w:tc>
        <w:tc>
          <w:tcPr>
            <w:tcW w:type="dxa" w:w="3744"/>
          </w:tcPr>
          <w:p>
            <w:r/>
            <w:r>
              <w:rPr>
                <w:sz w:val="18"/>
              </w:rPr>
              <w:t>Enriched battery row</w:t>
            </w:r>
          </w:p>
        </w:tc>
        <w:tc>
          <w:tcPr>
            <w:tcW w:type="dxa" w:w="4032"/>
          </w:tcPr>
          <w:p>
            <w:r/>
            <w:r>
              <w:rPr>
                <w:sz w:val="18"/>
              </w:rPr>
              <w:t>recommended_action, maintenance_priority</w:t>
            </w:r>
          </w:p>
        </w:tc>
      </w:tr>
      <w:tr>
        <w:tc>
          <w:tcPr>
            <w:tcW w:type="dxa" w:w="2592"/>
          </w:tcPr>
          <w:p>
            <w:r/>
            <w:r>
              <w:rPr>
                <w:sz w:val="18"/>
              </w:rPr>
              <w:t>Graph Optimization</w:t>
            </w:r>
          </w:p>
        </w:tc>
        <w:tc>
          <w:tcPr>
            <w:tcW w:type="dxa" w:w="3744"/>
          </w:tcPr>
          <w:p>
            <w:r/>
            <w:r>
              <w:rPr>
                <w:sz w:val="18"/>
              </w:rPr>
              <w:t>Fully enriched fleet + vehicle demand</w:t>
            </w:r>
          </w:p>
        </w:tc>
        <w:tc>
          <w:tcPr>
            <w:tcW w:type="dxa" w:w="4032"/>
          </w:tcPr>
          <w:p>
            <w:r/>
            <w:r>
              <w:rPr>
                <w:sz w:val="18"/>
              </w:rPr>
              <w:t>AllocationResult + explainability</w:t>
            </w:r>
          </w:p>
        </w:tc>
      </w:tr>
      <w:tr>
        <w:tc>
          <w:tcPr>
            <w:tcW w:type="dxa" w:w="2592"/>
          </w:tcPr>
          <w:p>
            <w:r/>
            <w:r>
              <w:rPr>
                <w:sz w:val="18"/>
              </w:rPr>
              <w:t>Fleet-level roll-ups</w:t>
            </w:r>
          </w:p>
        </w:tc>
        <w:tc>
          <w:tcPr>
            <w:tcW w:type="dxa" w:w="3744"/>
          </w:tcPr>
          <w:p>
            <w:r/>
            <w:r>
              <w:rPr>
                <w:sz w:val="18"/>
              </w:rPr>
              <w:t>Enriched fleet / allocation results</w:t>
            </w:r>
          </w:p>
        </w:tc>
        <w:tc>
          <w:tcPr>
            <w:tcW w:type="dxa" w:w="4032"/>
          </w:tcPr>
          <w:p>
            <w:r/>
            <w:r>
              <w:rPr>
                <w:sz w:val="18"/>
              </w:rPr>
              <w:t>Fleet Health, Fleet Digital Twin, Sustainability KPIs</w:t>
            </w:r>
          </w:p>
        </w:tc>
      </w:tr>
    </w:tbl>
    <w:p/>
    <w:p>
      <w:pPr>
        <w:pStyle w:val="Heading2"/>
      </w:pPr>
      <w:r>
        <w:t>8.3 Key API Endpoints</w:t>
      </w:r>
    </w:p>
    <w:tbl>
      <w:tblPr>
        <w:tblStyle w:val="LightGrid-Accent1"/>
        <w:tblW w:type="auto" w:w="0"/>
        <w:jc w:val="center"/>
        <w:tblLook w:firstColumn="1" w:firstRow="1" w:lastColumn="0" w:lastRow="0" w:noHBand="0" w:noVBand="1" w:val="04A0"/>
      </w:tblPr>
      <w:tblGrid>
        <w:gridCol w:w="4824"/>
        <w:gridCol w:w="4824"/>
      </w:tblGrid>
      <w:tr>
        <w:tc>
          <w:tcPr>
            <w:tcW w:type="dxa" w:w="4320"/>
            <w:shd w:val="clear" w:fill="157377"/>
          </w:tcPr>
          <w:p>
            <w:r/>
            <w:r>
              <w:rPr>
                <w:b/>
                <w:color w:val="FFFFFF"/>
                <w:sz w:val="19"/>
              </w:rPr>
              <w:t>Endpoint</w:t>
            </w:r>
          </w:p>
        </w:tc>
        <w:tc>
          <w:tcPr>
            <w:tcW w:type="dxa" w:w="6048"/>
            <w:shd w:val="clear" w:fill="157377"/>
          </w:tcPr>
          <w:p>
            <w:r/>
            <w:r>
              <w:rPr>
                <w:b/>
                <w:color w:val="FFFFFF"/>
                <w:sz w:val="19"/>
              </w:rPr>
              <w:t>Purpose</w:t>
            </w:r>
          </w:p>
        </w:tc>
      </w:tr>
      <w:tr>
        <w:tc>
          <w:tcPr>
            <w:tcW w:type="dxa" w:w="4320"/>
          </w:tcPr>
          <w:p>
            <w:r/>
            <w:r>
              <w:rPr>
                <w:sz w:val="18"/>
              </w:rPr>
              <w:t>POST /api/allocate/pipeline</w:t>
            </w:r>
          </w:p>
        </w:tc>
        <w:tc>
          <w:tcPr>
            <w:tcW w:type="dxa" w:w="6048"/>
          </w:tcPr>
          <w:p>
            <w:r/>
            <w:r>
              <w:rPr>
                <w:sz w:val="18"/>
              </w:rPr>
              <w:t>Final allocation, with weight_overrides + explainability</w:t>
            </w:r>
          </w:p>
        </w:tc>
      </w:tr>
      <w:tr>
        <w:tc>
          <w:tcPr>
            <w:tcW w:type="dxa" w:w="4320"/>
          </w:tcPr>
          <w:p>
            <w:r/>
            <w:r>
              <w:rPr>
                <w:sz w:val="18"/>
              </w:rPr>
              <w:t>GET /api/metrics/compare</w:t>
            </w:r>
          </w:p>
        </w:tc>
        <w:tc>
          <w:tcPr>
            <w:tcW w:type="dxa" w:w="6048"/>
          </w:tcPr>
          <w:p>
            <w:r/>
            <w:r>
              <w:rPr>
                <w:sz w:val="18"/>
              </w:rPr>
              <w:t>2-way Baseline vs. Battery Intelligence Platform comparison</w:t>
            </w:r>
          </w:p>
        </w:tc>
      </w:tr>
      <w:tr>
        <w:tc>
          <w:tcPr>
            <w:tcW w:type="dxa" w:w="4320"/>
          </w:tcPr>
          <w:p>
            <w:r/>
            <w:r>
              <w:rPr>
                <w:sz w:val="18"/>
              </w:rPr>
              <w:t>GET /api/battery/{id}/detail</w:t>
            </w:r>
          </w:p>
        </w:tc>
        <w:tc>
          <w:tcPr>
            <w:tcW w:type="dxa" w:w="6048"/>
          </w:tcPr>
          <w:p>
            <w:r/>
            <w:r>
              <w:rPr>
                <w:sz w:val="18"/>
              </w:rPr>
              <w:t>Combined per-battery intelligence bundle</w:t>
            </w:r>
          </w:p>
        </w:tc>
      </w:tr>
      <w:tr>
        <w:tc>
          <w:tcPr>
            <w:tcW w:type="dxa" w:w="4320"/>
          </w:tcPr>
          <w:p>
            <w:r/>
            <w:r>
              <w:rPr>
                <w:sz w:val="18"/>
              </w:rPr>
              <w:t>GET /api/fleet-health</w:t>
            </w:r>
          </w:p>
        </w:tc>
        <w:tc>
          <w:tcPr>
            <w:tcW w:type="dxa" w:w="6048"/>
          </w:tcPr>
          <w:p>
            <w:r/>
            <w:r>
              <w:rPr>
                <w:sz w:val="18"/>
              </w:rPr>
              <w:t>Fleet Health Score</w:t>
            </w:r>
          </w:p>
        </w:tc>
      </w:tr>
      <w:tr>
        <w:tc>
          <w:tcPr>
            <w:tcW w:type="dxa" w:w="4320"/>
          </w:tcPr>
          <w:p>
            <w:r/>
            <w:r>
              <w:rPr>
                <w:sz w:val="18"/>
              </w:rPr>
              <w:t>GET /api/fleet-digital-twin</w:t>
            </w:r>
          </w:p>
        </w:tc>
        <w:tc>
          <w:tcPr>
            <w:tcW w:type="dxa" w:w="6048"/>
          </w:tcPr>
          <w:p>
            <w:r/>
            <w:r>
              <w:rPr>
                <w:sz w:val="18"/>
              </w:rPr>
              <w:t>Station-wide Fleet Digital Twin</w:t>
            </w:r>
          </w:p>
        </w:tc>
      </w:tr>
      <w:tr>
        <w:tc>
          <w:tcPr>
            <w:tcW w:type="dxa" w:w="4320"/>
          </w:tcPr>
          <w:p>
            <w:r/>
            <w:r>
              <w:rPr>
                <w:sz w:val="18"/>
              </w:rPr>
              <w:t>GET /api/maintenance/recommendations</w:t>
            </w:r>
          </w:p>
        </w:tc>
        <w:tc>
          <w:tcPr>
            <w:tcW w:type="dxa" w:w="6048"/>
          </w:tcPr>
          <w:p>
            <w:r/>
            <w:r>
              <w:rPr>
                <w:sz w:val="18"/>
              </w:rPr>
              <w:t>Fleet-wide, priority-sorted recommendations</w:t>
            </w:r>
          </w:p>
        </w:tc>
      </w:tr>
      <w:tr>
        <w:tc>
          <w:tcPr>
            <w:tcW w:type="dxa" w:w="4320"/>
          </w:tcPr>
          <w:p>
            <w:r/>
            <w:r>
              <w:rPr>
                <w:sz w:val="18"/>
              </w:rPr>
              <w:t>POST /api/simulate</w:t>
            </w:r>
          </w:p>
        </w:tc>
        <w:tc>
          <w:tcPr>
            <w:tcW w:type="dxa" w:w="6048"/>
          </w:tcPr>
          <w:p>
            <w:r/>
            <w:r>
              <w:rPr>
                <w:sz w:val="18"/>
              </w:rPr>
              <w:t>What-If scenario before/after comparison</w:t>
            </w:r>
          </w:p>
        </w:tc>
      </w:tr>
      <w:tr>
        <w:tc>
          <w:tcPr>
            <w:tcW w:type="dxa" w:w="4320"/>
          </w:tcPr>
          <w:p>
            <w:r/>
            <w:r>
              <w:rPr>
                <w:sz w:val="18"/>
              </w:rPr>
              <w:t>GET /api/metrics/sustainability</w:t>
            </w:r>
          </w:p>
        </w:tc>
        <w:tc>
          <w:tcPr>
            <w:tcW w:type="dxa" w:w="6048"/>
          </w:tcPr>
          <w:p>
            <w:r/>
            <w:r>
              <w:rPr>
                <w:sz w:val="18"/>
              </w:rPr>
              <w:t>Sustainability Dashboard business KPIs</w:t>
            </w:r>
          </w:p>
        </w:tc>
      </w:tr>
      <w:tr>
        <w:tc>
          <w:tcPr>
            <w:tcW w:type="dxa" w:w="4320"/>
          </w:tcPr>
          <w:p>
            <w:r/>
            <w:r>
              <w:rPr>
                <w:sz w:val="18"/>
              </w:rPr>
              <w:t>GET /api/config/optimization-weights</w:t>
            </w:r>
          </w:p>
        </w:tc>
        <w:tc>
          <w:tcPr>
            <w:tcW w:type="dxa" w:w="6048"/>
          </w:tcPr>
          <w:p>
            <w:r/>
            <w:r>
              <w:rPr>
                <w:sz w:val="18"/>
              </w:rPr>
              <w:t>The 8 Graph Optimization weights + descriptions</w:t>
            </w:r>
          </w:p>
        </w:tc>
      </w:tr>
    </w:tbl>
    <w:p/>
    <w:p>
      <w:pPr>
        <w:pStyle w:val="Heading1"/>
      </w:pPr>
      <w:r>
        <w:t>9. Business Value</w:t>
      </w:r>
    </w:p>
    <w:p>
      <w:pPr>
        <w:pStyle w:val="ListBullet"/>
      </w:pPr>
      <w:r>
        <w:rPr>
          <w:b/>
        </w:rPr>
        <w:t xml:space="preserve">Fleet uptime: </w:t>
      </w:r>
      <w:r>
        <w:t>the platform matches 100% of vehicle requests on the provided dataset with zero unsafe allocations, at a higher average SoH and Suitability than a naive rule.</w:t>
      </w:r>
    </w:p>
    <w:p>
      <w:pPr>
        <w:pStyle w:val="ListBullet"/>
      </w:pPr>
      <w:r>
        <w:rPr>
          <w:b/>
        </w:rPr>
        <w:t xml:space="preserve">Safety: </w:t>
      </w:r>
      <w:r>
        <w:t>an independent Risk Index, never merged into performance scoring, prevents a high-performing-but-risky battery from being silently favored.</w:t>
      </w:r>
    </w:p>
    <w:p>
      <w:pPr>
        <w:pStyle w:val="ListBullet"/>
      </w:pPr>
      <w:r>
        <w:rPr>
          <w:b/>
        </w:rPr>
        <w:t xml:space="preserve">Reduced unplanned downtime: </w:t>
      </w:r>
      <w:r>
        <w:t>RUL projection and the Maintenance Center surface at-risk packs before they fail in service.</w:t>
      </w:r>
    </w:p>
    <w:p>
      <w:pPr>
        <w:pStyle w:val="ListBullet"/>
      </w:pPr>
      <w:r>
        <w:rPr>
          <w:b/>
        </w:rPr>
        <w:t xml:space="preserve">Operational agility: </w:t>
      </w:r>
      <w:r>
        <w:t>the Optimization Settings Panel and Scenario Simulator let operators adapt the allocation strategy to changing conditions in seconds, without a code deploy.</w:t>
      </w:r>
    </w:p>
    <w:p>
      <w:pPr>
        <w:pStyle w:val="ListBullet"/>
      </w:pPr>
      <w:r>
        <w:rPr>
          <w:b/>
        </w:rPr>
        <w:t xml:space="preserve">Auditability: </w:t>
      </w:r>
      <w:r>
        <w:t>Allocation Explainability and Verification Rules give every assignment a documented, defensible rationale.</w:t>
      </w:r>
    </w:p>
    <w:p>
      <w:pPr>
        <w:pStyle w:val="ListBullet"/>
      </w:pPr>
      <w:r>
        <w:rPr>
          <w:b/>
        </w:rPr>
        <w:t xml:space="preserve">Business-level reporting: </w:t>
      </w:r>
      <w:r>
        <w:t>the Sustainability Dashboard translates algorithmic improvement into the language a non-engineering stakeholder needs — dollars, cycles, and avoided risk.</w:t>
      </w:r>
    </w:p>
    <w:p>
      <w:pPr>
        <w:pStyle w:val="ListBullet"/>
      </w:pPr>
      <w:r>
        <w:rPr>
          <w:b/>
        </w:rPr>
        <w:t xml:space="preserve">Extensibility: </w:t>
      </w:r>
      <w:r>
        <w:t>the layered architecture (Engineering Validation → Battery Intelligence Engine → Recommendation → Graph Optimization) means new intelligence signals can be added as enrichment columns without touching the allocation algorithm.</w:t>
      </w:r>
    </w:p>
    <w:p>
      <w:pPr>
        <w:pStyle w:val="Heading1"/>
      </w:pPr>
      <w:r>
        <w:t>10. Future Enhancements</w:t>
      </w:r>
    </w:p>
    <w:p>
      <w:pPr>
        <w:pStyle w:val="ListBullet"/>
      </w:pPr>
      <w:r>
        <w:rPr>
          <w:b/>
        </w:rPr>
        <w:t xml:space="preserve">Battery Chemistry Awareness: </w:t>
      </w:r>
      <w:r>
        <w:t>chemistry-keyed degradation models, charging behavior, thermal risk profiles, RUL curves, and maintenance policies for LFP/NMC/LTO, once chemistry-labeled data is available (see Section 7.12).</w:t>
      </w:r>
    </w:p>
    <w:p>
      <w:pPr>
        <w:pStyle w:val="ListBullet"/>
      </w:pPr>
      <w:r>
        <w:rPr>
          <w:b/>
        </w:rPr>
        <w:t xml:space="preserve">Automatic weight learning: </w:t>
      </w:r>
      <w:r>
        <w:t>backend/ml/policy_tuner.py's simulation-based weight search already exists for the legacy rule-based allocator's tunables and generalizes directly to the 8 Graph Optimization weights — replacing hand-tuned Optimization Settings sliders with data-driven convergence against a reward function.</w:t>
      </w:r>
    </w:p>
    <w:p>
      <w:pPr>
        <w:pStyle w:val="ListBullet"/>
      </w:pPr>
      <w:r>
        <w:rPr>
          <w:b/>
        </w:rPr>
        <w:t xml:space="preserve">Multi-objective Pareto search: </w:t>
      </w:r>
      <w:r>
        <w:t>upgrading the current configurable weighted-sum Multi-Objective Score into a full Pareto-frontier / NSGA-II style search, for exploring trade-off frontiers rather than a single scalarized ranking.</w:t>
      </w:r>
    </w:p>
    <w:p>
      <w:pPr>
        <w:pStyle w:val="ListBullet"/>
      </w:pPr>
      <w:r>
        <w:rPr>
          <w:b/>
        </w:rPr>
        <w:t xml:space="preserve">Real telemetry integration: </w:t>
      </w:r>
      <w:r>
        <w:t>replacing the static CSV snapshot with a live telemetry feed would let every heuristic in this platform (degradation, RUL, risk) be replaced or calibrated against measured historical data.</w:t>
      </w:r>
    </w:p>
    <w:p>
      <w:pPr>
        <w:pStyle w:val="ListBullet"/>
      </w:pPr>
      <w:r>
        <w:rPr>
          <w:b/>
        </w:rPr>
        <w:t xml:space="preserve">Persisted Digital Twin state: </w:t>
      </w:r>
      <w:r>
        <w:t>moving the Digital Twin's allocation-history JSON store to a database (e.g. Firestore) for a real multi-instance deployment.</w:t>
      </w:r>
    </w:p>
    <w:p>
      <w:pPr>
        <w:pStyle w:val="ListBullet"/>
      </w:pPr>
      <w:r>
        <w:rPr>
          <w:b/>
        </w:rPr>
        <w:t xml:space="preserve">Larger-fleet graph sparsification: </w:t>
      </w:r>
      <w:r>
        <w:t>the current dense-matrix Graph Optimization formulation is correct and fast at this fleet's scale; a sparse formulation would be the next step for a much larger fleet.</w:t>
      </w:r>
    </w:p>
    <w:p>
      <w:r>
        <w:rPr>
          <w:b w:val="0"/>
          <w:i w:val="0"/>
        </w:rPr>
      </w:r>
    </w:p>
    <w:p>
      <w:r>
        <w:rPr>
          <w:b w:val="0"/>
          <w:i/>
          <w:color w:val="3A444A"/>
        </w:rPr>
        <w:t>End of document. For code-level detail beyond this manual, see docs/Development_Plan.md (full design history, engineering assumptions, and limitations) and the auto-generated OpenAPI reference at /docs on the running backend.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1C24"/>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57377"/>
      <w:sz w:val="3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57377"/>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