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400"/>
        <w:jc w:val="center"/>
      </w:pPr>
      <w:r>
        <w:drawing>
          <wp:inline distT="0" distB="0" distL="0" distR="0">
            <wp:extent cx="5715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76"/>
        <w:gridCol w:w="3662"/>
      </w:tblGrid>
      <w:tr>
        <w:trPr>
          <w:trHeight w:val="3400" w:hRule="exact"/>
        </w:trPr>
        <w:tc>
          <w:tcPr>
            <w:tcW w:type="dxa" w:w="5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5A3A" w:color="auto" w:val="clear"/>
            <w:tcMar>
              <w:top w:type="dxa" w:w="300"/>
              <w:left w:type="dxa" w:w="360"/>
              <w:bottom w:type="dxa" w:w="360"/>
              <w:right w:type="dxa" w:w="300"/>
            </w:tcMar>
            <w:vAlign w:val="bottom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64"/>
                <w:szCs w:val="64"/>
              </w:rPr>
              <w:t xml:space="preserve">GUÍA DE</w:t>
            </w:r>
          </w:p>
          <w:p>
            <w:pPr>
              <w:spacing w:after="16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64"/>
                <w:szCs w:val="64"/>
              </w:rPr>
              <w:t xml:space="preserve">MARCA</w:t>
            </w:r>
          </w:p>
          <w:p>
            <w:r>
              <w:rPr>
                <w:color w:val="CFE0D6"/>
                <w:sz w:val="21"/>
                <w:szCs w:val="21"/>
              </w:rPr>
              <w:t xml:space="preserve">Logo, color, tipografía, recursos gráficos, voz y aplicaciones</w:t>
            </w:r>
          </w:p>
        </w:tc>
        <w:tc>
          <w:tcPr>
            <w:tcW w:type="dxa" w:w="3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1F20" w:color="auto" w:val="clear"/>
            <w:tcMar>
              <w:top w:type="dxa" w:w="300"/>
              <w:left w:type="dxa" w:w="300"/>
              <w:bottom w:type="dxa" w:w="360"/>
              <w:right w:type="dxa" w:w="300"/>
            </w:tcMar>
            <w:vAlign w:val="bottom"/>
          </w:tcPr>
          <w:p>
            <w:pPr>
              <w:spacing w:after="4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C72C"/>
                <w:sz w:val="20"/>
                <w:szCs w:val="20"/>
              </w:rPr>
              <w:t xml:space="preserve">VERSIÓN 1.0</w:t>
            </w:r>
          </w:p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20"/>
                <w:szCs w:val="20"/>
              </w:rPr>
              <w:t xml:space="preserve">OCTUBRE 2026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Esencia de marca</w:t>
      </w:r>
    </w:p>
    <w:p>
      <w:pPr>
        <w:spacing w:after="140"/>
      </w:pPr>
      <w:r>
        <w:rPr>
          <w:color w:val="5E5A5B"/>
          <w:sz w:val="25"/>
          <w:szCs w:val="25"/>
        </w:rPr>
        <w:t xml:space="preserve">SmartFox es una marca de motos urbanas importadas para el mercado argentino. Motos para moverse todos los días: al laburo, a la facu, a repartir.</w:t>
      </w:r>
    </w:p>
    <w:p>
      <w:pPr>
        <w:spacing w:after="140"/>
      </w:pPr>
      <w:r>
        <w:t xml:space="preserve">El nombre junta dos ideas: </w:t>
      </w:r>
      <w:r>
        <w:rPr>
          <w:b/>
          <w:bCs/>
        </w:rPr>
        <w:t xml:space="preserve">smart</w:t>
      </w:r>
      <w:r>
        <w:t xml:space="preserve">, la decisión inteligente de una moto económica, simple y confiable; y </w:t>
      </w:r>
      <w:r>
        <w:rPr>
          <w:b/>
          <w:bCs/>
        </w:rPr>
        <w:t xml:space="preserve">fox</w:t>
      </w:r>
      <w:r>
        <w:t xml:space="preserve">, el zorro, rápido, ágil y astuto para moverse por la ciudad. La identidad visual es directa y de bloques: verde bosque y negro asfalto, letras blancas, esquinas rectas, nada decorativo.</w:t>
      </w:r>
    </w:p>
    <w:p>
      <w:pPr>
        <w:pStyle w:val="Heading2"/>
      </w:pPr>
      <w:r>
        <w:t xml:space="preserve">Plataforma de marca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Promesa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moto que hace rendir cada peso y cada minuto.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Personalidad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Astuta, ágil, directa, confiable. Tiene calle: habla claro y con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Público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Trabajadores que usan la moto todo el día (delivery, mensajería, oficios), estudiantes y jóvenes que compran su primera moto, y comercios que necesitan movilidad barata.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Diferencial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Buena relación precio/consumo, repuestos y service disponibles, garantía local a través del importador.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Tagline recomendado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Astuta por naturaleza.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72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"Moverse es de vivos." (más rioplatense y canchero) · "La moto inteligente." (más descriptivo, menos memorable)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Nombre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textos se escribe </w:t>
      </w:r>
      <w:r>
        <w:rPr>
          <w:b/>
          <w:bCs/>
        </w:rPr>
        <w:t xml:space="preserve">SmartFox</w:t>
      </w:r>
      <w:r>
        <w:t xml:space="preserve">, en una sola palabra y con dos mayúsculas. En titulares en mayúsculas: </w:t>
      </w:r>
      <w:r>
        <w:rPr>
          <w:b/>
          <w:bCs/>
        </w:rPr>
        <w:t xml:space="preserve">SMARTFOX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"Smart Fox", "Smartfox", "SF" ni "Smart-Fox". El logo separa las palabras con los bloques; el texto 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modelos se nombran como </w:t>
      </w:r>
      <w:r>
        <w:rPr>
          <w:b/>
          <w:bCs/>
        </w:rPr>
        <w:t xml:space="preserve">SmartFox + nombre o cilindrada</w:t>
      </w:r>
      <w:r>
        <w:t xml:space="preserve">, por ejemplo "SmartFox [Urbana] 150". Mantené un único sistema para toda la línea.</w:t>
      </w:r>
    </w:p>
    <w:p>
      <w:pPr>
        <w:pStyle w:val="Heading2"/>
      </w:pPr>
      <w:r>
        <w:t xml:space="preserve">Relación con Puente Oriente</w:t>
      </w:r>
    </w:p>
    <w:p>
      <w:pPr>
        <w:spacing w:after="140"/>
      </w:pPr>
      <w:r>
        <w:t xml:space="preserve">SmartFox es una marca de producto y tiene identidad propia. Puente Oriente, como importador, aparece solo como </w:t>
      </w:r>
      <w:r>
        <w:rPr>
          <w:b/>
          <w:bCs/>
        </w:rPr>
        <w:t xml:space="preserve">línea de texto</w:t>
      </w:r>
      <w:r>
        <w:t xml:space="preserve"> ("Importa y distribuye: Puente Oriente") en fichas técnicas, manuales, garantías y packaging, en Barlow y en gris llanta. Los dos logos no se combinan en una misma pieza de consumo final.</w:t>
      </w:r>
    </w:p>
    <w:p>
      <w:pPr>
        <w:pStyle w:val="Heading1"/>
        <w:pageBreakBefore/>
      </w:pPr>
      <w:r>
        <w:t xml:space="preserve">2. El logo</w:t>
      </w:r>
    </w:p>
    <w:p>
      <w:pPr>
        <w:pStyle w:val="Heading2"/>
      </w:pPr>
      <w:r>
        <w:t xml:space="preserve">Construcción</w:t>
      </w:r>
    </w:p>
    <w:p>
      <w:pPr>
        <w:spacing w:after="140"/>
      </w:pPr>
      <w:r>
        <w:t xml:space="preserve">El logo son </w:t>
      </w:r>
      <w:r>
        <w:rPr>
          <w:b/>
          <w:bCs/>
        </w:rPr>
        <w:t xml:space="preserve">dos bloques rectos</w:t>
      </w:r>
      <w:r>
        <w:t xml:space="preserve">: SMART en blanco sobre verde bosque y FOX en blanco sobre negro asfalto. El bloque verde ocupa el 63 % del ancho, casi exactamente la proporción áurea. La "O" de FOX es el zorro: una cola que nace del brazo de la F y se enrosca sobre sí misma.</w:t>
      </w:r>
    </w:p>
    <w:p>
      <w:pPr>
        <w:spacing w:after="200"/>
        <w:jc w:val="center"/>
      </w:pPr>
      <w:r>
        <w:drawing>
          <wp:inline distT="0" distB="0" distL="0" distR="0">
            <wp:extent cx="4953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95A3A" w:sz="36"/>
              <w:bottom w:val="none" w:color="FFFFFF" w:sz="0"/>
              <w:right w:val="none" w:color="FFFFFF" w:sz="0"/>
            </w:tcBorders>
            <w:shd w:fill="E7F0E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Sobre los archivos vectoriales:</w:t>
            </w:r>
            <w:r>
              <w:t xml:space="preserve"> el logo original era un PNG de 1024 × 177 px. Los SVG de esta guía son una </w:t>
            </w:r>
            <w:r>
              <w:rPr>
                <w:b/>
                <w:bCs/>
              </w:rPr>
              <w:t xml:space="preserve">vectorización fiel</w:t>
            </w:r>
            <w:r>
              <w:t xml:space="preserve"> de ese archivo: los bloques son rectángulos exactos y las letras están calcadas del original, con una coincidencia del 99 % píxel a píxel. Sirven para todo uso habitual (web, impresos, calcos, cartelería). Para piezas gigantes (frentes de más de 3 m), conviene que un diseñador haga un redibujo final de las curvas de la S y de la cola.</w:t>
            </w:r>
          </w:p>
        </w:tc>
      </w:tr>
    </w:tbl>
    <w:p>
      <w:pPr>
        <w:pStyle w:val="Heading2"/>
      </w:pPr>
      <w:r>
        <w:t xml:space="preserve">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Principal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Versión por defecto. Sobre blanco o fotos.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Principal sobre negro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El bloque FOX se funde con el fondo. Está permitido.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Apilado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Formatos cuadrados y verticales: posteos, calcos, cartelería angosta.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Una tinta con bloques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Serigrafía, sellos, grabado. Las letras van caladas.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Tipográfico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Sin bloques, sobre fondos claros: documentos, bordados chicos.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Tipográfico blanco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Sobre verde, negro o fotos oscuras. Calcos de vinilo de corte.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Tipográfico blanco sobre negro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Indumentaria negra, carenados oscuros.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7622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Tipográfico negro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Una tinta sobre claros: grabado, motos blancas o plateadas.</w:t>
            </w:r>
          </w:p>
        </w:tc>
      </w:tr>
    </w:tbl>
    <w:p>
      <w:pPr>
        <w:pStyle w:val="Heading2"/>
      </w:pPr>
      <w:r>
        <w:t xml:space="preserve">Isotipo (propuesta)</w:t>
      </w:r>
    </w:p>
    <w:p>
      <w:pPr>
        <w:spacing w:after="140"/>
      </w:pPr>
      <w:r>
        <w:t xml:space="preserve">El logo es muy horizontal (5,8 : 1) y no entra en un avatar ni en un favicon. El isotipo toma </w:t>
      </w:r>
      <w:r>
        <w:rPr>
          <w:b/>
          <w:bCs/>
        </w:rPr>
        <w:t xml:space="preserve">la cola del zorro</w:t>
      </w:r>
      <w:r>
        <w:t xml:space="preserve">, la "O" de FOX cortada donde se separa de la F, sobre un cuadrado negro o verde.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Isotipo negro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Avatar de redes, favicon, ícono de app.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Isotipo verde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Variante para fondos claros y merchandising.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C72C" w:sz="36"/>
              <w:bottom w:val="none" w:color="FFFFFF" w:sz="0"/>
              <w:right w:val="none" w:color="FFFFFF" w:sz="0"/>
            </w:tcBorders>
            <w:shd w:fill="ECEB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aprobar:</w:t>
            </w:r>
            <w:r>
              <w:t xml:space="preserve"> el isotipo es una propuesta derivada del logo. Si lo aprobás, pasa a ser parte oficial de la marca. Si no, la alternativa es usar el logo apilado en avatares cuadrados, que se lee peor en tamaños chicos.</w:t>
            </w:r>
          </w:p>
        </w:tc>
      </w:tr>
    </w:tbl>
    <w:p>
      <w:pPr>
        <w:pStyle w:val="Heading2"/>
      </w:pPr>
      <w:r>
        <w:t xml:space="preserve">Área de resguardo</w:t>
      </w:r>
    </w:p>
    <w:p>
      <w:pPr>
        <w:spacing w:after="140"/>
      </w:pPr>
      <w:r>
        <w:t xml:space="preserve">Alrededor del logo queda libre un margen </w:t>
      </w:r>
      <w:r>
        <w:rPr>
          <w:b/>
          <w:bCs/>
        </w:rPr>
        <w:t xml:space="preserve">X igual a 1/4 de la altura del logo</w:t>
      </w:r>
      <w:r>
        <w:t xml:space="preserve"> (el recuadro amarillo marca una unidad X). Ningún texto, foto ni borde entra en esa zona.</w:t>
      </w:r>
    </w:p>
    <w:p>
      <w:pPr>
        <w:spacing w:after="200"/>
        <w:jc w:val="center"/>
      </w:pPr>
      <w:r>
        <w:drawing>
          <wp:inline distT="0" distB="0" distL="0" distR="0">
            <wp:extent cx="4381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Tamaños mínimos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DIGITAL</w:t>
            </w:r>
          </w:p>
        </w:tc>
        <w:tc>
          <w:tcPr>
            <w:tcW w:type="dxa" w:w="30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IMPRESO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Principal y tipográfico</w:t>
            </w:r>
          </w:p>
        </w:tc>
        <w:tc>
          <w:tcPr>
            <w:tcW w:type="dxa" w:w="3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160 px de ancho</w:t>
            </w:r>
          </w:p>
        </w:tc>
        <w:tc>
          <w:tcPr>
            <w:tcW w:type="dxa" w:w="30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35 mm de ancho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Apilado</w:t>
            </w:r>
          </w:p>
        </w:tc>
        <w:tc>
          <w:tcPr>
            <w:tcW w:type="dxa" w:w="3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90 px de ancho</w:t>
            </w:r>
          </w:p>
        </w:tc>
        <w:tc>
          <w:tcPr>
            <w:tcW w:type="dxa" w:w="30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mm de ancho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Isotipo</w:t>
            </w:r>
          </w:p>
        </w:tc>
        <w:tc>
          <w:tcPr>
            <w:tcW w:type="dxa" w:w="3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 px</w:t>
            </w:r>
          </w:p>
        </w:tc>
        <w:tc>
          <w:tcPr>
            <w:tcW w:type="dxa" w:w="30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mm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Bordado (tipográfico)</w:t>
            </w:r>
          </w:p>
        </w:tc>
        <w:tc>
          <w:tcPr>
            <w:tcW w:type="dxa" w:w="3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 mm de ancho; la cola necesita 4 mm de alto para leerse</w:t>
            </w:r>
          </w:p>
        </w:tc>
      </w:tr>
    </w:tbl>
    <w:p>
      <w:pPr>
        <w:pStyle w:val="Heading2"/>
      </w:pPr>
      <w:r>
        <w:t xml:space="preserve">Usos incorrectos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deformar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Escalá siempre en proporción.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invertir los bloques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SMART va en verde, FOX en negro.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cambiar colores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Solo las versiones de esta guía.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agregar efectos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Sin degradés, sombras ni esquinas redondeadas.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inclinar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Nada de cursivas "de velocidad".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reordenar</w:t>
            </w:r>
          </w:p>
          <w:p>
            <w:pPr>
              <w:spacing w:after="160"/>
              <w:jc w:val="center"/>
            </w:pPr>
            <w:r>
              <w:rPr>
                <w:color w:val="5E5A5B"/>
                <w:sz w:val="17"/>
                <w:szCs w:val="17"/>
              </w:rPr>
              <w:t xml:space="preserve">Siempre SMART primero, FOX después.</w:t>
            </w:r>
          </w:p>
        </w:tc>
      </w:tr>
    </w:tbl>
    <w:p>
      <w:pPr>
        <w:pStyle w:val="Heading1"/>
        <w:pageBreakBefore/>
      </w:pPr>
      <w:r>
        <w:t xml:space="preserve">3. Color</w:t>
      </w:r>
    </w:p>
    <w:p>
      <w:pPr>
        <w:spacing w:after="140"/>
      </w:pPr>
      <w:r>
        <w:rPr>
          <w:color w:val="5E5A5B"/>
          <w:sz w:val="25"/>
          <w:szCs w:val="25"/>
        </w:rPr>
        <w:t xml:space="preserve">Tres colores de identidad tomados del logo, un acento para vender y neutros para trabajar.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50"/>
        <w:gridCol w:w="2600"/>
        <w:gridCol w:w="3438"/>
      </w:tblGrid>
      <w:tr>
        <w:trPr>
          <w:tblHeader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VALORES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195A3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VERDE BOSQUE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#195A3A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25 90 58</w:t>
            </w:r>
          </w:p>
          <w:p>
            <w:r>
              <w:rPr>
                <w:sz w:val="18"/>
                <w:szCs w:val="18"/>
              </w:rPr>
              <w:t xml:space="preserve">Pantone 7484 C aprox.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Color principal. Bloque SMART del logo, fondos de piezas, encabezados. Texto blanco encima (8.2:1).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NEGRO ASFALTO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#231F20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35 31 32</w:t>
            </w:r>
          </w:p>
          <w:p>
            <w:r>
              <w:rPr>
                <w:sz w:val="18"/>
                <w:szCs w:val="18"/>
              </w:rPr>
              <w:t xml:space="preserve">Negro 100 K · en plenos grandes, negro enriquecido 60 40 40 100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Bloque FOX del logo, fondos, texto principal sobre claros (16.3:1).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BLANCO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#FFFFFF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255 255 255</w:t>
            </w:r>
          </w:p>
          <w:p>
            <w:r>
              <w:rPr>
                <w:sz w:val="18"/>
                <w:szCs w:val="18"/>
              </w:rPr>
              <w:t xml:space="preserve">Papel / blanco de base en vinilo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Letras del logo, texto sobre bloques, respiro entre bloques.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FFC72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AMARILLO RUTA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#FFC72C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255 199 44</w:t>
            </w:r>
          </w:p>
          <w:p>
            <w:r>
              <w:rPr>
                <w:sz w:val="18"/>
                <w:szCs w:val="18"/>
              </w:rPr>
              <w:t xml:space="preserve">Pantone 123 C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Acento: precios, promociones, botones. Solo sobre negro o verde, o como fondo con texto negro (10.5:1).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GRIS CEMENTO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#ECEBE8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236 235 232</w:t>
            </w:r>
          </w:p>
          <w:p>
            <w:r>
              <w:rPr>
                <w:sz w:val="18"/>
                <w:szCs w:val="18"/>
              </w:rPr>
              <w:t xml:space="preserve">CMYK 0 0 2 7 aprox.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Fondo de fotos de producto, catálogos y secciones claras.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7F0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VERDE CLARO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#E7F0EB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231 240 235</w:t>
            </w:r>
          </w:p>
          <w:p>
            <w:r>
              <w:rPr>
                <w:sz w:val="18"/>
                <w:szCs w:val="18"/>
              </w:rPr>
              <w:t xml:space="preserve">CMYK 4 0 2 6 aprox.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Fondo de recuadros y destacados suaves en documentos.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5E5A5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GRIS LLANTA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#5E5A5B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94 90 91</w:t>
            </w:r>
          </w:p>
          <w:p>
            <w:r>
              <w:rPr>
                <w:sz w:val="18"/>
                <w:szCs w:val="18"/>
              </w:rPr>
              <w:t xml:space="preserve">CMYK 0 4 3 63 aprox.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Texto secundario, notas, letra chica (6.8:1 sobre blanco).</w:t>
            </w:r>
          </w:p>
        </w:tc>
      </w:tr>
      <w:tr>
        <w:trPr>
          <w:cantSplit/>
          <w:trHeight w:val="950" w:hRule="atLeast"/>
        </w:trPr>
        <w:tc>
          <w:tcPr>
            <w:tcW w:type="dxa" w:w="12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C6282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23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sz w:val="19"/>
                <w:szCs w:val="19"/>
              </w:rPr>
              <w:t xml:space="preserve">ROJO FRENO</w:t>
            </w:r>
          </w:p>
        </w:tc>
        <w:tc>
          <w:tcPr>
            <w:tcW w:type="dxa" w:w="26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 #C62828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RGB  198 40 40</w:t>
            </w:r>
          </w:p>
          <w:p>
            <w:r>
              <w:rPr>
                <w:sz w:val="18"/>
                <w:szCs w:val="18"/>
              </w:rPr>
              <w:t xml:space="preserve">Pantone 1797 C aprox.</w:t>
            </w:r>
          </w:p>
        </w:tc>
        <w:tc>
          <w:tcPr>
            <w:tcW w:type="dxa" w:w="34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Solo alertas: sin stock, avisos de seguridad, errores. Nunca decorativo.</w:t>
            </w:r>
          </w:p>
        </w:tc>
      </w:tr>
    </w:tbl>
    <w:p>
      <w:pPr>
        <w:pStyle w:val="Heading2"/>
      </w:pPr>
      <w:r>
        <w:t xml:space="preserve">Proporción</w:t>
      </w:r>
    </w:p>
    <w:p>
      <w:pPr>
        <w:spacing w:after="140"/>
      </w:pPr>
      <w:r>
        <w:t xml:space="preserve">Una marca de bloques: el verde y el negro dominan. En cualquier pieza, aproximadamente </w:t>
      </w:r>
      <w:r>
        <w:rPr>
          <w:b/>
          <w:bCs/>
        </w:rPr>
        <w:t xml:space="preserve">40 % verde bosque, 30 % negro asfalto, 25 % blanco o gris cemento y 5 % amarillo ruta</w:t>
      </w:r>
      <w:r>
        <w:t xml:space="preserve">.</w:t>
      </w:r>
    </w:p>
    <w:p>
      <w:pPr>
        <w:spacing w:after="200"/>
        <w:jc w:val="center"/>
      </w:pPr>
      <w:r>
        <w:drawing>
          <wp:inline distT="0" distB="0" distL="0" distR="0">
            <wp:extent cx="57150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Reglas de contraste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 blanco sobre verde (8.2:1) y sobre negro (16.3:1): siempre bien.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Amarillo sobre negro (10.5:1) o sobre verde (5.3:1): para precios y llamados a la acción.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 negro sobre amarillo (10.5:1): botones y etiquetas de precio.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Nunca</w:t>
      </w:r>
      <w:r>
        <w:t xml:space="preserve"> amarillo sobre blanco (1.6:1) ni verde sobre negro (2:1): no se leen.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rojo freno es solo para alertas y siempre va con una palabra que lo explique.</w:t>
      </w:r>
    </w:p>
    <w:p>
      <w:pPr>
        <w:pStyle w:val="Heading2"/>
      </w:pPr>
      <w:r>
        <w:t xml:space="preserve">Impresión y vinilos</w:t>
      </w:r>
    </w:p>
    <w:p>
      <w:pPr>
        <w:spacing w:after="140"/>
      </w:pPr>
      <w:r>
        <w:t xml:space="preserve">Los Pantone son aproximados: pedí siempre prueba de color. Para calcos de moto, elegí vinilos de color sólido de la carta del proveedor (verde botella, negro, blanco, amarillo tráfico) que se acerquen a la paleta, con laminado UV para que el sol no los queme.</w:t>
      </w:r>
    </w:p>
    <w:p>
      <w:pPr>
        <w:pStyle w:val="Heading1"/>
        <w:pageBreakBefore/>
      </w:pPr>
      <w:r>
        <w:t xml:space="preserve">4. Tipografía</w:t>
      </w:r>
    </w:p>
    <w:p>
      <w:pPr>
        <w:spacing w:after="140"/>
      </w:pPr>
      <w:r>
        <w:rPr>
          <w:color w:val="5E5A5B"/>
          <w:sz w:val="25"/>
          <w:szCs w:val="25"/>
        </w:rPr>
        <w:t xml:space="preserve">Tres familias gratuitas de Google Fonts. Las mismas proporciones geométricas y pesadas del logo.</w:t>
      </w:r>
    </w:p>
    <w:p>
      <w:pPr>
        <w:pStyle w:val="Heading2"/>
      </w:pPr>
      <w:r>
        <w:t xml:space="preserve">Montserrat · titulares</w:t>
      </w:r>
    </w:p>
    <w:p>
      <w:pPr>
        <w:spacing w:after="140"/>
      </w:pPr>
      <w:r>
        <w:rPr>
          <w:rFonts w:ascii="Montserrat" w:cs="Montserrat" w:eastAsia="Montserrat" w:hAnsi="Montserrat"/>
          <w:b/>
          <w:bCs/>
          <w:color w:val="231F20"/>
          <w:sz w:val="52"/>
          <w:szCs w:val="52"/>
        </w:rPr>
        <w:t xml:space="preserve">ASTUTA POR NATURALEZA</w:t>
      </w:r>
    </w:p>
    <w:p>
      <w:pPr>
        <w:spacing w:after="140"/>
      </w:pPr>
      <w:r>
        <w:t xml:space="preserve">Geométrica y pesada, la más cercana a las letras del logo. Titulares siempre en mayúsculas, en ExtraBold (800) o Black (900), con el espaciado un poco cerrado.</w:t>
      </w:r>
    </w:p>
    <w:p>
      <w:pPr>
        <w:pStyle w:val="Heading2"/>
      </w:pPr>
      <w:r>
        <w:t xml:space="preserve">Barlow · texto</w:t>
      </w:r>
    </w:p>
    <w:p>
      <w:pPr>
        <w:spacing w:after="140"/>
      </w:pPr>
      <w:r>
        <w:rPr>
          <w:rFonts w:ascii="Barlow" w:cs="Barlow" w:eastAsia="Barlow" w:hAnsi="Barlow"/>
          <w:sz w:val="24"/>
          <w:szCs w:val="24"/>
        </w:rPr>
        <w:t xml:space="preserve">Para el que labura arriba de la moto todo el día: poco consumo, service simple y repuestos en todo el país.</w:t>
      </w:r>
    </w:p>
    <w:p>
      <w:pPr>
        <w:spacing w:after="140"/>
      </w:pPr>
      <w:r>
        <w:t xml:space="preserve">Nació inspirada en la señalética vial: legible, técnica y con carácter. Texto corrido, bajadas y web. Regular (400), Medium (500) y SemiBold (600).</w:t>
      </w:r>
    </w:p>
    <w:p>
      <w:pPr>
        <w:pStyle w:val="Heading2"/>
      </w:pPr>
      <w:r>
        <w:t xml:space="preserve">Barlow Condensed · fichas y precios</w:t>
      </w:r>
    </w:p>
    <w:p>
      <w:pPr>
        <w:spacing w:after="140"/>
      </w:pPr>
      <w:r>
        <w:rPr>
          <w:rFonts w:ascii="Barlow Condensed" w:cs="Barlow Condensed" w:eastAsia="Barlow Condensed" w:hAnsi="Barlow Condensed"/>
          <w:b/>
          <w:bCs/>
          <w:color w:val="195A3A"/>
          <w:sz w:val="30"/>
          <w:szCs w:val="30"/>
        </w:rPr>
        <w:t xml:space="preserve">150 CC  |  4 TIEMPOS  |  5 VELOCIDADES  |  [40] KM/L</w:t>
      </w:r>
    </w:p>
    <w:p>
      <w:pPr>
        <w:spacing w:after="140"/>
      </w:pPr>
      <w:r>
        <w:t xml:space="preserve">Para fichas técnicas, precios, etiquetas y datos en tablas. Entra mucha información en poco ancho. SemiBold (600) y Bold (700), en mayúsculas.</w:t>
      </w:r>
    </w:p>
    <w:p>
      <w:pPr>
        <w:pStyle w:val="Heading2"/>
      </w:pPr>
      <w:r>
        <w:t xml:space="preserve">Escala tipográfica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000"/>
        <w:gridCol w:w="2050"/>
        <w:gridCol w:w="1000"/>
        <w:gridCol w:w="2788"/>
      </w:tblGrid>
      <w:tr>
        <w:trPr>
          <w:tblHeader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FAMILIA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TAMAÑO / INTERLINEADO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Montserrat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56 / 56 px, mayúsculas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vez por pieza.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Montserrat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 / 40 px, mayúsculas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Títulos de página o slide.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Montserrat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 / 28 px, mayúsculas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Títulos de sección.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Bajada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Barlow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/ 28 px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Primer párrafo, destacados.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Cuerpo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Barlow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 / 24 px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Texto corrido.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Ficha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Barlow Condensed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 / 20 px, mayúsculas, +4 %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Specs, etiquetas, tablas.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Barlow Condensed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48 / 48 px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Precios y cuotas.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Barlow</w:t>
            </w:r>
          </w:p>
        </w:tc>
        <w:tc>
          <w:tcPr>
            <w:tcW w:type="dxa" w:w="205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 / 14 px</w:t>
            </w:r>
          </w:p>
        </w:tc>
        <w:tc>
          <w:tcPr>
            <w:tcW w:type="dxa" w:w="10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78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Letra chica, gris llanta.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Titulares en mayúsculas; texto corrido nunca.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Números de precio y consumo siempre en Barlow Condensed, con separador de miles con punto: $ 2.450.000.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uses cursivas para "dar velocidad" ni mezcles otras tipografías.</w:t>
      </w:r>
    </w:p>
    <w:p>
      <w:pPr>
        <w:pStyle w:val="Heading1"/>
        <w:pageBreakBefore/>
      </w:pPr>
      <w:r>
        <w:t xml:space="preserve">5. Recursos gráficos</w:t>
      </w:r>
    </w:p>
    <w:p>
      <w:pPr>
        <w:pStyle w:val="Heading2"/>
      </w:pPr>
      <w:r>
        <w:t xml:space="preserve">El bloque partido</w:t>
      </w:r>
    </w:p>
    <w:p>
      <w:pPr>
        <w:spacing w:after="140"/>
      </w:pPr>
      <w:r>
        <w:t xml:space="preserve">El recurso principal sale del propio logo: </w:t>
      </w:r>
      <w:r>
        <w:rPr>
          <w:b/>
          <w:bCs/>
        </w:rPr>
        <w:t xml:space="preserve">dos bloques rectos, uno verde y uno negro, divididos en 62/38</w:t>
      </w:r>
      <w:r>
        <w:t xml:space="preserve">. Cada pieza se arma partiendo el formato así: en un bloque va el mensaje, en el otro la foto, el precio o la cola.</w:t>
      </w:r>
    </w:p>
    <w:p>
      <w:pPr>
        <w:spacing w:after="20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Esquinas </w:t>
      </w:r>
      <w:r>
        <w:rPr>
          <w:b/>
          <w:bCs/>
        </w:rPr>
        <w:t xml:space="preserve">siempre rectas</w:t>
      </w:r>
      <w:r>
        <w:t xml:space="preserve">: ni bloques, ni botones, ni fotos llevan bordes redondeados.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división es una línea recta y limpia, sin diagonales, degradés ni bordes.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amarillo entra como </w:t>
      </w:r>
      <w:r>
        <w:rPr>
          <w:b/>
          <w:bCs/>
        </w:rPr>
        <w:t xml:space="preserve">franja de precio</w:t>
      </w:r>
      <w:r>
        <w:t xml:space="preserve">: un rectángulo plano con el número en negro.</w:t>
      </w:r>
    </w:p>
    <w:p>
      <w:pPr>
        <w:pStyle w:val="Heading2"/>
        <w:pageBreakBefore/>
      </w:pPr>
      <w:r>
        <w:t xml:space="preserve">La cola</w:t>
      </w:r>
    </w:p>
    <w:p>
      <w:pPr>
        <w:keepNext/>
        <w:spacing w:after="140"/>
      </w:pPr>
      <w:r>
        <w:t xml:space="preserve">La cola del zorro, en tamaño grande y cortada por el borde del bloque, se usa como textura </w:t>
      </w:r>
      <w:r>
        <w:rPr>
          <w:b/>
          <w:bCs/>
        </w:rPr>
        <w:t xml:space="preserve">tono sobre tono</w:t>
      </w:r>
      <w:r>
        <w:t xml:space="preserve">: verde un poco más claro sobre verde, o gris casi negro sobre negro. Una sola cola por pieza y nunca encima del texto.</w:t>
      </w:r>
    </w:p>
    <w:p>
      <w:pPr>
        <w:spacing w:after="20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Iconografía</w:t>
      </w:r>
    </w:p>
    <w:p>
      <w:pPr>
        <w:spacing w:after="140"/>
      </w:pPr>
      <w:r>
        <w:t xml:space="preserve">Íconos de línea de 2 px (Tabler Icons o Lucide, libres), en blanco sobre los bloques y en negro sobre fondos claros. Set básico de ficha técnica: motor (cilindrada), surtidor (consumo), velocímetro (velocidad máxima), tanque (capacidad), balanza (peso), escudo (garantía), llave (service). Sin emojis ni íconos 3D.</w:t>
      </w:r>
    </w:p>
    <w:p>
      <w:pPr>
        <w:pStyle w:val="Heading1"/>
        <w:pageBreakBefore/>
      </w:pPr>
      <w:r>
        <w:t xml:space="preserve">6. Voz y tono</w:t>
      </w:r>
    </w:p>
    <w:p>
      <w:pPr>
        <w:spacing w:after="140"/>
      </w:pPr>
      <w:r>
        <w:rPr>
          <w:color w:val="5E5A5B"/>
          <w:sz w:val="25"/>
          <w:szCs w:val="25"/>
        </w:rPr>
        <w:t xml:space="preserve">SmartFox habla de vos, con calle y con datos. Astuta, no canchera de más.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ASÍ SÍ</w:t>
            </w:r>
          </w:p>
        </w:tc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ASÍ NO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"150 cc, [40] km por litro y service cada [3.000] km. Hacé la cuenta."</w:t>
            </w:r>
          </w:p>
        </w:tc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"¡¡La moto MÁS RÁPIDA del mercado!! 🔥🏍️"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"Para el que labura arriba de la moto todo el día."</w:t>
            </w:r>
          </w:p>
        </w:tc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"Tecnología de vanguardia de última generación."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"Repuestos en todo el país. La garantía la responde el importador, acá."</w:t>
            </w:r>
          </w:p>
        </w:tc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"Calidad premium garantizada."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"Llegás antes. Gastás menos."</w:t>
            </w:r>
          </w:p>
        </w:tc>
        <w:tc>
          <w:tcPr>
            <w:tcW w:type="dxa" w:w="4819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"Volá por la ciudad." (invita a correr)</w:t>
            </w:r>
          </w:p>
        </w:tc>
      </w:tr>
    </w:tbl>
    <w:p>
      <w:pPr>
        <w:spacing w:after="140" w:before="100"/>
      </w:pPr>
      <w:r>
        <w:rPr>
          <w:color w:val="5E5A5B"/>
          <w:sz w:val="18"/>
          <w:szCs w:val="18"/>
        </w:rPr>
        <w:t xml:space="preserve">Los valores entre corchetes son de ejemplo: reemplazalos por los datos reales de cada modelo.</w:t>
      </w:r>
    </w:p>
    <w:p>
      <w:pPr>
        <w:pStyle w:val="Heading2"/>
      </w:pPr>
      <w:r>
        <w:t xml:space="preserve">Principios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Datos antes que adjetivos.</w:t>
      </w:r>
      <w:r>
        <w:t xml:space="preserve"> Consumo, cilindrada, precio, cuotas, garantía.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Picardía, no chiste.</w:t>
      </w:r>
      <w:r>
        <w:t xml:space="preserve"> El zorro es astuto; un guiño por pieza alcanza.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Seguridad siempre.</w:t>
      </w:r>
      <w:r>
        <w:t xml:space="preserve"> Nunca promover velocidad, picadas ni maniobras. El casco aparece en toda pieza con piloto.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Precios claros.</w:t>
      </w:r>
      <w:r>
        <w:t xml:space="preserve"> Precio final, cantidad de cuotas, tasa y vigencia, sin letra chica escondida.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Emojis:</w:t>
      </w:r>
      <w:r>
        <w:t xml:space="preserve"> ninguno en piezas gráficas. En redes, como mucho uno por posteo.</w:t>
      </w:r>
    </w:p>
    <w:p>
      <w:pPr>
        <w:pStyle w:val="Heading1"/>
        <w:pageBreakBefore/>
      </w:pPr>
      <w:r>
        <w:t xml:space="preserve">7. Fotografía</w:t>
      </w:r>
    </w:p>
    <w:p>
      <w:pPr>
        <w:pStyle w:val="Heading2"/>
      </w:pPr>
      <w:r>
        <w:t xml:space="preserve">Producto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 en perfil lateral o tres cuartos de frente, sobre fondo gris cemento o blanco, con luz pareja y reflejos suaves.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Misma altura de cámara y mismo encuadre para toda la línea, así el catálogo se ve ordenado.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Detalles en primer plano para fichas: tablero, motor, tanque con el calco, cubiertas.</w:t>
      </w:r>
    </w:p>
    <w:p>
      <w:pPr>
        <w:pStyle w:val="Heading2"/>
      </w:pPr>
      <w:r>
        <w:t xml:space="preserve">Uso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Calles reales de Argentina, de día, con luz natural y contraste alto. Colores un poco desaturados para que el verde y el amarillo de la marca resalten.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Gente real usando la moto: repartidores, estudiantes, trabajadores. Nada de modelos de catálogo posando.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Piloto </w:t>
      </w:r>
      <w:r>
        <w:rPr>
          <w:b/>
          <w:bCs/>
        </w:rPr>
        <w:t xml:space="preserve">siempre con casco abrochado</w:t>
      </w:r>
      <w:r>
        <w:t xml:space="preserve"> y en situaciones seguras y legales: nada de wheelies, picadas, contramano ni velocidad.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Patentes genéricas o borrosas.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Dejá un tercio de la foto tranquilo para apoyar el bloque partido con texto.</w:t>
      </w:r>
    </w:p>
    <w:p>
      <w:pPr>
        <w:pStyle w:val="Heading1"/>
        <w:pageBreakBefore/>
      </w:pPr>
      <w:r>
        <w:t xml:space="preserve">8. Aplicaciones</w:t>
      </w:r>
    </w:p>
    <w:p>
      <w:pPr>
        <w:pStyle w:val="Heading2"/>
      </w:pPr>
      <w:r>
        <w:t xml:space="preserve">Calcos de tanque y carenados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Vinilo de corte con el </w:t>
      </w:r>
      <w:r>
        <w:rPr>
          <w:b/>
          <w:bCs/>
        </w:rPr>
        <w:t xml:space="preserve">tipográfico blanco</w:t>
      </w:r>
      <w:r>
        <w:t xml:space="preserve"> en motos negras, verdes, rojas o azules, y el </w:t>
      </w:r>
      <w:r>
        <w:rPr>
          <w:b/>
          <w:bCs/>
        </w:rPr>
        <w:t xml:space="preserve">tipográfico negro</w:t>
      </w:r>
      <w:r>
        <w:t xml:space="preserve"> en motos blancas, plateadas o amarillas.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logo principal con bloques va impreso en vinilo con laminado UV, en cachas o en el guardabarros trasero.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 del calco: entre el 60 % y el 70 % de la superficie lisa del tanque, centrado, sin pasar por soldaduras ni quiebres fuertes.</w:t>
      </w:r>
    </w:p>
    <w:p>
      <w:pPr>
        <w:pStyle w:val="Heading2"/>
      </w:pPr>
      <w:r>
        <w:t xml:space="preserve">Portapatente</w:t>
      </w:r>
    </w:p>
    <w:p>
      <w:pPr>
        <w:spacing w:after="140"/>
      </w:pPr>
      <w:r>
        <w:t xml:space="preserve">Logo principal a dos colores o versión una tinta, inyectado o serigrafiado. Es la pieza que más se ve en la calle: que sea consistente en todos los concesionarios.</w:t>
      </w:r>
    </w:p>
    <w:p>
      <w:pPr>
        <w:pStyle w:val="Heading2"/>
      </w:pPr>
      <w:r>
        <w:t xml:space="preserve">Concesionario y punto de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Frente:</w:t>
      </w:r>
      <w:r>
        <w:t xml:space="preserve"> cartel negro con el logo principal grande a la izquierda y aire alrededor según el área de resguardo.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Interior:</w:t>
      </w:r>
      <w:r>
        <w:t xml:space="preserve"> una pared verde bosque con la cola en grande tono sobre tono; motos alineadas sobre piso gris.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Ficha de precio en salón (A5 vertical):</w:t>
      </w:r>
      <w:r>
        <w:t xml:space="preserve"> bloque verde arriba con el modelo en Montserrat, specs en Barlow Condensed, franja amarilla con el precio y cuotas, legal abajo con "Importa y distribuye: Puente Oriente".</w:t>
      </w:r>
    </w:p>
    <w:p>
      <w:pPr>
        <w:pStyle w:val="Heading2"/>
      </w:pPr>
      <w:r>
        <w:t xml:space="preserve">Redes sociales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Avatar:</w:t>
      </w:r>
      <w:r>
        <w:t xml:space="preserve"> isotipo negro.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Posteo de producto:</w:t>
      </w:r>
      <w:r>
        <w:t xml:space="preserve"> foto de la moto sobre cemento + bloque partido con modelo, dato clave y precio en la franja amarilla.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Historias:</w:t>
      </w:r>
      <w:r>
        <w:t xml:space="preserve"> bloque verde arriba con el titular, foto abajo, logo tipográfico blanco al pie.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Carrusel de ficha técnica:</w:t>
      </w:r>
      <w:r>
        <w:t xml:space="preserve"> un dato por slide en Barlow Condensed gigante.</w:t>
      </w:r>
    </w:p>
    <w:p>
      <w:pPr>
        <w:pStyle w:val="Heading2"/>
      </w:pPr>
      <w:r>
        <w:t xml:space="preserve">Indumentaria y merchandising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Remeras y camperas negras o verdes: tipográfico blanco en el pecho izquierdo (9 a 10 cm) y apilado en la espalda (25 cm).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Bordado: siempre el tipográfico, mínimo 6 cm de ancho.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Cascos, llaveros y stickers: isotipo o tipográfico, en una tinta.</w:t>
      </w:r>
    </w:p>
    <w:p>
      <w:pPr>
        <w:pStyle w:val="Heading2"/>
      </w:pPr>
      <w:r>
        <w:t xml:space="preserve">Manual, garantía y documentos</w:t>
      </w:r>
    </w:p>
    <w:p>
      <w:pPr>
        <w:spacing w:after="140"/>
      </w:pPr>
      <w:r>
        <w:t xml:space="preserve">Portada con bloque partido (modelo en el bloque verde, foto en el negro). Interiores en Barlow sobre blanco, tablas con encabezado negro y filas alternas en gris cemento. Contratapa con los datos del importador y del service oficial.</w:t>
      </w:r>
    </w:p>
    <w:p>
      <w:pPr>
        <w:pStyle w:val="Heading1"/>
        <w:pageBreakBefore/>
      </w:pPr>
      <w:r>
        <w:t xml:space="preserve">9. Prompts para Gemini</w:t>
      </w:r>
    </w:p>
    <w:p>
      <w:pPr>
        <w:spacing w:after="140"/>
      </w:pPr>
      <w:r>
        <w:t xml:space="preserve">Para mockups y fotos de campaña. </w:t>
      </w:r>
      <w:r>
        <w:rPr>
          <w:b/>
          <w:bCs/>
        </w:rPr>
        <w:t xml:space="preserve">Adjuntá siempre el PNG del logo</w:t>
      </w:r>
      <w:r>
        <w:t xml:space="preserve"> y pedí que no lo redibuje: los modelos de imagen deforman las letras y, sobre todo, la cola del zorro. Si igual lo cambia, generá la escena sin logo y pegá el logo real después en Canva o Figma.</w:t>
      </w:r>
    </w:p>
    <w:p>
      <w:pPr>
        <w:pStyle w:val="Heading2"/>
      </w:pPr>
      <w:r>
        <w:t xml:space="preserve">Calco en el tanque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31F20" w:sz="36"/>
              <w:bottom w:val="none" w:color="FFFFFF" w:sz="0"/>
              <w:right w:val="none" w:color="FFFFFF" w:sz="0"/>
            </w:tcBorders>
            <w:shd w:fill="ECEB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Use the attached SMART FOX logo exactly as it is: do not redraw, retype or change its letters, colors or proportions.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Photorealistic close-up of the fuel tank of a [glossy black / dark green / white] 150cc urban street motorcycle, with the attached logo applied as a flat vinyl decal on the side of the tank, centered on the flattest area, following the tank's curve naturally.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Studio light with soft reflections, light concrete-gray background, shallow depth of field, professional product photography, no other text or logos.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Frente de concesionario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31F20" w:sz="36"/>
              <w:bottom w:val="none" w:color="FFFFFF" w:sz="0"/>
              <w:right w:val="none" w:color="FFFFFF" w:sz="0"/>
            </w:tcBorders>
            <w:shd w:fill="ECEB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Use the attached SMART FOX logo exactly as it is, without redrawing or changing it.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Photorealistic street view of a motorcycle dealership in a Buenos Aires neighborhood: a wide black storefront sign with the attached logo large on the left, glass windows showing small urban motorcycles lined up inside on a light gray floor, a forest-green accent wall (#195A3A) inside, late afternoon natural light. Clean, modern, no other brands, no extra text.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Foto de campaña (sin logo)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31F20" w:sz="36"/>
              <w:bottom w:val="none" w:color="FFFFFF" w:sz="0"/>
              <w:right w:val="none" w:color="FFFFFF" w:sz="0"/>
            </w:tcBorders>
            <w:shd w:fill="ECEB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Photorealistic lifestyle photo for a motorcycle brand ad: a young rider wearing a fully fastened full-face helmet and a dark jacket, stopped at a traffic light on a real Buenos Aires street on a compact black 150cc urban motorcycle, side 3/4 view, natural daylight, high contrast, slightly desaturated colors.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Leave the right third of the frame calm and uncluttered for text. Safe, legal riding only: no wheelies, no speed blur, no stunts. No logos, no text, no license plate numbers.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Merchandising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31F20" w:sz="36"/>
              <w:bottom w:val="none" w:color="FFFFFF" w:sz="0"/>
              <w:right w:val="none" w:color="FFFFFF" w:sz="0"/>
            </w:tcBorders>
            <w:shd w:fill="ECEB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Use the attached SMART FOX logo exactly as it is, without redrawing or changing it.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231F20"/>
                <w:sz w:val="17"/>
                <w:szCs w:val="17"/>
              </w:rPr>
              <w:t xml:space="preserve">Flat-lay product photo of brand merchandise on a light concrete-gray surface: a black t-shirt with the logo in white on the left chest, a forest-green (#195A3A) cap with the logo embroidered on the front, and a black keychain. Top-down view, soft even light, clean minimal composition, no other text.</w:t>
            </w:r>
          </w:p>
        </w:tc>
      </w:tr>
    </w:tbl>
    <w:p>
      <w:pPr>
        <w:pStyle w:val="Heading1"/>
        <w:pageBreakBefore/>
      </w:pPr>
      <w:r>
        <w:t xml:space="preserve">10. Archivos entregables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0"/>
        <w:gridCol w:w="1700"/>
        <w:gridCol w:w="3838"/>
      </w:tblGrid>
      <w:tr>
        <w:trPr>
          <w:tblHeader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231F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smartfox-logo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Versión principal.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smartfox-logo-apilado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Formatos cuadrados y verticales.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smartfox-logo-una-tinta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Serigrafía, sellos, grabado.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smartfox-tipografico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bloques, sobre claros.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smartfox-tipografico-blanco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Sobre oscuros y fotos; vinilo de corte.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smartfox-tipografico-negro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tinta sobre claros.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smartfox-isotipo-negro / -verde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SVG · 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Avatar, favicon, merchandising.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favicon-16 a favicon-512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PNG · ICO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shd w:fill="ECEB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Web, apple-touch-icon, PWA.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original-referencia.png</w:t>
            </w:r>
          </w:p>
        </w:tc>
        <w:tc>
          <w:tcPr>
            <w:tcW w:type="dxa" w:w="1700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PNG</w:t>
            </w:r>
          </w:p>
        </w:tc>
        <w:tc>
          <w:tcPr>
            <w:tcW w:type="dxa" w:w="3838"/>
            <w:tcBorders>
              <w:top w:val="single" w:color="D6D4CF" w:sz="4"/>
              <w:left w:val="single" w:color="D6D4CF" w:sz="4"/>
              <w:bottom w:val="single" w:color="D6D4CF" w:sz="4"/>
              <w:right w:val="single" w:color="D6D4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archivo original, como referencia.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Los SVG son el master para imprenta, cartelería y ploteo. Los PNG (2048 px, fondo transparente) son para Office, redes y lugares que no aceptan vectores. Para vinilo de corte, el plotter usa directamente las versiones tipográficas en SVG.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Barlow Condensed" w:cs="Barlow Condensed" w:eastAsia="Barlow Condensed" w:hAnsi="Barlow Condensed"/>
        <w:color w:val="5E5A5B"/>
        <w:sz w:val="16"/>
        <w:szCs w:val="16"/>
      </w:rPr>
      <w:t xml:space="preserve">VERSIÓN 1.0  ·  </w:t>
    </w:r>
    <w:r>
      <w:rPr>
        <w:rFonts w:ascii="Barlow Condensed" w:cs="Barlow Condensed" w:eastAsia="Barlow Condensed" w:hAnsi="Barlow Condensed"/>
        <w:b/>
        <w:bCs/>
        <w:color w:val="231F2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4CF" w:sz="4" w:space="6"/>
      </w:pBdr>
    </w:pPr>
    <w:r>
      <w:drawing>
        <wp:inline distT="0" distB="0" distL="0" distR="0">
          <wp:extent cx="8763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Barlow Condensed" w:cs="Barlow Condensed" w:eastAsia="Barlow Condensed" w:hAnsi="Barlow Condensed"/>
        <w:b/>
        <w:bCs/>
        <w:color w:val="5E5A5B"/>
        <w:sz w:val="16"/>
        <w:szCs w:val="16"/>
      </w:rPr>
      <w:t xml:space="preserve">     GUÍA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60"/>
      </w:pPr>
      <w:rPr>
        <w:color w:val="195A3A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231F20"/>
        <w:sz w:val="21"/>
        <w:szCs w:val="21"/>
      </w:rPr>
    </w:rPrDefault>
    <w:pPrDefault>
      <w:pPr>
        <w:spacing w:line="2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5A3A" w:sz="36" w:space="8"/>
      </w:pBdr>
      <w:spacing w:after="260" w:before="0"/>
      <w:outlineLvl w:val="0"/>
    </w:pPr>
    <w:rPr>
      <w:rFonts w:ascii="Montserrat" w:cs="Montserrat" w:eastAsia="Montserrat" w:hAnsi="Montserrat"/>
      <w:b/>
      <w:bCs/>
      <w:caps/>
      <w:color w:val="231F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Montserrat" w:cs="Montserrat" w:eastAsia="Montserrat" w:hAnsi="Montserrat"/>
      <w:b/>
      <w:bCs/>
      <w:caps/>
      <w:color w:val="195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962bdfadadfa76389ac681715e57e595a1874c3.png"/><Relationship Id="rId10" Type="http://schemas.openxmlformats.org/officeDocument/2006/relationships/image" Target="media/e8eeb26450829a3fdecb8b44a4ac91b574511f79.png"/><Relationship Id="rId11" Type="http://schemas.openxmlformats.org/officeDocument/2006/relationships/image" Target="media/b50ba147f4656e26c0b37759f696e12078f1b9d4.png"/><Relationship Id="rId12" Type="http://schemas.openxmlformats.org/officeDocument/2006/relationships/image" Target="media/34d4d9a47e2aa1fcdfb55e7099a957979fa8e056.png"/><Relationship Id="rId13" Type="http://schemas.openxmlformats.org/officeDocument/2006/relationships/image" Target="media/94fd00b610df3eaf0d1e498a7be1753b9c4b8384.png"/><Relationship Id="rId14" Type="http://schemas.openxmlformats.org/officeDocument/2006/relationships/image" Target="media/da0fbf408428b8ce035694d2c41bcf15e6310828.png"/><Relationship Id="rId15" Type="http://schemas.openxmlformats.org/officeDocument/2006/relationships/image" Target="media/c87b9e69b25014358a5bf3058f7d15ef6c507155.png"/><Relationship Id="rId16" Type="http://schemas.openxmlformats.org/officeDocument/2006/relationships/image" Target="media/f85e6c34088c5b7252273ded13505a555e3b0aca.png"/><Relationship Id="rId17" Type="http://schemas.openxmlformats.org/officeDocument/2006/relationships/image" Target="media/61faa2a430b6f987ad3cab8dc70180c2fa72f86d.png"/><Relationship Id="rId18" Type="http://schemas.openxmlformats.org/officeDocument/2006/relationships/image" Target="media/37c76b8daf3ff434d7a1d1b79b246531da59e44f.png"/><Relationship Id="rId19" Type="http://schemas.openxmlformats.org/officeDocument/2006/relationships/image" Target="media/f13083af78b58e101423ea870bcde8716d00840d.png"/><Relationship Id="rId20" Type="http://schemas.openxmlformats.org/officeDocument/2006/relationships/image" Target="media/86afd4278d8cfe6d40035d6f2c0c74c8d1a47e4e.png"/><Relationship Id="rId21" Type="http://schemas.openxmlformats.org/officeDocument/2006/relationships/image" Target="media/847595dd350b6c03f5db289bae192893d5c7856a.png"/><Relationship Id="rId22" Type="http://schemas.openxmlformats.org/officeDocument/2006/relationships/image" Target="media/37b873a169670e473c05c7642b9f57aebc38cfef.png"/><Relationship Id="rId23" Type="http://schemas.openxmlformats.org/officeDocument/2006/relationships/image" Target="media/5acd772327e6e5fa86b6525a5fd850a7beefd2c4.png"/><Relationship Id="rId24" Type="http://schemas.openxmlformats.org/officeDocument/2006/relationships/image" Target="media/149ab9d2a43c001a1de103e125b837016ec3c3ac.png"/><Relationship Id="rId25" Type="http://schemas.openxmlformats.org/officeDocument/2006/relationships/image" Target="media/5cc13624cdb82c732f530ca1a8b80adfe7d7667f.png"/><Relationship Id="rId26" Type="http://schemas.openxmlformats.org/officeDocument/2006/relationships/image" Target="media/fa9f1976f2c453645b3cbaa801beb3b9bea1da3c.png"/><Relationship Id="rId27" Type="http://schemas.openxmlformats.org/officeDocument/2006/relationships/image" Target="media/08006c4f5dfd1b15d38de2df92b54ae1da17eb64.png"/><Relationship Id="rId28" Type="http://schemas.openxmlformats.org/officeDocument/2006/relationships/image" Target="media/2ee5482a01db50875f25e9cc3384d09d1dca6115.png"/><Relationship Id="rId29" Type="http://schemas.openxmlformats.org/officeDocument/2006/relationships/image" Target="media/2491fc0a8c3c9a2ce4686313aa9e0dda2e3a8fcf.png"/><Relationship Id="rId30" Type="http://schemas.openxmlformats.org/officeDocument/2006/relationships/image" Target="media/2bd3ff66b4b15a11d67e2ec799e39b2d4883d6b6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7c827a71b51f21ee79c2106413f379d63b50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SmartFox · Guía de marca</dc:title>
  <dc:creator>SmartFox</dc:creator>
  <cp:lastModifiedBy>Un-named</cp:lastModifiedBy>
  <cp:revision>1</cp:revision>
  <dcterms:created xsi:type="dcterms:W3CDTF">2026-10-11T13:29:53.556Z</dcterms:created>
  <dcterms:modified xsi:type="dcterms:W3CDTF">2026-10-11T13:29:53.556Z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