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99060" w14:textId="77777777" w:rsidR="00E776E1" w:rsidRPr="00E776E1" w:rsidRDefault="00E776E1" w:rsidP="00E776E1">
      <w:pPr>
        <w:widowControl/>
        <w:shd w:val="clear" w:color="auto" w:fill="FFFFFF"/>
        <w:spacing w:line="840" w:lineRule="atLeast"/>
        <w:jc w:val="left"/>
        <w:outlineLvl w:val="0"/>
        <w:rPr>
          <w:rFonts w:ascii="Segoe UI" w:eastAsia="宋体" w:hAnsi="Segoe UI" w:cs="Segoe UI"/>
          <w:b/>
          <w:bCs/>
          <w:color w:val="000000"/>
          <w:kern w:val="36"/>
          <w:sz w:val="56"/>
          <w:szCs w:val="56"/>
        </w:rPr>
      </w:pPr>
      <w:r w:rsidRPr="00E776E1">
        <w:rPr>
          <w:rFonts w:ascii="Segoe UI" w:eastAsia="宋体" w:hAnsi="Segoe UI" w:cs="Segoe UI"/>
          <w:b/>
          <w:bCs/>
          <w:color w:val="000000"/>
          <w:kern w:val="36"/>
          <w:sz w:val="56"/>
          <w:szCs w:val="56"/>
        </w:rPr>
        <w:t>趋势量化策略</w:t>
      </w:r>
      <w:r w:rsidRPr="00E776E1">
        <w:rPr>
          <w:rFonts w:ascii="Segoe UI" w:eastAsia="宋体" w:hAnsi="Segoe UI" w:cs="Segoe UI"/>
          <w:b/>
          <w:bCs/>
          <w:color w:val="000000"/>
          <w:kern w:val="36"/>
          <w:sz w:val="56"/>
          <w:szCs w:val="56"/>
        </w:rPr>
        <w:t>——N</w:t>
      </w:r>
      <w:r w:rsidRPr="00E776E1">
        <w:rPr>
          <w:rFonts w:ascii="Segoe UI" w:eastAsia="宋体" w:hAnsi="Segoe UI" w:cs="Segoe UI"/>
          <w:b/>
          <w:bCs/>
          <w:color w:val="000000"/>
          <w:kern w:val="36"/>
          <w:sz w:val="56"/>
          <w:szCs w:val="56"/>
        </w:rPr>
        <w:t>型理论</w:t>
      </w:r>
    </w:p>
    <w:p w14:paraId="4EFBF5F1" w14:textId="77777777" w:rsidR="00E776E1" w:rsidRPr="00E776E1" w:rsidRDefault="00E776E1" w:rsidP="00E776E1">
      <w:pPr>
        <w:widowControl/>
        <w:spacing w:before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b/>
          <w:bCs/>
          <w:color w:val="000099"/>
          <w:kern w:val="0"/>
          <w:sz w:val="24"/>
          <w:szCs w:val="24"/>
          <w:bdr w:val="none" w:sz="0" w:space="0" w:color="auto" w:frame="1"/>
        </w:rPr>
        <w:t>趋势量化策略——N型理论</w:t>
      </w:r>
    </w:p>
    <w:p w14:paraId="3316F4F2" w14:textId="77777777" w:rsidR="00E776E1" w:rsidRPr="00E776E1" w:rsidRDefault="00E776E1" w:rsidP="00E776E1">
      <w:pPr>
        <w:widowControl/>
        <w:spacing w:before="270" w:after="27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12BFABF4" w14:textId="77777777" w:rsidR="00E776E1" w:rsidRPr="00E776E1" w:rsidRDefault="00E776E1" w:rsidP="00E776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:bdr w:val="none" w:sz="0" w:space="0" w:color="auto" w:frame="1"/>
        </w:rPr>
        <w:t>金字塔奇才辅助工具——布林线</w:t>
      </w:r>
    </w:p>
    <w:p w14:paraId="5E34606B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FF0000"/>
          <w:kern w:val="0"/>
          <w:sz w:val="24"/>
          <w:szCs w:val="24"/>
          <w:bdr w:val="none" w:sz="0" w:space="0" w:color="auto" w:frame="1"/>
        </w:rPr>
        <w:t>1. 趋势定义</w:t>
      </w:r>
    </w:p>
    <w:p w14:paraId="1A63CC3B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2.上升趋势之后的三种走势</w:t>
      </w:r>
    </w:p>
    <w:p w14:paraId="019EA15E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3. 下降趋势之后的三种走势</w:t>
      </w:r>
    </w:p>
    <w:p w14:paraId="3DA153E3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70C0"/>
          <w:kern w:val="0"/>
          <w:sz w:val="24"/>
          <w:szCs w:val="24"/>
          <w:bdr w:val="none" w:sz="0" w:space="0" w:color="auto" w:frame="1"/>
        </w:rPr>
        <w:t>4. 走势1：N型之后标准的延续趋势</w:t>
      </w:r>
    </w:p>
    <w:p w14:paraId="711C02E8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70C0"/>
          <w:kern w:val="0"/>
          <w:sz w:val="24"/>
          <w:szCs w:val="24"/>
          <w:bdr w:val="none" w:sz="0" w:space="0" w:color="auto" w:frame="1"/>
        </w:rPr>
        <w:t>5. 走势2：N型之后演变为震荡趋势</w:t>
      </w:r>
    </w:p>
    <w:p w14:paraId="5AA8629C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70C0"/>
          <w:kern w:val="0"/>
          <w:sz w:val="24"/>
          <w:szCs w:val="24"/>
          <w:bdr w:val="none" w:sz="0" w:space="0" w:color="auto" w:frame="1"/>
        </w:rPr>
        <w:t>6. 走势3：N型之后演变为失败的趋势</w:t>
      </w:r>
    </w:p>
    <w:p w14:paraId="08DBDCE8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70C0"/>
          <w:kern w:val="0"/>
          <w:sz w:val="24"/>
          <w:szCs w:val="24"/>
          <w:bdr w:val="none" w:sz="0" w:space="0" w:color="auto" w:frame="1"/>
        </w:rPr>
        <w:t>7. 其他走势4：N型之后的调整趋势</w:t>
      </w:r>
    </w:p>
    <w:p w14:paraId="75B668C6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FF0000"/>
          <w:kern w:val="0"/>
          <w:sz w:val="24"/>
          <w:szCs w:val="24"/>
          <w:bdr w:val="none" w:sz="0" w:space="0" w:color="auto" w:frame="1"/>
        </w:rPr>
        <w:t>8. 两种入场方式:买点1和买点2</w:t>
      </w:r>
    </w:p>
    <w:p w14:paraId="71DE727B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9. 上升趋势行情走势和入场点结合</w:t>
      </w:r>
    </w:p>
    <w:p w14:paraId="7DDAD0F1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10.下降趋势行情走势和入场点结合</w:t>
      </w:r>
    </w:p>
    <w:p w14:paraId="4E8E9BEB" w14:textId="77777777" w:rsidR="00E776E1" w:rsidRPr="00E776E1" w:rsidRDefault="00E776E1" w:rsidP="00E776E1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0075A4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11. 案例</w:t>
      </w:r>
    </w:p>
    <w:p w14:paraId="3CADE44D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12. 上升趋势出场规则</w:t>
      </w:r>
    </w:p>
    <w:p w14:paraId="761C4200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13. 下降趋势出场规则</w:t>
      </w:r>
    </w:p>
    <w:p w14:paraId="351CE6A6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FF0000"/>
          <w:kern w:val="0"/>
          <w:sz w:val="24"/>
          <w:szCs w:val="24"/>
          <w:bdr w:val="none" w:sz="0" w:space="0" w:color="auto" w:frame="1"/>
        </w:rPr>
        <w:t>14. N型理论的辅助工具——布林线</w:t>
      </w:r>
    </w:p>
    <w:p w14:paraId="30C93078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15. 上升趋势中两个入场点与布林线结合</w:t>
      </w:r>
    </w:p>
    <w:p w14:paraId="31552DFB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16. 下降趋势中两个入场点与布林线结合</w:t>
      </w:r>
    </w:p>
    <w:p w14:paraId="2BD1CD7A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FF0000"/>
          <w:kern w:val="0"/>
          <w:sz w:val="24"/>
          <w:szCs w:val="24"/>
          <w:bdr w:val="none" w:sz="0" w:space="0" w:color="auto" w:frame="1"/>
        </w:rPr>
        <w:t>17. 如何用策略自动显示出入场点</w:t>
      </w:r>
    </w:p>
    <w:p w14:paraId="2AC48C40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18. 案例</w:t>
      </w:r>
    </w:p>
    <w:p w14:paraId="51453F4D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19. 结束语</w:t>
      </w:r>
    </w:p>
    <w:p w14:paraId="689A54D2" w14:textId="77777777" w:rsidR="00E776E1" w:rsidRPr="00E776E1" w:rsidRDefault="00E776E1" w:rsidP="00E776E1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B4F30E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00"/>
          <w:kern w:val="0"/>
          <w:sz w:val="24"/>
          <w:szCs w:val="24"/>
          <w:bdr w:val="none" w:sz="0" w:space="0" w:color="auto" w:frame="1"/>
        </w:rPr>
        <w:t>部分讲义</w:t>
      </w:r>
    </w:p>
    <w:p w14:paraId="4FDD0FBD" w14:textId="7DB20BA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750C13" wp14:editId="303F0BBD">
            <wp:extent cx="5274310" cy="39763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B394" w14:textId="77777777" w:rsidR="00E776E1" w:rsidRPr="00E776E1" w:rsidRDefault="00E776E1" w:rsidP="00E776E1">
      <w:pPr>
        <w:widowControl/>
        <w:spacing w:line="300" w:lineRule="atLeast"/>
        <w:jc w:val="center"/>
        <w:rPr>
          <w:rFonts w:ascii="宋体" w:eastAsia="宋体" w:hAnsi="宋体" w:cs="宋体"/>
          <w:color w:val="999999"/>
          <w:kern w:val="0"/>
          <w:szCs w:val="21"/>
        </w:rPr>
      </w:pPr>
      <w:r w:rsidRPr="00E776E1">
        <w:rPr>
          <w:rFonts w:ascii="宋体" w:eastAsia="宋体" w:hAnsi="宋体" w:cs="宋体"/>
          <w:color w:val="999999"/>
          <w:kern w:val="0"/>
          <w:szCs w:val="21"/>
        </w:rPr>
        <w:t>趋势定义</w:t>
      </w:r>
    </w:p>
    <w:p w14:paraId="32432084" w14:textId="5A62CADA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5CFFC1" wp14:editId="21732BC4">
            <wp:extent cx="5274310" cy="39401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2338" w14:textId="0711BE8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CC7A90" wp14:editId="593FFE75">
            <wp:extent cx="5274310" cy="39395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0F2F" w14:textId="6EBA3142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86ABED" wp14:editId="03BC6D4F">
            <wp:extent cx="5274310" cy="39198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50DE" w14:textId="2DA9CE00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7E4CC2" wp14:editId="1B83E30B">
            <wp:extent cx="5274310" cy="39001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49D7" w14:textId="7F32F6D1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538805" wp14:editId="11C64ADF">
            <wp:extent cx="5274310" cy="3968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73E2" w14:textId="77777777" w:rsidR="00E776E1" w:rsidRPr="00E776E1" w:rsidRDefault="00E776E1" w:rsidP="00E776E1">
      <w:pPr>
        <w:widowControl/>
        <w:spacing w:line="300" w:lineRule="atLeast"/>
        <w:jc w:val="center"/>
        <w:rPr>
          <w:rFonts w:ascii="宋体" w:eastAsia="宋体" w:hAnsi="宋体" w:cs="宋体"/>
          <w:color w:val="999999"/>
          <w:kern w:val="0"/>
          <w:szCs w:val="21"/>
        </w:rPr>
      </w:pPr>
      <w:r w:rsidRPr="00E776E1">
        <w:rPr>
          <w:rFonts w:ascii="宋体" w:eastAsia="宋体" w:hAnsi="宋体" w:cs="宋体"/>
          <w:color w:val="999999"/>
          <w:kern w:val="0"/>
          <w:szCs w:val="21"/>
        </w:rPr>
        <w:t>其他走势4：N型之后的调整延续趋势</w:t>
      </w:r>
    </w:p>
    <w:p w14:paraId="23F0501D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b/>
          <w:bCs/>
          <w:color w:val="000099"/>
          <w:kern w:val="0"/>
          <w:sz w:val="24"/>
          <w:szCs w:val="24"/>
          <w:bdr w:val="none" w:sz="0" w:space="0" w:color="auto" w:frame="1"/>
        </w:rPr>
        <w:t>上升趋势行情走势和入场点结合</w:t>
      </w:r>
    </w:p>
    <w:p w14:paraId="553E260D" w14:textId="23383C1D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95DD9E" wp14:editId="4924C8CD">
            <wp:extent cx="5274310" cy="3263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9F6E" w14:textId="77777777" w:rsidR="00E776E1" w:rsidRPr="00E776E1" w:rsidRDefault="00E776E1" w:rsidP="00E776E1">
      <w:pPr>
        <w:widowControl/>
        <w:spacing w:line="300" w:lineRule="atLeast"/>
        <w:jc w:val="center"/>
        <w:rPr>
          <w:rFonts w:ascii="宋体" w:eastAsia="宋体" w:hAnsi="宋体" w:cs="宋体"/>
          <w:color w:val="999999"/>
          <w:kern w:val="0"/>
          <w:szCs w:val="21"/>
        </w:rPr>
      </w:pPr>
      <w:r w:rsidRPr="00E776E1">
        <w:rPr>
          <w:rFonts w:ascii="宋体" w:eastAsia="宋体" w:hAnsi="宋体" w:cs="宋体"/>
          <w:color w:val="999999"/>
          <w:kern w:val="0"/>
          <w:szCs w:val="21"/>
        </w:rPr>
        <w:t>上升趋势行情走势和入场点结合</w:t>
      </w:r>
    </w:p>
    <w:p w14:paraId="4C5F2F94" w14:textId="406545C2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63B9E8" wp14:editId="055F9F0C">
            <wp:extent cx="5274310" cy="3889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1AD4" w14:textId="77777777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color w:val="000099"/>
          <w:kern w:val="0"/>
          <w:sz w:val="24"/>
          <w:szCs w:val="24"/>
          <w:bdr w:val="none" w:sz="0" w:space="0" w:color="auto" w:frame="1"/>
        </w:rPr>
        <w:t>N型理论的辅助工具——布林线</w:t>
      </w:r>
    </w:p>
    <w:p w14:paraId="775F1D97" w14:textId="250FAC5E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DFEC5E" wp14:editId="42E9F959">
            <wp:extent cx="5274310" cy="3931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1D53" w14:textId="77777777" w:rsidR="00E776E1" w:rsidRPr="00E776E1" w:rsidRDefault="00E776E1" w:rsidP="00E776E1">
      <w:pPr>
        <w:widowControl/>
        <w:spacing w:line="300" w:lineRule="atLeast"/>
        <w:jc w:val="center"/>
        <w:rPr>
          <w:rFonts w:ascii="宋体" w:eastAsia="宋体" w:hAnsi="宋体" w:cs="宋体"/>
          <w:color w:val="999999"/>
          <w:kern w:val="0"/>
          <w:szCs w:val="21"/>
        </w:rPr>
      </w:pPr>
      <w:r w:rsidRPr="00E776E1">
        <w:rPr>
          <w:rFonts w:ascii="宋体" w:eastAsia="宋体" w:hAnsi="宋体" w:cs="宋体"/>
          <w:color w:val="999999"/>
          <w:kern w:val="0"/>
          <w:szCs w:val="21"/>
        </w:rPr>
        <w:t>N型理论的辅助工具——布林线</w:t>
      </w:r>
    </w:p>
    <w:p w14:paraId="5414A92E" w14:textId="2040F460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7BD25A" wp14:editId="5C6816D6">
            <wp:extent cx="5274310" cy="39674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341C" w14:textId="77777777" w:rsidR="00E776E1" w:rsidRPr="00E776E1" w:rsidRDefault="00E776E1" w:rsidP="00E776E1">
      <w:pPr>
        <w:widowControl/>
        <w:spacing w:line="300" w:lineRule="atLeast"/>
        <w:jc w:val="center"/>
        <w:rPr>
          <w:rFonts w:ascii="宋体" w:eastAsia="宋体" w:hAnsi="宋体" w:cs="宋体"/>
          <w:color w:val="999999"/>
          <w:kern w:val="0"/>
          <w:szCs w:val="21"/>
        </w:rPr>
      </w:pPr>
      <w:r w:rsidRPr="00E776E1">
        <w:rPr>
          <w:rFonts w:ascii="宋体" w:eastAsia="宋体" w:hAnsi="宋体" w:cs="宋体"/>
          <w:color w:val="999999"/>
          <w:kern w:val="0"/>
          <w:szCs w:val="21"/>
        </w:rPr>
        <w:t>上升趋势中2个入场点与布林线结合</w:t>
      </w:r>
    </w:p>
    <w:p w14:paraId="3DFAED50" w14:textId="2EAC035F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8419871" wp14:editId="508F909F">
            <wp:extent cx="5274310" cy="3944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F96A" w14:textId="77777777" w:rsidR="00E776E1" w:rsidRPr="00E776E1" w:rsidRDefault="00E776E1" w:rsidP="00E776E1">
      <w:pPr>
        <w:widowControl/>
        <w:spacing w:before="300" w:after="30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E776E1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如何用策略自动显示出入场点辅助参考</w:t>
      </w:r>
    </w:p>
    <w:p w14:paraId="6263522A" w14:textId="77777777" w:rsidR="00E776E1" w:rsidRPr="00E776E1" w:rsidRDefault="00E776E1" w:rsidP="00E776E1">
      <w:pPr>
        <w:widowControl/>
        <w:spacing w:before="300" w:after="30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</w:pPr>
      <w:r w:rsidRPr="00E776E1">
        <w:rPr>
          <w:rFonts w:ascii="宋体" w:eastAsia="宋体" w:hAnsi="宋体" w:cs="宋体"/>
          <w:b/>
          <w:bCs/>
          <w:color w:val="000000"/>
          <w:kern w:val="36"/>
          <w:sz w:val="25"/>
          <w:szCs w:val="25"/>
        </w:rPr>
        <w:t>奇才量化策略展示</w:t>
      </w:r>
    </w:p>
    <w:p w14:paraId="1753FC5D" w14:textId="72281AD9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820769" wp14:editId="3EAC46E2">
            <wp:extent cx="5274310" cy="3414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2CDE" w14:textId="77777777" w:rsidR="00E776E1" w:rsidRPr="00E776E1" w:rsidRDefault="00E776E1" w:rsidP="00E776E1">
      <w:pPr>
        <w:widowControl/>
        <w:spacing w:line="300" w:lineRule="atLeast"/>
        <w:jc w:val="center"/>
        <w:rPr>
          <w:rFonts w:ascii="宋体" w:eastAsia="宋体" w:hAnsi="宋体" w:cs="宋体"/>
          <w:color w:val="999999"/>
          <w:kern w:val="0"/>
          <w:szCs w:val="21"/>
        </w:rPr>
      </w:pPr>
      <w:r w:rsidRPr="00E776E1">
        <w:rPr>
          <w:rFonts w:ascii="宋体" w:eastAsia="宋体" w:hAnsi="宋体" w:cs="宋体"/>
          <w:color w:val="999999"/>
          <w:kern w:val="0"/>
          <w:szCs w:val="21"/>
        </w:rPr>
        <w:lastRenderedPageBreak/>
        <w:t>如何用策略自动显示出入场点辅助参考</w:t>
      </w:r>
    </w:p>
    <w:p w14:paraId="3D96F327" w14:textId="6A7D1D5C" w:rsidR="00E776E1" w:rsidRPr="00E776E1" w:rsidRDefault="00E776E1" w:rsidP="00E776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6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63113F" wp14:editId="1DF210D9">
            <wp:extent cx="5274310" cy="3478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E2FA" w14:textId="77777777" w:rsidR="00E776E1" w:rsidRPr="00E776E1" w:rsidRDefault="00E776E1" w:rsidP="00E776E1">
      <w:pPr>
        <w:widowControl/>
        <w:spacing w:line="300" w:lineRule="atLeast"/>
        <w:jc w:val="center"/>
        <w:rPr>
          <w:rFonts w:ascii="宋体" w:eastAsia="宋体" w:hAnsi="宋体" w:cs="宋体"/>
          <w:color w:val="999999"/>
          <w:kern w:val="0"/>
          <w:szCs w:val="21"/>
        </w:rPr>
      </w:pPr>
      <w:r w:rsidRPr="00E776E1">
        <w:rPr>
          <w:rFonts w:ascii="宋体" w:eastAsia="宋体" w:hAnsi="宋体" w:cs="宋体"/>
          <w:color w:val="999999"/>
          <w:kern w:val="0"/>
          <w:szCs w:val="21"/>
        </w:rPr>
        <w:t>如何用策略自动显示出入场点辅助参考</w:t>
      </w:r>
    </w:p>
    <w:p w14:paraId="708C811B" w14:textId="77777777" w:rsidR="00182D19" w:rsidRPr="00E776E1" w:rsidRDefault="00182D19"/>
    <w:sectPr w:rsidR="00182D19" w:rsidRPr="00E776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060"/>
    <w:rsid w:val="00182D19"/>
    <w:rsid w:val="00415060"/>
    <w:rsid w:val="00E77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7D4B15-DF03-432E-9564-3A915655F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776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6E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-tag">
    <w:name w:val="original-tag"/>
    <w:basedOn w:val="a0"/>
    <w:rsid w:val="00E776E1"/>
  </w:style>
  <w:style w:type="character" w:customStyle="1" w:styleId="dot">
    <w:name w:val="dot"/>
    <w:basedOn w:val="a0"/>
    <w:rsid w:val="00E776E1"/>
  </w:style>
  <w:style w:type="character" w:customStyle="1" w:styleId="name">
    <w:name w:val="name"/>
    <w:basedOn w:val="a0"/>
    <w:rsid w:val="00E776E1"/>
  </w:style>
  <w:style w:type="character" w:styleId="a3">
    <w:name w:val="Hyperlink"/>
    <w:basedOn w:val="a0"/>
    <w:uiPriority w:val="99"/>
    <w:semiHidden/>
    <w:unhideWhenUsed/>
    <w:rsid w:val="00E776E1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776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E776E1"/>
    <w:rPr>
      <w:b/>
      <w:bCs/>
    </w:rPr>
  </w:style>
  <w:style w:type="paragraph" w:customStyle="1" w:styleId="syl-page-br">
    <w:name w:val="syl-page-br"/>
    <w:basedOn w:val="a"/>
    <w:rsid w:val="00E776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gc-img-caption">
    <w:name w:val="pgc-img-caption"/>
    <w:basedOn w:val="a"/>
    <w:rsid w:val="00E776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7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3289">
          <w:marLeft w:val="0"/>
          <w:marRight w:val="0"/>
          <w:marTop w:val="24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350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032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470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658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474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75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6960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162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64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942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704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718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415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 Alan</dc:creator>
  <cp:keywords/>
  <dc:description/>
  <cp:lastModifiedBy>Top Alan</cp:lastModifiedBy>
  <cp:revision>2</cp:revision>
  <dcterms:created xsi:type="dcterms:W3CDTF">2022-12-11T04:26:00Z</dcterms:created>
  <dcterms:modified xsi:type="dcterms:W3CDTF">2022-12-11T04:27:00Z</dcterms:modified>
</cp:coreProperties>
</file>