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Dataset:</w:t>
      </w:r>
      <w:hyperlink r:id="rId6">
        <w:r w:rsidDel="00000000" w:rsidR="00000000" w:rsidRPr="00000000">
          <w:rPr>
            <w:color w:val="1155cc"/>
            <w:u w:val="single"/>
            <w:rtl w:val="0"/>
          </w:rPr>
          <w:t xml:space="preserve"> https://www.kaggle.com/datasets/danofer/compass/data</w:t>
        </w:r>
      </w:hyperlink>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Regarding p% rule: </w:t>
      </w:r>
      <w:hyperlink r:id="rId7">
        <w:r w:rsidDel="00000000" w:rsidR="00000000" w:rsidRPr="00000000">
          <w:rPr>
            <w:color w:val="1155cc"/>
            <w:u w:val="single"/>
            <w:rtl w:val="0"/>
          </w:rPr>
          <w:t xml:space="preserve">https://www.giskard.ai/knowledge/how-to-test-ml-models-5-the-80-rule-to-measure-disparity#:~:text=The%2080%25%20rule%20is%20a,process%20may%20be%20considered%20discriminatory.</w:t>
        </w:r>
      </w:hyperlink>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Referenced this github repository to implement Adversarial Debiasness: </w:t>
      </w:r>
      <w:hyperlink r:id="rId8">
        <w:r w:rsidDel="00000000" w:rsidR="00000000" w:rsidRPr="00000000">
          <w:rPr>
            <w:color w:val="1155cc"/>
            <w:u w:val="single"/>
            <w:rtl w:val="0"/>
          </w:rPr>
          <w:t xml:space="preserve">https://github.com/equialgo/fairness-in-ml/blob/master/fairness-in-ml.ipynb</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Referenced this when doing the logistic regression: </w:t>
      </w:r>
      <w:hyperlink r:id="rId9">
        <w:r w:rsidDel="00000000" w:rsidR="00000000" w:rsidRPr="00000000">
          <w:rPr>
            <w:color w:val="1155cc"/>
            <w:u w:val="single"/>
            <w:rtl w:val="0"/>
          </w:rPr>
          <w:t xml:space="preserve">https://www.datacamp.com/tutorial/understanding-logistic-regression-python</w:t>
        </w:r>
      </w:hyperlink>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Referenced this when getting the coefficient of my model for the feature importance: </w:t>
      </w:r>
      <w:hyperlink r:id="rId10">
        <w:r w:rsidDel="00000000" w:rsidR="00000000" w:rsidRPr="00000000">
          <w:rPr>
            <w:color w:val="1155cc"/>
            <w:u w:val="single"/>
            <w:rtl w:val="0"/>
          </w:rPr>
          <w:t xml:space="preserve">https://forecastegy.com/posts/feature-importance-in-logistic-regression/#:~:text=In%20multiclass%20logistic%20regression%2C%20we,the%20coefficients%20across%20all%20classes</w:t>
        </w:r>
      </w:hyperlink>
      <w:r w:rsidDel="00000000" w:rsidR="00000000" w:rsidRPr="00000000">
        <w:rPr>
          <w:rtl w:val="0"/>
        </w:rPr>
        <w:t xml:space="preserv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To understand what the different columns mean: </w:t>
      </w:r>
      <w:hyperlink r:id="rId11">
        <w:r w:rsidDel="00000000" w:rsidR="00000000" w:rsidRPr="00000000">
          <w:rPr>
            <w:color w:val="1155cc"/>
            <w:u w:val="single"/>
            <w:rtl w:val="0"/>
          </w:rPr>
          <w:t xml:space="preserve">Chapter 10 Story COMPAS: recidivism reloaded | XAI Stories (pbiecek.github.io)</w:t>
        </w:r>
      </w:hyperlink>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pStyle w:val="Heading2"/>
        <w:spacing w:line="240" w:lineRule="auto"/>
        <w:rPr/>
      </w:pPr>
      <w:bookmarkStart w:colFirst="0" w:colLast="0" w:name="_qoqozevq405z" w:id="0"/>
      <w:bookmarkEnd w:id="0"/>
      <w:r w:rsidDel="00000000" w:rsidR="00000000" w:rsidRPr="00000000">
        <w:rPr>
          <w:rtl w:val="0"/>
        </w:rPr>
        <w:t xml:space="preserve">About the dataset </w:t>
      </w:r>
      <w:hyperlink r:id="rId12">
        <w:r w:rsidDel="00000000" w:rsidR="00000000" w:rsidRPr="00000000">
          <w:rPr>
            <w:color w:val="1155cc"/>
            <w:sz w:val="22"/>
            <w:szCs w:val="22"/>
            <w:u w:val="single"/>
            <w:rtl w:val="0"/>
          </w:rPr>
          <w:t xml:space="preserve">COMPAS Recidivism Racial Bias (kaggle.com)</w:t>
        </w:r>
      </w:hyperlink>
      <w:r w:rsidDel="00000000" w:rsidR="00000000" w:rsidRPr="00000000">
        <w:rPr>
          <w:rtl w:val="0"/>
        </w:rPr>
      </w:r>
    </w:p>
    <w:p w:rsidR="00000000" w:rsidDel="00000000" w:rsidP="00000000" w:rsidRDefault="00000000" w:rsidRPr="00000000" w14:paraId="00000009">
      <w:pPr>
        <w:spacing w:line="240" w:lineRule="auto"/>
        <w:rPr>
          <w:i w:val="1"/>
        </w:rPr>
      </w:pPr>
      <w:r w:rsidDel="00000000" w:rsidR="00000000" w:rsidRPr="00000000">
        <w:rPr>
          <w:i w:val="1"/>
          <w:rtl w:val="0"/>
        </w:rPr>
        <w:t xml:space="preserve">COMPAS (Correctional Offender Management Profiling for Alternative Sanctions) is a popular commercial algorithm used by judges and parole officers for scoring criminal defendant’s likelihood of reoffending (recidivism). It has been shown that the algorithm is biased in favor of white defendants, and against black inmates, based on a 2 year follow up study (i.e who actually committed crimes or violent crimes after 2 years). The pattern of mistakes, as measured by precision/sensitivity is notable.</w:t>
      </w:r>
    </w:p>
    <w:p w:rsidR="00000000" w:rsidDel="00000000" w:rsidP="00000000" w:rsidRDefault="00000000" w:rsidRPr="00000000" w14:paraId="0000000A">
      <w:pPr>
        <w:spacing w:line="240" w:lineRule="auto"/>
        <w:rPr>
          <w:i w:val="1"/>
        </w:rPr>
      </w:pPr>
      <w:r w:rsidDel="00000000" w:rsidR="00000000" w:rsidRPr="00000000">
        <w:rPr>
          <w:rtl w:val="0"/>
        </w:rPr>
      </w:r>
    </w:p>
    <w:p w:rsidR="00000000" w:rsidDel="00000000" w:rsidP="00000000" w:rsidRDefault="00000000" w:rsidRPr="00000000" w14:paraId="0000000B">
      <w:pPr>
        <w:spacing w:line="240" w:lineRule="auto"/>
        <w:rPr>
          <w:i w:val="1"/>
          <w:color w:val="3c4043"/>
          <w:sz w:val="21"/>
          <w:szCs w:val="21"/>
          <w:shd w:fill="f1f3f4" w:val="clear"/>
        </w:rPr>
      </w:pPr>
      <w:r w:rsidDel="00000000" w:rsidR="00000000" w:rsidRPr="00000000">
        <w:rPr>
          <w:i w:val="1"/>
          <w:color w:val="3c4043"/>
          <w:sz w:val="21"/>
          <w:szCs w:val="21"/>
          <w:shd w:fill="f1f3f4" w:val="clear"/>
          <w:rtl w:val="0"/>
        </w:rPr>
        <w:t xml:space="preserve">“Black defendants were often predicted to be at a higher risk of recidivism than they actually were. Our analysis found that black defendants who did not recidivate over a two-year period were nearly twice as likely to be misclassified as higher risk compared to their white counterparts (45 percent vs. 23 percent).</w:t>
      </w:r>
    </w:p>
    <w:p w:rsidR="00000000" w:rsidDel="00000000" w:rsidP="00000000" w:rsidRDefault="00000000" w:rsidRPr="00000000" w14:paraId="0000000C">
      <w:pPr>
        <w:spacing w:line="240" w:lineRule="auto"/>
        <w:rPr>
          <w:i w:val="1"/>
          <w:color w:val="3c4043"/>
          <w:sz w:val="21"/>
          <w:szCs w:val="21"/>
          <w:shd w:fill="f1f3f4" w:val="clear"/>
        </w:rPr>
      </w:pPr>
      <w:r w:rsidDel="00000000" w:rsidR="00000000" w:rsidRPr="00000000">
        <w:rPr>
          <w:i w:val="1"/>
          <w:color w:val="3c4043"/>
          <w:sz w:val="21"/>
          <w:szCs w:val="21"/>
          <w:shd w:fill="f1f3f4" w:val="clear"/>
          <w:rtl w:val="0"/>
        </w:rPr>
        <w:t xml:space="preserve">White defendants were often predicted to be less risky than they were. Our analysis found that white defendants who re-offended within the next two years were mistakenly labeled low risk almost twice as often as black re-offenders (48 percent vs. 28 percent).</w:t>
      </w:r>
    </w:p>
    <w:p w:rsidR="00000000" w:rsidDel="00000000" w:rsidP="00000000" w:rsidRDefault="00000000" w:rsidRPr="00000000" w14:paraId="0000000D">
      <w:pPr>
        <w:spacing w:after="0" w:line="240" w:lineRule="auto"/>
        <w:rPr>
          <w:i w:val="1"/>
        </w:rPr>
      </w:pPr>
      <w:r w:rsidDel="00000000" w:rsidR="00000000" w:rsidRPr="00000000">
        <w:rPr>
          <w:i w:val="1"/>
          <w:color w:val="3c4043"/>
          <w:sz w:val="21"/>
          <w:szCs w:val="21"/>
          <w:shd w:fill="f1f3f4" w:val="clear"/>
          <w:rtl w:val="0"/>
        </w:rPr>
        <w:t xml:space="preserve">The analysis also showed that even when controlling for prior crimes, future recidivism, age, and gender, black defendants were 45 percent more likely to be assigned higher risk scores than white defendants.”</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i w:val="1"/>
          <w:color w:val="3c4043"/>
          <w:sz w:val="21"/>
          <w:szCs w:val="21"/>
          <w:u w:val="none"/>
        </w:rPr>
      </w:pPr>
      <w:r w:rsidDel="00000000" w:rsidR="00000000" w:rsidRPr="00000000">
        <w:rPr>
          <w:i w:val="1"/>
          <w:color w:val="3c4043"/>
          <w:sz w:val="21"/>
          <w:szCs w:val="21"/>
          <w:rtl w:val="0"/>
        </w:rPr>
        <w:t xml:space="preserve">Black defendants were also twice as likely as white defendants to be misclassified as being a higher risk of violent recidivism. And white violent recidivists were 63 percent more likely to have been misclassified as a low risk of violent recidivism, compared with black violent recidivists.</w:t>
      </w:r>
    </w:p>
    <w:p w:rsidR="00000000" w:rsidDel="00000000" w:rsidP="00000000" w:rsidRDefault="00000000" w:rsidRPr="00000000" w14:paraId="0000000F">
      <w:pPr>
        <w:numPr>
          <w:ilvl w:val="0"/>
          <w:numId w:val="1"/>
        </w:numPr>
        <w:spacing w:after="0" w:line="240" w:lineRule="auto"/>
        <w:ind w:left="720" w:hanging="360"/>
        <w:rPr>
          <w:i w:val="1"/>
          <w:color w:val="3c4043"/>
          <w:sz w:val="21"/>
          <w:szCs w:val="21"/>
          <w:u w:val="none"/>
        </w:rPr>
      </w:pPr>
      <w:r w:rsidDel="00000000" w:rsidR="00000000" w:rsidRPr="00000000">
        <w:rPr>
          <w:i w:val="1"/>
          <w:color w:val="3c4043"/>
          <w:sz w:val="21"/>
          <w:szCs w:val="21"/>
          <w:rtl w:val="0"/>
        </w:rPr>
        <w:t xml:space="preserve">The violent recidivism analysis also showed that even when controlling for prior crimes, future recidivism, age, and gender, black defendants were 77 percent more likely to be assigned higher risk scores than white defendants.</w:t>
      </w:r>
      <w:r w:rsidDel="00000000" w:rsidR="00000000" w:rsidRPr="00000000">
        <w:rPr>
          <w:rtl w:val="0"/>
        </w:rPr>
      </w:r>
    </w:p>
    <w:p w:rsidR="00000000" w:rsidDel="00000000" w:rsidP="00000000" w:rsidRDefault="00000000" w:rsidRPr="00000000" w14:paraId="00000010">
      <w:pPr>
        <w:spacing w:line="240" w:lineRule="auto"/>
        <w:rPr>
          <w:i w:val="1"/>
        </w:rPr>
      </w:pPr>
      <w:r w:rsidDel="00000000" w:rsidR="00000000" w:rsidRPr="00000000">
        <w:rPr>
          <w:rtl w:val="0"/>
        </w:rPr>
      </w:r>
    </w:p>
    <w:p w:rsidR="00000000" w:rsidDel="00000000" w:rsidP="00000000" w:rsidRDefault="00000000" w:rsidRPr="00000000" w14:paraId="00000011">
      <w:pPr>
        <w:spacing w:line="240" w:lineRule="auto"/>
        <w:rPr>
          <w:i w:val="1"/>
        </w:rPr>
      </w:pPr>
      <w:r w:rsidDel="00000000" w:rsidR="00000000" w:rsidRPr="00000000">
        <w:rPr>
          <w:i w:val="1"/>
          <w:rtl w:val="0"/>
        </w:rPr>
        <w:t xml:space="preserve">Data contains variables used by the COMPAS algorithm in scoring defendants, along with their outcomes within 2 years of the decision, for over 10,000 criminal defendants in Broward County, Florida.</w:t>
      </w:r>
    </w:p>
    <w:p w:rsidR="00000000" w:rsidDel="00000000" w:rsidP="00000000" w:rsidRDefault="00000000" w:rsidRPr="00000000" w14:paraId="00000012">
      <w:pPr>
        <w:spacing w:line="240" w:lineRule="auto"/>
        <w:rPr>
          <w:i w:val="1"/>
        </w:rPr>
      </w:pPr>
      <w:r w:rsidDel="00000000" w:rsidR="00000000" w:rsidRPr="00000000">
        <w:rPr>
          <w:rtl w:val="0"/>
        </w:rPr>
      </w:r>
    </w:p>
    <w:p w:rsidR="00000000" w:rsidDel="00000000" w:rsidP="00000000" w:rsidRDefault="00000000" w:rsidRPr="00000000" w14:paraId="00000013">
      <w:pPr>
        <w:spacing w:line="240" w:lineRule="auto"/>
        <w:jc w:val="center"/>
        <w:rPr>
          <w:sz w:val="20"/>
          <w:szCs w:val="20"/>
        </w:rPr>
      </w:pPr>
      <w:r w:rsidDel="00000000" w:rsidR="00000000" w:rsidRPr="00000000">
        <w:rPr>
          <w:b w:val="1"/>
          <w:i w:val="1"/>
          <w:rtl w:val="0"/>
        </w:rPr>
        <w:t xml:space="preserve">Both Context and Content were taken from the Kaggle link above.</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rPr>
          <w:b w:val="1"/>
          <w:sz w:val="20"/>
          <w:szCs w:val="20"/>
        </w:rPr>
      </w:pPr>
      <w:r w:rsidDel="00000000" w:rsidR="00000000" w:rsidRPr="00000000">
        <w:rPr>
          <w:b w:val="1"/>
          <w:sz w:val="20"/>
          <w:szCs w:val="20"/>
          <w:rtl w:val="0"/>
        </w:rPr>
        <w:t xml:space="preserve">Dataset and Descriptions</w:t>
      </w:r>
    </w:p>
    <w:tbl>
      <w:tblPr>
        <w:tblStyle w:val="Table1"/>
        <w:tblpPr w:leftFromText="180" w:rightFromText="180" w:topFromText="180" w:bottomFromText="180" w:vertAnchor="text" w:horzAnchor="text" w:tblpX="0" w:tblpY="0"/>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920"/>
        <w:tblGridChange w:id="0">
          <w:tblGrid>
            <w:gridCol w:w="2325"/>
            <w:gridCol w:w="7920"/>
          </w:tblGrid>
        </w:tblGridChange>
      </w:tblGrid>
      <w:tr>
        <w:trPr>
          <w:cantSplit w:val="0"/>
          <w:tblHeader w:val="0"/>
        </w:trPr>
        <w:tc>
          <w:tcPr/>
          <w:p w:rsidR="00000000" w:rsidDel="00000000" w:rsidP="00000000" w:rsidRDefault="00000000" w:rsidRPr="00000000" w14:paraId="00000015">
            <w:pPr>
              <w:spacing w:line="240" w:lineRule="auto"/>
              <w:rPr>
                <w:b w:val="1"/>
                <w:sz w:val="18"/>
                <w:szCs w:val="18"/>
              </w:rPr>
            </w:pPr>
            <w:r w:rsidDel="00000000" w:rsidR="00000000" w:rsidRPr="00000000">
              <w:rPr>
                <w:b w:val="1"/>
                <w:sz w:val="18"/>
                <w:szCs w:val="18"/>
                <w:rtl w:val="0"/>
              </w:rPr>
              <w:t xml:space="preserve">Column</w:t>
            </w:r>
          </w:p>
        </w:tc>
        <w:tc>
          <w:tcPr/>
          <w:p w:rsidR="00000000" w:rsidDel="00000000" w:rsidP="00000000" w:rsidRDefault="00000000" w:rsidRPr="00000000" w14:paraId="00000016">
            <w:pPr>
              <w:spacing w:line="240" w:lineRule="auto"/>
              <w:rPr>
                <w:b w:val="1"/>
                <w:sz w:val="18"/>
                <w:szCs w:val="18"/>
              </w:rPr>
            </w:pPr>
            <w:r w:rsidDel="00000000" w:rsidR="00000000" w:rsidRPr="00000000">
              <w:rPr>
                <w:b w:val="1"/>
                <w:sz w:val="18"/>
                <w:szCs w:val="18"/>
                <w:rtl w:val="0"/>
              </w:rPr>
              <w:t xml:space="preserve">Description</w:t>
            </w:r>
          </w:p>
        </w:tc>
      </w:tr>
      <w:tr>
        <w:trPr>
          <w:cantSplit w:val="0"/>
          <w:tblHeader w:val="0"/>
        </w:trPr>
        <w:tc>
          <w:tcPr/>
          <w:p w:rsidR="00000000" w:rsidDel="00000000" w:rsidP="00000000" w:rsidRDefault="00000000" w:rsidRPr="00000000" w14:paraId="00000017">
            <w:pPr>
              <w:spacing w:line="240" w:lineRule="auto"/>
              <w:rPr>
                <w:sz w:val="18"/>
                <w:szCs w:val="18"/>
              </w:rPr>
            </w:pPr>
            <w:r w:rsidDel="00000000" w:rsidR="00000000" w:rsidRPr="00000000">
              <w:rPr>
                <w:sz w:val="18"/>
                <w:szCs w:val="18"/>
                <w:rtl w:val="0"/>
              </w:rPr>
              <w:t xml:space="preserve">Person_ID</w:t>
            </w:r>
          </w:p>
        </w:tc>
        <w:tc>
          <w:tcPr/>
          <w:p w:rsidR="00000000" w:rsidDel="00000000" w:rsidP="00000000" w:rsidRDefault="00000000" w:rsidRPr="00000000" w14:paraId="00000018">
            <w:pPr>
              <w:spacing w:line="240" w:lineRule="auto"/>
              <w:rPr>
                <w:sz w:val="18"/>
                <w:szCs w:val="18"/>
              </w:rPr>
            </w:pPr>
            <w:r w:rsidDel="00000000" w:rsidR="00000000" w:rsidRPr="00000000">
              <w:rPr>
                <w:sz w:val="18"/>
                <w:szCs w:val="18"/>
                <w:rtl w:val="0"/>
              </w:rPr>
              <w:t xml:space="preserve">Identification associated with defendants</w:t>
            </w:r>
          </w:p>
        </w:tc>
      </w:tr>
      <w:tr>
        <w:trPr>
          <w:cantSplit w:val="0"/>
          <w:tblHeader w:val="0"/>
        </w:trPr>
        <w:tc>
          <w:tcPr/>
          <w:p w:rsidR="00000000" w:rsidDel="00000000" w:rsidP="00000000" w:rsidRDefault="00000000" w:rsidRPr="00000000" w14:paraId="00000019">
            <w:pPr>
              <w:spacing w:line="240" w:lineRule="auto"/>
              <w:rPr>
                <w:sz w:val="18"/>
                <w:szCs w:val="18"/>
              </w:rPr>
            </w:pPr>
            <w:r w:rsidDel="00000000" w:rsidR="00000000" w:rsidRPr="00000000">
              <w:rPr>
                <w:sz w:val="18"/>
                <w:szCs w:val="18"/>
                <w:rtl w:val="0"/>
              </w:rPr>
              <w:t xml:space="preserve">AssessmentID</w:t>
            </w:r>
          </w:p>
        </w:tc>
        <w:tc>
          <w:tcPr/>
          <w:p w:rsidR="00000000" w:rsidDel="00000000" w:rsidP="00000000" w:rsidRDefault="00000000" w:rsidRPr="00000000" w14:paraId="0000001A">
            <w:pPr>
              <w:spacing w:line="240" w:lineRule="auto"/>
              <w:rPr>
                <w:sz w:val="18"/>
                <w:szCs w:val="18"/>
              </w:rPr>
            </w:pPr>
            <w:r w:rsidDel="00000000" w:rsidR="00000000" w:rsidRPr="00000000">
              <w:rPr>
                <w:sz w:val="18"/>
                <w:szCs w:val="18"/>
                <w:rtl w:val="0"/>
              </w:rPr>
              <w:t xml:space="preserve">Identification associated with assessment</w:t>
            </w:r>
          </w:p>
        </w:tc>
      </w:tr>
      <w:tr>
        <w:trPr>
          <w:cantSplit w:val="0"/>
          <w:tblHeader w:val="0"/>
        </w:trPr>
        <w:tc>
          <w:tcPr/>
          <w:p w:rsidR="00000000" w:rsidDel="00000000" w:rsidP="00000000" w:rsidRDefault="00000000" w:rsidRPr="00000000" w14:paraId="0000001B">
            <w:pPr>
              <w:spacing w:line="240" w:lineRule="auto"/>
              <w:rPr>
                <w:sz w:val="18"/>
                <w:szCs w:val="18"/>
              </w:rPr>
            </w:pPr>
            <w:r w:rsidDel="00000000" w:rsidR="00000000" w:rsidRPr="00000000">
              <w:rPr>
                <w:sz w:val="18"/>
                <w:szCs w:val="18"/>
                <w:rtl w:val="0"/>
              </w:rPr>
              <w:t xml:space="preserve">Case_ID</w:t>
            </w:r>
          </w:p>
        </w:tc>
        <w:tc>
          <w:tcPr/>
          <w:p w:rsidR="00000000" w:rsidDel="00000000" w:rsidP="00000000" w:rsidRDefault="00000000" w:rsidRPr="00000000" w14:paraId="0000001C">
            <w:pPr>
              <w:spacing w:line="240" w:lineRule="auto"/>
              <w:rPr>
                <w:sz w:val="18"/>
                <w:szCs w:val="18"/>
              </w:rPr>
            </w:pPr>
            <w:r w:rsidDel="00000000" w:rsidR="00000000" w:rsidRPr="00000000">
              <w:rPr>
                <w:sz w:val="18"/>
                <w:szCs w:val="18"/>
                <w:rtl w:val="0"/>
              </w:rPr>
              <w:t xml:space="preserve">Identification associated with case</w:t>
            </w:r>
          </w:p>
        </w:tc>
      </w:tr>
      <w:tr>
        <w:trPr>
          <w:cantSplit w:val="0"/>
          <w:tblHeader w:val="0"/>
        </w:trPr>
        <w:tc>
          <w:tcPr/>
          <w:p w:rsidR="00000000" w:rsidDel="00000000" w:rsidP="00000000" w:rsidRDefault="00000000" w:rsidRPr="00000000" w14:paraId="0000001D">
            <w:pPr>
              <w:spacing w:line="240" w:lineRule="auto"/>
              <w:rPr>
                <w:sz w:val="18"/>
                <w:szCs w:val="18"/>
              </w:rPr>
            </w:pPr>
            <w:r w:rsidDel="00000000" w:rsidR="00000000" w:rsidRPr="00000000">
              <w:rPr>
                <w:sz w:val="18"/>
                <w:szCs w:val="18"/>
                <w:rtl w:val="0"/>
              </w:rPr>
              <w:t xml:space="preserve">Agency_Text</w:t>
            </w:r>
          </w:p>
        </w:tc>
        <w:tc>
          <w:tcPr/>
          <w:p w:rsidR="00000000" w:rsidDel="00000000" w:rsidP="00000000" w:rsidRDefault="00000000" w:rsidRPr="00000000" w14:paraId="0000001E">
            <w:pPr>
              <w:spacing w:line="240" w:lineRule="auto"/>
              <w:rPr>
                <w:sz w:val="18"/>
                <w:szCs w:val="18"/>
              </w:rPr>
            </w:pPr>
            <w:r w:rsidDel="00000000" w:rsidR="00000000" w:rsidRPr="00000000">
              <w:rPr>
                <w:sz w:val="18"/>
                <w:szCs w:val="18"/>
                <w:rtl w:val="0"/>
              </w:rPr>
              <w:t xml:space="preserve">Where the people were assessed</w:t>
            </w:r>
          </w:p>
        </w:tc>
      </w:tr>
      <w:tr>
        <w:trPr>
          <w:cantSplit w:val="0"/>
          <w:tblHeader w:val="0"/>
        </w:trPr>
        <w:tc>
          <w:tcPr/>
          <w:p w:rsidR="00000000" w:rsidDel="00000000" w:rsidP="00000000" w:rsidRDefault="00000000" w:rsidRPr="00000000" w14:paraId="0000001F">
            <w:pPr>
              <w:spacing w:line="240" w:lineRule="auto"/>
              <w:rPr>
                <w:sz w:val="18"/>
                <w:szCs w:val="18"/>
              </w:rPr>
            </w:pPr>
            <w:r w:rsidDel="00000000" w:rsidR="00000000" w:rsidRPr="00000000">
              <w:rPr>
                <w:sz w:val="18"/>
                <w:szCs w:val="18"/>
                <w:rtl w:val="0"/>
              </w:rPr>
              <w:t xml:space="preserve">LastName, FirstName, MiddleName</w:t>
            </w:r>
          </w:p>
        </w:tc>
        <w:tc>
          <w:tcPr/>
          <w:p w:rsidR="00000000" w:rsidDel="00000000" w:rsidP="00000000" w:rsidRDefault="00000000" w:rsidRPr="00000000" w14:paraId="00000020">
            <w:pPr>
              <w:spacing w:line="240" w:lineRule="auto"/>
              <w:rPr>
                <w:sz w:val="18"/>
                <w:szCs w:val="18"/>
              </w:rPr>
            </w:pPr>
            <w:r w:rsidDel="00000000" w:rsidR="00000000" w:rsidRPr="00000000">
              <w:rPr>
                <w:sz w:val="18"/>
                <w:szCs w:val="18"/>
                <w:rtl w:val="0"/>
              </w:rPr>
              <w:t xml:space="preserve">Name information of defendants</w:t>
            </w:r>
          </w:p>
        </w:tc>
      </w:tr>
      <w:tr>
        <w:trPr>
          <w:cantSplit w:val="0"/>
          <w:tblHeader w:val="0"/>
        </w:trPr>
        <w:tc>
          <w:tcPr/>
          <w:p w:rsidR="00000000" w:rsidDel="00000000" w:rsidP="00000000" w:rsidRDefault="00000000" w:rsidRPr="00000000" w14:paraId="00000021">
            <w:pPr>
              <w:spacing w:line="240" w:lineRule="auto"/>
              <w:rPr>
                <w:sz w:val="18"/>
                <w:szCs w:val="18"/>
              </w:rPr>
            </w:pPr>
            <w:r w:rsidDel="00000000" w:rsidR="00000000" w:rsidRPr="00000000">
              <w:rPr>
                <w:sz w:val="18"/>
                <w:szCs w:val="18"/>
                <w:rtl w:val="0"/>
              </w:rPr>
              <w:t xml:space="preserve">Sex_Code_Text</w:t>
            </w:r>
          </w:p>
        </w:tc>
        <w:tc>
          <w:tcPr/>
          <w:p w:rsidR="00000000" w:rsidDel="00000000" w:rsidP="00000000" w:rsidRDefault="00000000" w:rsidRPr="00000000" w14:paraId="00000022">
            <w:pPr>
              <w:spacing w:line="240" w:lineRule="auto"/>
              <w:rPr>
                <w:sz w:val="18"/>
                <w:szCs w:val="18"/>
              </w:rPr>
            </w:pPr>
            <w:r w:rsidDel="00000000" w:rsidR="00000000" w:rsidRPr="00000000">
              <w:rPr>
                <w:sz w:val="18"/>
                <w:szCs w:val="18"/>
                <w:rtl w:val="0"/>
              </w:rPr>
              <w:t xml:space="preserve">Defendant gender information (Male/Female)</w:t>
            </w:r>
          </w:p>
        </w:tc>
      </w:tr>
      <w:tr>
        <w:trPr>
          <w:cantSplit w:val="0"/>
          <w:tblHeader w:val="0"/>
        </w:trPr>
        <w:tc>
          <w:tcPr/>
          <w:p w:rsidR="00000000" w:rsidDel="00000000" w:rsidP="00000000" w:rsidRDefault="00000000" w:rsidRPr="00000000" w14:paraId="00000023">
            <w:pPr>
              <w:spacing w:line="240" w:lineRule="auto"/>
              <w:rPr>
                <w:sz w:val="18"/>
                <w:szCs w:val="18"/>
              </w:rPr>
            </w:pPr>
            <w:r w:rsidDel="00000000" w:rsidR="00000000" w:rsidRPr="00000000">
              <w:rPr>
                <w:sz w:val="18"/>
                <w:szCs w:val="18"/>
                <w:rtl w:val="0"/>
              </w:rPr>
              <w:t xml:space="preserve">Ethnic_Code_Text</w:t>
            </w:r>
          </w:p>
        </w:tc>
        <w:tc>
          <w:tcPr/>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Defendant racial information (9 ethnicities)</w:t>
            </w:r>
          </w:p>
        </w:tc>
      </w:tr>
      <w:tr>
        <w:trPr>
          <w:cantSplit w:val="0"/>
          <w:tblHeader w:val="0"/>
        </w:trPr>
        <w:tc>
          <w:tcPr/>
          <w:p w:rsidR="00000000" w:rsidDel="00000000" w:rsidP="00000000" w:rsidRDefault="00000000" w:rsidRPr="00000000" w14:paraId="00000025">
            <w:pPr>
              <w:spacing w:line="240" w:lineRule="auto"/>
              <w:rPr>
                <w:sz w:val="18"/>
                <w:szCs w:val="18"/>
              </w:rPr>
            </w:pPr>
            <w:r w:rsidDel="00000000" w:rsidR="00000000" w:rsidRPr="00000000">
              <w:rPr>
                <w:sz w:val="18"/>
                <w:szCs w:val="18"/>
                <w:rtl w:val="0"/>
              </w:rPr>
              <w:t xml:space="preserve">DateOfBirth</w:t>
            </w:r>
          </w:p>
        </w:tc>
        <w:tc>
          <w:tcPr/>
          <w:p w:rsidR="00000000" w:rsidDel="00000000" w:rsidP="00000000" w:rsidRDefault="00000000" w:rsidRPr="00000000" w14:paraId="00000026">
            <w:pPr>
              <w:spacing w:line="240" w:lineRule="auto"/>
              <w:rPr>
                <w:sz w:val="18"/>
                <w:szCs w:val="18"/>
              </w:rPr>
            </w:pPr>
            <w:r w:rsidDel="00000000" w:rsidR="00000000" w:rsidRPr="00000000">
              <w:rPr>
                <w:sz w:val="18"/>
                <w:szCs w:val="18"/>
                <w:rtl w:val="0"/>
              </w:rPr>
              <w:t xml:space="preserve">Defendant age information (Can be utilised with Screening_Date to obtain age)</w:t>
            </w:r>
          </w:p>
        </w:tc>
      </w:tr>
      <w:tr>
        <w:trPr>
          <w:cantSplit w:val="0"/>
          <w:tblHeader w:val="0"/>
        </w:trPr>
        <w:tc>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ScaleSet_ID</w:t>
            </w:r>
          </w:p>
        </w:tc>
        <w:tc>
          <w:tcPr/>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Based on ScaleSet (17 = All Scales, 22 = Risk and Prescreen)</w:t>
            </w:r>
          </w:p>
        </w:tc>
      </w:tr>
      <w:tr>
        <w:trPr>
          <w:cantSplit w:val="0"/>
          <w:tblHeader w:val="0"/>
        </w:trPr>
        <w:tc>
          <w:tcPr/>
          <w:p w:rsidR="00000000" w:rsidDel="00000000" w:rsidP="00000000" w:rsidRDefault="00000000" w:rsidRPr="00000000" w14:paraId="00000029">
            <w:pPr>
              <w:spacing w:line="240" w:lineRule="auto"/>
              <w:rPr>
                <w:sz w:val="18"/>
                <w:szCs w:val="18"/>
              </w:rPr>
            </w:pPr>
            <w:r w:rsidDel="00000000" w:rsidR="00000000" w:rsidRPr="00000000">
              <w:rPr>
                <w:sz w:val="18"/>
                <w:szCs w:val="18"/>
                <w:rtl w:val="0"/>
              </w:rPr>
              <w:t xml:space="preserve">ScaleSet</w:t>
            </w:r>
          </w:p>
        </w:tc>
        <w:tc>
          <w:tcPr/>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Scale applied for assessment (All Scales/Risk and Prescreen)</w:t>
            </w:r>
          </w:p>
        </w:tc>
      </w:tr>
      <w:tr>
        <w:trPr>
          <w:cantSplit w:val="0"/>
          <w:tblHeader w:val="0"/>
        </w:trPr>
        <w:tc>
          <w:tcPr/>
          <w:p w:rsidR="00000000" w:rsidDel="00000000" w:rsidP="00000000" w:rsidRDefault="00000000" w:rsidRPr="00000000" w14:paraId="0000002B">
            <w:pPr>
              <w:spacing w:line="240" w:lineRule="auto"/>
              <w:rPr>
                <w:sz w:val="18"/>
                <w:szCs w:val="18"/>
              </w:rPr>
            </w:pPr>
            <w:r w:rsidDel="00000000" w:rsidR="00000000" w:rsidRPr="00000000">
              <w:rPr>
                <w:sz w:val="18"/>
                <w:szCs w:val="18"/>
                <w:rtl w:val="0"/>
              </w:rPr>
              <w:t xml:space="preserve">AssessmentReason</w:t>
            </w:r>
          </w:p>
        </w:tc>
        <w:tc>
          <w:tcPr/>
          <w:p w:rsidR="00000000" w:rsidDel="00000000" w:rsidP="00000000" w:rsidRDefault="00000000" w:rsidRPr="00000000" w14:paraId="0000002C">
            <w:pPr>
              <w:spacing w:line="240" w:lineRule="auto"/>
              <w:rPr>
                <w:sz w:val="18"/>
                <w:szCs w:val="18"/>
              </w:rPr>
            </w:pPr>
            <w:r w:rsidDel="00000000" w:rsidR="00000000" w:rsidRPr="00000000">
              <w:rPr>
                <w:sz w:val="18"/>
                <w:szCs w:val="18"/>
                <w:rtl w:val="0"/>
              </w:rPr>
              <w:t xml:space="preserve">All values are "intake"</w:t>
            </w:r>
          </w:p>
        </w:tc>
      </w:tr>
      <w:tr>
        <w:trPr>
          <w:cantSplit w:val="0"/>
          <w:tblHeader w:val="0"/>
        </w:trPr>
        <w:tc>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Assumed to be language utilised by defendant (English/Spanish)</w:t>
            </w:r>
          </w:p>
        </w:tc>
      </w:tr>
      <w:tr>
        <w:trPr>
          <w:cantSplit w:val="0"/>
          <w:tblHeader w:val="0"/>
        </w:trPr>
        <w:tc>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LegalStatus</w:t>
            </w:r>
          </w:p>
        </w:tc>
        <w:tc>
          <w:tcPr/>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Defendant's legal status (Parole violator, Pretrial, etc)</w:t>
            </w:r>
          </w:p>
        </w:tc>
      </w:tr>
      <w:tr>
        <w:trPr>
          <w:cantSplit w:val="0"/>
          <w:tblHeader w:val="0"/>
        </w:trPr>
        <w:tc>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CustodyStatus</w:t>
            </w:r>
          </w:p>
        </w:tc>
        <w:tc>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Defendant's custodial status (Parole, Probation, etc)</w:t>
            </w:r>
          </w:p>
        </w:tc>
      </w:tr>
      <w:tr>
        <w:trPr>
          <w:cantSplit w:val="0"/>
          <w:tblHeader w:val="0"/>
        </w:trPr>
        <w:tc>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MaritalStatus</w:t>
            </w:r>
          </w:p>
        </w:tc>
        <w:tc>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Defendant's marital status (Married/Single)</w:t>
            </w:r>
          </w:p>
        </w:tc>
      </w:tr>
      <w:tr>
        <w:trPr>
          <w:cantSplit w:val="0"/>
          <w:tblHeader w:val="0"/>
        </w:trPr>
        <w:tc>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Screening_Date</w:t>
            </w:r>
          </w:p>
        </w:tc>
        <w:tc>
          <w:tcPr/>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Date where defendant was assessed and score given</w:t>
            </w:r>
          </w:p>
        </w:tc>
      </w:tr>
      <w:tr>
        <w:trPr>
          <w:cantSplit w:val="0"/>
          <w:tblHeader w:val="0"/>
        </w:trPr>
        <w:tc>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RecSupervisionLevel</w:t>
            </w:r>
          </w:p>
        </w:tc>
        <w:tc>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Recomended Supervision Level scored from 1 to 4</w:t>
            </w:r>
          </w:p>
        </w:tc>
      </w:tr>
      <w:tr>
        <w:trPr>
          <w:cantSplit w:val="0"/>
          <w:tblHeader w:val="0"/>
        </w:trPr>
        <w:tc>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RecSupervisionLevelText</w:t>
            </w:r>
          </w:p>
        </w:tc>
        <w:tc>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1 = Low, 2 = Medium, 3 = Medium with Override Consideration, 4 = High</w:t>
            </w:r>
          </w:p>
        </w:tc>
      </w:tr>
      <w:tr>
        <w:trPr>
          <w:cantSplit w:val="0"/>
          <w:tblHeader w:val="0"/>
        </w:trPr>
        <w:tc>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Scale_ID</w:t>
            </w:r>
          </w:p>
        </w:tc>
        <w:tc>
          <w:tcPr/>
          <w:p w:rsidR="00000000" w:rsidDel="00000000" w:rsidP="00000000" w:rsidRDefault="00000000" w:rsidRPr="00000000" w14:paraId="0000003C">
            <w:pPr>
              <w:spacing w:line="240" w:lineRule="auto"/>
              <w:rPr>
                <w:sz w:val="18"/>
                <w:szCs w:val="18"/>
              </w:rPr>
            </w:pPr>
            <w:r w:rsidDel="00000000" w:rsidR="00000000" w:rsidRPr="00000000">
              <w:rPr>
                <w:sz w:val="18"/>
                <w:szCs w:val="18"/>
                <w:rtl w:val="0"/>
              </w:rPr>
              <w:t xml:space="preserve">Identification associated with scale used (7/8/18)</w:t>
            </w:r>
          </w:p>
        </w:tc>
      </w:tr>
      <w:tr>
        <w:trPr>
          <w:cantSplit w:val="0"/>
          <w:tblHeader w:val="0"/>
        </w:trPr>
        <w:tc>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DisplayText</w:t>
            </w:r>
          </w:p>
        </w:tc>
        <w:tc>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Risk of Violence/Risk of Recidivism/Risk of failure to appear</w:t>
            </w:r>
          </w:p>
        </w:tc>
      </w:tr>
      <w:tr>
        <w:trPr>
          <w:cantSplit w:val="0"/>
          <w:tblHeader w:val="0"/>
        </w:trPr>
        <w:tc>
          <w:tcPr/>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RawScore</w:t>
            </w:r>
          </w:p>
        </w:tc>
        <w:tc>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Risk score associated with DisplayText</w:t>
            </w:r>
          </w:p>
        </w:tc>
      </w:tr>
      <w:tr>
        <w:trPr>
          <w:cantSplit w:val="0"/>
          <w:tblHeader w:val="0"/>
        </w:trPr>
        <w:tc>
          <w:tcPr/>
          <w:p w:rsidR="00000000" w:rsidDel="00000000" w:rsidP="00000000" w:rsidRDefault="00000000" w:rsidRPr="00000000" w14:paraId="00000041">
            <w:pPr>
              <w:spacing w:line="240" w:lineRule="auto"/>
              <w:rPr>
                <w:sz w:val="18"/>
                <w:szCs w:val="18"/>
              </w:rPr>
            </w:pPr>
            <w:r w:rsidDel="00000000" w:rsidR="00000000" w:rsidRPr="00000000">
              <w:rPr>
                <w:sz w:val="18"/>
                <w:szCs w:val="18"/>
                <w:rtl w:val="0"/>
              </w:rPr>
              <w:t xml:space="preserve">DecileScore</w:t>
            </w:r>
          </w:p>
        </w:tc>
        <w:tc>
          <w:tcPr/>
          <w:p w:rsidR="00000000" w:rsidDel="00000000" w:rsidP="00000000" w:rsidRDefault="00000000" w:rsidRPr="00000000" w14:paraId="00000042">
            <w:pPr>
              <w:spacing w:line="240" w:lineRule="auto"/>
              <w:rPr>
                <w:sz w:val="18"/>
                <w:szCs w:val="18"/>
              </w:rPr>
            </w:pPr>
            <w:r w:rsidDel="00000000" w:rsidR="00000000" w:rsidRPr="00000000">
              <w:rPr>
                <w:sz w:val="18"/>
                <w:szCs w:val="18"/>
                <w:rtl w:val="0"/>
              </w:rPr>
              <w:t xml:space="preserve">Score associated with defendant (in a scale of 1 to 10 and "NA")</w:t>
            </w:r>
          </w:p>
        </w:tc>
      </w:tr>
      <w:tr>
        <w:trPr>
          <w:cantSplit w:val="0"/>
          <w:tblHeader w:val="0"/>
        </w:trPr>
        <w:tc>
          <w:tcPr/>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ScoreText</w:t>
            </w:r>
          </w:p>
        </w:tc>
        <w:tc>
          <w:tcPr/>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Category based on DecileScore</w:t>
            </w:r>
          </w:p>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Below 5 is "Low", 5-7 is "Medium", 8-10 is "High", -1 is given "NA" (empty)</w:t>
            </w:r>
          </w:p>
        </w:tc>
      </w:tr>
      <w:tr>
        <w:trPr>
          <w:cantSplit w:val="0"/>
          <w:tblHeader w:val="0"/>
        </w:trPr>
        <w:tc>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AssessmentType</w:t>
            </w:r>
          </w:p>
        </w:tc>
        <w:tc>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New or Copy, whether previously generated and copied or new</w:t>
            </w:r>
          </w:p>
        </w:tc>
      </w:tr>
      <w:tr>
        <w:trPr>
          <w:cantSplit w:val="0"/>
          <w:tblHeader w:val="0"/>
        </w:trPr>
        <w:tc>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IsCompleted</w:t>
            </w:r>
          </w:p>
        </w:tc>
        <w:tc>
          <w:tcPr/>
          <w:p w:rsidR="00000000" w:rsidDel="00000000" w:rsidP="00000000" w:rsidRDefault="00000000" w:rsidRPr="00000000" w14:paraId="00000049">
            <w:pPr>
              <w:spacing w:line="240" w:lineRule="auto"/>
              <w:rPr>
                <w:sz w:val="18"/>
                <w:szCs w:val="18"/>
              </w:rPr>
            </w:pPr>
            <w:r w:rsidDel="00000000" w:rsidR="00000000" w:rsidRPr="00000000">
              <w:rPr>
                <w:sz w:val="18"/>
                <w:szCs w:val="18"/>
                <w:rtl w:val="0"/>
              </w:rPr>
              <w:t xml:space="preserve">All default to 1</w:t>
            </w:r>
          </w:p>
        </w:tc>
      </w:tr>
      <w:tr>
        <w:trPr>
          <w:cantSplit w:val="0"/>
          <w:tblHeader w:val="0"/>
        </w:trPr>
        <w:tc>
          <w:tcPr/>
          <w:p w:rsidR="00000000" w:rsidDel="00000000" w:rsidP="00000000" w:rsidRDefault="00000000" w:rsidRPr="00000000" w14:paraId="0000004A">
            <w:pPr>
              <w:spacing w:line="240" w:lineRule="auto"/>
              <w:rPr>
                <w:sz w:val="18"/>
                <w:szCs w:val="18"/>
              </w:rPr>
            </w:pPr>
            <w:r w:rsidDel="00000000" w:rsidR="00000000" w:rsidRPr="00000000">
              <w:rPr>
                <w:sz w:val="18"/>
                <w:szCs w:val="18"/>
                <w:rtl w:val="0"/>
              </w:rPr>
              <w:t xml:space="preserve">IsDeleted</w:t>
            </w:r>
          </w:p>
        </w:tc>
        <w:tc>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All default to 0</w:t>
            </w:r>
          </w:p>
        </w:tc>
      </w:tr>
    </w:tbl>
    <w:p w:rsidR="00000000" w:rsidDel="00000000" w:rsidP="00000000" w:rsidRDefault="00000000" w:rsidRPr="00000000" w14:paraId="0000004C">
      <w:pPr>
        <w:spacing w:line="240" w:lineRule="auto"/>
        <w:jc w:val="left"/>
        <w:rPr>
          <w:b w:val="1"/>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biecek.github.io/xai_stories/story-compas.html#data-3" TargetMode="External"/><Relationship Id="rId10" Type="http://schemas.openxmlformats.org/officeDocument/2006/relationships/hyperlink" Target="https://forecastegy.com/posts/feature-importance-in-logistic-regression/#:~:text=In%20multiclass%20logistic%20regression%2C%20we,the%20coefficients%20across%20all%20classes" TargetMode="External"/><Relationship Id="rId12" Type="http://schemas.openxmlformats.org/officeDocument/2006/relationships/hyperlink" Target="https://www.kaggle.com/datasets/danofer/compass/data" TargetMode="External"/><Relationship Id="rId9" Type="http://schemas.openxmlformats.org/officeDocument/2006/relationships/hyperlink" Target="https://www.datacamp.com/tutorial/understanding-logistic-regression-python" TargetMode="External"/><Relationship Id="rId5" Type="http://schemas.openxmlformats.org/officeDocument/2006/relationships/styles" Target="styles.xml"/><Relationship Id="rId6" Type="http://schemas.openxmlformats.org/officeDocument/2006/relationships/hyperlink" Target="https://www.kaggle.com/datasets/danofer/compass/data" TargetMode="External"/><Relationship Id="rId7" Type="http://schemas.openxmlformats.org/officeDocument/2006/relationships/hyperlink" Target="https://www.giskard.ai/knowledge/how-to-test-ml-models-5-the-80-rule-to-measure-disparity#:~:text=The%2080%25%20rule%20is%20a,process%20may%20be%20considered%20discriminatory." TargetMode="External"/><Relationship Id="rId8" Type="http://schemas.openxmlformats.org/officeDocument/2006/relationships/hyperlink" Target="https://github.com/equialgo/fairness-in-ml/blob/master/fairness-in-m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