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i70tqn2wj4w" w:id="0"/>
      <w:bookmarkEnd w:id="0"/>
      <w:r w:rsidDel="00000000" w:rsidR="00000000" w:rsidRPr="00000000">
        <w:rPr>
          <w:rtl w:val="0"/>
        </w:rPr>
        <w:t xml:space="preserve">Project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pPr>
      <w:bookmarkStart w:colFirst="0" w:colLast="0" w:name="_1sxzfpwk9h65" w:id="1"/>
      <w:bookmarkEnd w:id="1"/>
      <w:r w:rsidDel="00000000" w:rsidR="00000000" w:rsidRPr="00000000">
        <w:rPr>
          <w:rtl w:val="0"/>
        </w:rPr>
        <w:t xml:space="preserve">Key Objectives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Constrain how well gyrochronology works empirically for M dwarfs (i.e. what is the typical uncertainty in a rotation-based age estimate?)</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How well can we model the bimodal spindown behaviour of M dwarfs? What does the mass dependence of this behaviour tell us?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Is there evidence of an abrupt change in behaviour between partially and fully convective M dwarfs?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Can we calibrate a model to older ages using wide M-WD and M-FGK binaries?</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This requires determining whether wide binaries do follow single-star spindown or whether their behaviour is inherently different.</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[STRETCH] Can we infer anything about the evolutionary tracks of individual stars for the population-level behaviour?</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[EXTRA STRETCH!] Can we empirically derive a non-parametric expression for magnetic field complexity (n) as a function of Rossby number (Ro) for M dwarfs, analogous to the Garraffo analytical parameterization:</w:t>
      </w:r>
    </w:p>
    <w:p w:rsidR="00000000" w:rsidDel="00000000" w:rsidP="00000000" w:rsidRDefault="00000000" w:rsidRPr="00000000" w14:paraId="0000000C">
      <w:pPr>
        <w:ind w:left="1440" w:firstLine="0"/>
        <w:rPr/>
      </w:pPr>
      <w:r w:rsidDel="00000000" w:rsidR="00000000" w:rsidRPr="00000000">
        <w:rPr/>
        <w:drawing>
          <wp:inline distB="114300" distT="114300" distL="114300" distR="114300">
            <wp:extent cx="2819208" cy="204908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19208" cy="204908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pStyle w:val="Heading3"/>
        <w:rPr/>
      </w:pPr>
      <w:bookmarkStart w:colFirst="0" w:colLast="0" w:name="_wgwf28dqswpb" w:id="2"/>
      <w:bookmarkEnd w:id="2"/>
      <w:r w:rsidDel="00000000" w:rsidR="00000000" w:rsidRPr="00000000">
        <w:rPr>
          <w:rtl w:val="0"/>
        </w:rPr>
        <w:t xml:space="preserve">Data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Age-calibrated M dwarfs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ChronoFlow</w:t>
      </w:r>
    </w:p>
    <w:p w:rsidR="00000000" w:rsidDel="00000000" w:rsidP="00000000" w:rsidRDefault="00000000" w:rsidRPr="00000000" w14:paraId="00000014">
      <w:pPr>
        <w:numPr>
          <w:ilvl w:val="1"/>
          <w:numId w:val="4"/>
        </w:numPr>
        <w:ind w:left="1440" w:hanging="360"/>
        <w:rPr>
          <w:u w:val="none"/>
        </w:rPr>
      </w:pPr>
      <w:r w:rsidDel="00000000" w:rsidR="00000000" w:rsidRPr="00000000">
        <w:rPr>
          <w:rtl w:val="0"/>
        </w:rPr>
        <w:t xml:space="preserve">Ages from open clusters</w:t>
      </w:r>
    </w:p>
    <w:p w:rsidR="00000000" w:rsidDel="00000000" w:rsidP="00000000" w:rsidRDefault="00000000" w:rsidRPr="00000000" w14:paraId="00000015">
      <w:pPr>
        <w:numPr>
          <w:ilvl w:val="0"/>
          <w:numId w:val="4"/>
        </w:numPr>
        <w:ind w:left="720" w:hanging="360"/>
        <w:rPr>
          <w:highlight w:val="yellow"/>
        </w:rPr>
      </w:pPr>
      <w:hyperlink r:id="rId7">
        <w:r w:rsidDel="00000000" w:rsidR="00000000" w:rsidRPr="00000000">
          <w:rPr>
            <w:color w:val="1155cc"/>
            <w:highlight w:val="yellow"/>
            <w:u w:val="single"/>
            <w:rtl w:val="0"/>
          </w:rPr>
          <w:t xml:space="preserve">Pass et al.</w:t>
        </w:r>
      </w:hyperlink>
      <w:r w:rsidDel="00000000" w:rsidR="00000000" w:rsidRPr="00000000">
        <w:rPr>
          <w:highlight w:val="yellow"/>
          <w:rtl w:val="0"/>
        </w:rPr>
        <w:t xml:space="preserve"> (2022)</w:t>
      </w:r>
    </w:p>
    <w:p w:rsidR="00000000" w:rsidDel="00000000" w:rsidP="00000000" w:rsidRDefault="00000000" w:rsidRPr="00000000" w14:paraId="00000016">
      <w:pPr>
        <w:numPr>
          <w:ilvl w:val="1"/>
          <w:numId w:val="4"/>
        </w:numPr>
        <w:ind w:left="1440" w:hanging="360"/>
        <w:rPr>
          <w:highlight w:val="yellow"/>
        </w:rPr>
      </w:pPr>
      <w:r w:rsidDel="00000000" w:rsidR="00000000" w:rsidRPr="00000000">
        <w:rPr>
          <w:highlight w:val="yellow"/>
          <w:rtl w:val="0"/>
        </w:rPr>
        <w:t xml:space="preserve">Ages from </w:t>
      </w:r>
      <w:r w:rsidDel="00000000" w:rsidR="00000000" w:rsidRPr="00000000">
        <w:rPr>
          <w:b w:val="1"/>
          <w:bCs w:val="1"/>
          <w:highlight w:val="yellow"/>
          <w:rtl w:val="0"/>
        </w:rPr>
        <w:t xml:space="preserve">M-FGK binaries</w:t>
      </w:r>
      <w:r w:rsidDel="00000000" w:rsidR="00000000" w:rsidRPr="00000000">
        <w:rPr>
          <w:highlight w:val="yellow"/>
          <w:rtl w:val="0"/>
        </w:rPr>
        <w:t xml:space="preserve"> (re-calibrate using ChronoFlow!) and </w:t>
      </w:r>
      <w:r w:rsidDel="00000000" w:rsidR="00000000" w:rsidRPr="00000000">
        <w:rPr>
          <w:b w:val="1"/>
          <w:bCs w:val="1"/>
          <w:highlight w:val="yellow"/>
          <w:rtl w:val="0"/>
        </w:rPr>
        <w:t xml:space="preserve">M-WD binaries</w:t>
      </w:r>
    </w:p>
    <w:p w:rsidR="00000000" w:rsidDel="00000000" w:rsidP="00000000" w:rsidRDefault="00000000" w:rsidRPr="00000000" w14:paraId="00000017">
      <w:pPr>
        <w:numPr>
          <w:ilvl w:val="0"/>
          <w:numId w:val="4"/>
        </w:numPr>
        <w:ind w:left="720" w:hanging="360"/>
        <w:rPr>
          <w:highlight w:val="yellow"/>
        </w:rPr>
      </w:pPr>
      <w:r w:rsidDel="00000000" w:rsidR="00000000" w:rsidRPr="00000000">
        <w:rPr>
          <w:highlight w:val="yellow"/>
          <w:rtl w:val="0"/>
        </w:rPr>
        <w:t xml:space="preserve">MOCAdb</w:t>
      </w:r>
    </w:p>
    <w:p w:rsidR="00000000" w:rsidDel="00000000" w:rsidP="00000000" w:rsidRDefault="00000000" w:rsidRPr="00000000" w14:paraId="00000018">
      <w:pPr>
        <w:numPr>
          <w:ilvl w:val="1"/>
          <w:numId w:val="4"/>
        </w:numPr>
        <w:ind w:left="1440" w:hanging="360"/>
        <w:rPr>
          <w:highlight w:val="yellow"/>
        </w:rPr>
      </w:pPr>
      <w:r w:rsidDel="00000000" w:rsidR="00000000" w:rsidRPr="00000000">
        <w:rPr>
          <w:highlight w:val="yellow"/>
          <w:rtl w:val="0"/>
        </w:rPr>
        <w:t xml:space="preserve">Todo: Phil to provide query criteria</w:t>
      </w:r>
    </w:p>
    <w:p w:rsidR="00000000" w:rsidDel="00000000" w:rsidP="00000000" w:rsidRDefault="00000000" w:rsidRPr="00000000" w14:paraId="00000019">
      <w:pPr>
        <w:numPr>
          <w:ilvl w:val="1"/>
          <w:numId w:val="4"/>
        </w:numPr>
        <w:ind w:left="1440" w:hanging="360"/>
        <w:rPr>
          <w:highlight w:val="yellow"/>
        </w:rPr>
      </w:pPr>
      <w:r w:rsidDel="00000000" w:rsidR="00000000" w:rsidRPr="00000000">
        <w:rPr>
          <w:highlight w:val="yellow"/>
          <w:rtl w:val="0"/>
        </w:rPr>
        <w:t xml:space="preserve">Ages by associations (clusters, moving groups)</w:t>
      </w:r>
    </w:p>
    <w:p w:rsidR="00000000" w:rsidDel="00000000" w:rsidP="00000000" w:rsidRDefault="00000000" w:rsidRPr="00000000" w14:paraId="0000001A">
      <w:pPr>
        <w:numPr>
          <w:ilvl w:val="0"/>
          <w:numId w:val="4"/>
        </w:numPr>
        <w:ind w:left="720" w:hanging="360"/>
        <w:rPr>
          <w:u w:val="none"/>
        </w:rPr>
      </w:pPr>
      <w:hyperlink r:id="rId8">
        <w:r w:rsidDel="00000000" w:rsidR="00000000" w:rsidRPr="00000000">
          <w:rPr>
            <w:color w:val="1155cc"/>
            <w:u w:val="single"/>
            <w:rtl w:val="0"/>
          </w:rPr>
          <w:t xml:space="preserve">Feinstein et al.</w:t>
        </w:r>
      </w:hyperlink>
      <w:r w:rsidDel="00000000" w:rsidR="00000000" w:rsidRPr="00000000">
        <w:rPr>
          <w:rtl w:val="0"/>
        </w:rPr>
        <w:t xml:space="preserve"> (2024)</w:t>
      </w:r>
    </w:p>
    <w:p w:rsidR="00000000" w:rsidDel="00000000" w:rsidP="00000000" w:rsidRDefault="00000000" w:rsidRPr="00000000" w14:paraId="0000001B">
      <w:pPr>
        <w:numPr>
          <w:ilvl w:val="1"/>
          <w:numId w:val="4"/>
        </w:numPr>
        <w:ind w:left="1440" w:hanging="360"/>
        <w:rPr>
          <w:u w:val="none"/>
        </w:rPr>
      </w:pPr>
      <w:r w:rsidDel="00000000" w:rsidR="00000000" w:rsidRPr="00000000">
        <w:rPr>
          <w:rtl w:val="0"/>
        </w:rPr>
        <w:t xml:space="preserve">Ages by association</w:t>
      </w:r>
    </w:p>
    <w:p w:rsidR="00000000" w:rsidDel="00000000" w:rsidP="00000000" w:rsidRDefault="00000000" w:rsidRPr="00000000" w14:paraId="0000001C">
      <w:pPr>
        <w:numPr>
          <w:ilvl w:val="0"/>
          <w:numId w:val="4"/>
        </w:numPr>
        <w:ind w:left="720" w:hanging="360"/>
        <w:rPr>
          <w:highlight w:val="yellow"/>
        </w:rPr>
      </w:pPr>
      <w:hyperlink r:id="rId9">
        <w:r w:rsidDel="00000000" w:rsidR="00000000" w:rsidRPr="00000000">
          <w:rPr>
            <w:color w:val="1155cc"/>
            <w:highlight w:val="yellow"/>
            <w:u w:val="single"/>
            <w:rtl w:val="0"/>
          </w:rPr>
          <w:t xml:space="preserve">Engle &amp; Guinan</w:t>
        </w:r>
      </w:hyperlink>
      <w:r w:rsidDel="00000000" w:rsidR="00000000" w:rsidRPr="00000000">
        <w:rPr>
          <w:highlight w:val="yellow"/>
          <w:rtl w:val="0"/>
        </w:rPr>
        <w:t xml:space="preserve"> (2023), </w:t>
      </w:r>
      <w:hyperlink r:id="rId10">
        <w:r w:rsidDel="00000000" w:rsidR="00000000" w:rsidRPr="00000000">
          <w:rPr>
            <w:color w:val="1155cc"/>
            <w:highlight w:val="yellow"/>
            <w:u w:val="single"/>
            <w:rtl w:val="0"/>
          </w:rPr>
          <w:t xml:space="preserve">Engle (2023)</w:t>
        </w:r>
      </w:hyperlink>
      <w:r w:rsidDel="00000000" w:rsidR="00000000" w:rsidRPr="00000000">
        <w:rPr>
          <w:highlight w:val="yellow"/>
          <w:rtl w:val="0"/>
        </w:rPr>
        <w:t xml:space="preserve">: Living with a Red Dwarf</w:t>
      </w:r>
    </w:p>
    <w:p w:rsidR="00000000" w:rsidDel="00000000" w:rsidP="00000000" w:rsidRDefault="00000000" w:rsidRPr="00000000" w14:paraId="0000001D">
      <w:pPr>
        <w:numPr>
          <w:ilvl w:val="1"/>
          <w:numId w:val="4"/>
        </w:numPr>
        <w:ind w:left="1440" w:hanging="360"/>
        <w:rPr>
          <w:highlight w:val="yellow"/>
        </w:rPr>
      </w:pPr>
      <w:r w:rsidDel="00000000" w:rsidR="00000000" w:rsidRPr="00000000">
        <w:rPr>
          <w:highlight w:val="yellow"/>
          <w:rtl w:val="0"/>
        </w:rPr>
        <w:t xml:space="preserve">Ages by association and </w:t>
      </w:r>
      <w:r w:rsidDel="00000000" w:rsidR="00000000" w:rsidRPr="00000000">
        <w:rPr>
          <w:b w:val="1"/>
          <w:bCs w:val="1"/>
          <w:highlight w:val="yellow"/>
          <w:rtl w:val="0"/>
        </w:rPr>
        <w:t xml:space="preserve">WD binaries</w:t>
      </w:r>
    </w:p>
    <w:p w:rsidR="00000000" w:rsidDel="00000000" w:rsidP="00000000" w:rsidRDefault="00000000" w:rsidRPr="00000000" w14:paraId="0000001E">
      <w:pPr>
        <w:numPr>
          <w:ilvl w:val="0"/>
          <w:numId w:val="4"/>
        </w:numPr>
        <w:ind w:left="720" w:hanging="360"/>
        <w:rPr>
          <w:u w:val="none"/>
        </w:rPr>
      </w:pPr>
      <w:hyperlink r:id="rId11">
        <w:r w:rsidDel="00000000" w:rsidR="00000000" w:rsidRPr="00000000">
          <w:rPr>
            <w:color w:val="1155cc"/>
            <w:u w:val="single"/>
            <w:rtl w:val="0"/>
          </w:rPr>
          <w:t xml:space="preserve">Mamonova et al.</w:t>
        </w:r>
      </w:hyperlink>
      <w:r w:rsidDel="00000000" w:rsidR="00000000" w:rsidRPr="00000000">
        <w:rPr>
          <w:rtl w:val="0"/>
        </w:rPr>
        <w:t xml:space="preserve"> (2025)</w:t>
      </w:r>
    </w:p>
    <w:p w:rsidR="00000000" w:rsidDel="00000000" w:rsidP="00000000" w:rsidRDefault="00000000" w:rsidRPr="00000000" w14:paraId="0000001F">
      <w:pPr>
        <w:numPr>
          <w:ilvl w:val="1"/>
          <w:numId w:val="4"/>
        </w:numPr>
        <w:ind w:left="1440" w:hanging="360"/>
        <w:rPr>
          <w:u w:val="none"/>
        </w:rPr>
      </w:pPr>
      <w:r w:rsidDel="00000000" w:rsidR="00000000" w:rsidRPr="00000000">
        <w:rPr>
          <w:rtl w:val="0"/>
        </w:rPr>
        <w:t xml:space="preserve">Ages by association (young moving groups)</w:t>
      </w:r>
    </w:p>
    <w:p w:rsidR="00000000" w:rsidDel="00000000" w:rsidP="00000000" w:rsidRDefault="00000000" w:rsidRPr="00000000" w14:paraId="00000020">
      <w:pPr>
        <w:numPr>
          <w:ilvl w:val="0"/>
          <w:numId w:val="4"/>
        </w:numPr>
        <w:ind w:left="720" w:hanging="360"/>
        <w:rPr>
          <w:u w:val="none"/>
        </w:rPr>
      </w:pPr>
      <w:hyperlink r:id="rId12">
        <w:r w:rsidDel="00000000" w:rsidR="00000000" w:rsidRPr="00000000">
          <w:rPr>
            <w:color w:val="1155cc"/>
            <w:u w:val="single"/>
            <w:rtl w:val="0"/>
          </w:rPr>
          <w:t xml:space="preserve">Kiman et al. </w:t>
        </w:r>
      </w:hyperlink>
      <w:r w:rsidDel="00000000" w:rsidR="00000000" w:rsidRPr="00000000">
        <w:rPr>
          <w:rtl w:val="0"/>
        </w:rPr>
        <w:t xml:space="preserve">(2021)</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Ages by association</w:t>
      </w:r>
    </w:p>
    <w:p w:rsidR="00000000" w:rsidDel="00000000" w:rsidP="00000000" w:rsidRDefault="00000000" w:rsidRPr="00000000" w14:paraId="00000022">
      <w:pPr>
        <w:numPr>
          <w:ilvl w:val="0"/>
          <w:numId w:val="4"/>
        </w:numPr>
        <w:ind w:left="720" w:hanging="360"/>
        <w:rPr>
          <w:highlight w:val="yellow"/>
        </w:rPr>
      </w:pPr>
      <w:hyperlink r:id="rId13">
        <w:r w:rsidDel="00000000" w:rsidR="00000000" w:rsidRPr="00000000">
          <w:rPr>
            <w:color w:val="1155cc"/>
            <w:highlight w:val="yellow"/>
            <w:u w:val="single"/>
            <w:rtl w:val="0"/>
          </w:rPr>
          <w:t xml:space="preserve">Rebassa-Mansergas et al.</w:t>
        </w:r>
      </w:hyperlink>
      <w:r w:rsidDel="00000000" w:rsidR="00000000" w:rsidRPr="00000000">
        <w:rPr>
          <w:highlight w:val="yellow"/>
          <w:rtl w:val="0"/>
        </w:rPr>
        <w:t xml:space="preserve"> (2013)</w:t>
      </w:r>
    </w:p>
    <w:p w:rsidR="00000000" w:rsidDel="00000000" w:rsidP="00000000" w:rsidRDefault="00000000" w:rsidRPr="00000000" w14:paraId="00000023">
      <w:pPr>
        <w:numPr>
          <w:ilvl w:val="1"/>
          <w:numId w:val="4"/>
        </w:numPr>
        <w:ind w:left="1440" w:hanging="360"/>
        <w:rPr>
          <w:b w:val="1"/>
          <w:bCs w:val="1"/>
          <w:highlight w:val="yellow"/>
        </w:rPr>
      </w:pPr>
      <w:r w:rsidDel="00000000" w:rsidR="00000000" w:rsidRPr="00000000">
        <w:rPr>
          <w:b w:val="1"/>
          <w:bCs w:val="1"/>
          <w:highlight w:val="yellow"/>
          <w:rtl w:val="0"/>
        </w:rPr>
        <w:t xml:space="preserve">Wide WD binaries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fkv96z6tbcg9" w:id="3"/>
      <w:bookmarkEnd w:id="3"/>
      <w:r w:rsidDel="00000000" w:rsidR="00000000" w:rsidRPr="00000000">
        <w:rPr>
          <w:rtl w:val="0"/>
        </w:rPr>
        <w:t xml:space="preserve">Analysis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6"/>
        </w:numPr>
        <w:ind w:left="720" w:hanging="360"/>
        <w:rPr>
          <w:b w:val="1"/>
          <w:bCs w:val="1"/>
          <w:u w:val="none"/>
        </w:rPr>
      </w:pPr>
      <w:r w:rsidDel="00000000" w:rsidR="00000000" w:rsidRPr="00000000">
        <w:rPr>
          <w:b w:val="1"/>
          <w:bCs w:val="1"/>
          <w:rtl w:val="0"/>
        </w:rPr>
        <w:t xml:space="preserve">Crossmatch all data to Gaia DR3</w:t>
      </w:r>
    </w:p>
    <w:p w:rsidR="00000000" w:rsidDel="00000000" w:rsidP="00000000" w:rsidRDefault="00000000" w:rsidRPr="00000000" w14:paraId="00000029">
      <w:pPr>
        <w:numPr>
          <w:ilvl w:val="1"/>
          <w:numId w:val="6"/>
        </w:numPr>
        <w:ind w:left="1440" w:hanging="360"/>
        <w:rPr/>
      </w:pPr>
      <w:hyperlink r:id="rId14">
        <w:r w:rsidDel="00000000" w:rsidR="00000000" w:rsidRPr="00000000">
          <w:rPr>
            <w:color w:val="1155cc"/>
            <w:u w:val="single"/>
            <w:rtl w:val="0"/>
          </w:rPr>
          <w:t xml:space="preserve">https://simbad.u-strasbg.fr/simbad/sim-fbasic</w:t>
        </w:r>
      </w:hyperlink>
      <w:r w:rsidDel="00000000" w:rsidR="00000000" w:rsidRPr="00000000">
        <w:rPr>
          <w:rtl w:val="0"/>
        </w:rPr>
        <w:t xml:space="preserve"> can be used to crosscheck names</w:t>
      </w:r>
      <w:r w:rsidDel="00000000" w:rsidR="00000000" w:rsidRPr="00000000">
        <w:rPr>
          <w:rtl w:val="0"/>
        </w:rPr>
      </w:r>
    </w:p>
    <w:p w:rsidR="00000000" w:rsidDel="00000000" w:rsidP="00000000" w:rsidRDefault="00000000" w:rsidRPr="00000000" w14:paraId="0000002A">
      <w:pPr>
        <w:numPr>
          <w:ilvl w:val="1"/>
          <w:numId w:val="6"/>
        </w:numPr>
        <w:ind w:left="1440" w:hanging="360"/>
        <w:rPr/>
      </w:pPr>
      <w:r w:rsidDel="00000000" w:rsidR="00000000" w:rsidRPr="00000000">
        <w:rPr>
          <w:rtl w:val="0"/>
        </w:rPr>
        <w:t xml:space="preserve">~5 arcsec radius is a good starting point</w:t>
      </w:r>
    </w:p>
    <w:p w:rsidR="00000000" w:rsidDel="00000000" w:rsidP="00000000" w:rsidRDefault="00000000" w:rsidRPr="00000000" w14:paraId="0000002B">
      <w:pPr>
        <w:numPr>
          <w:ilvl w:val="1"/>
          <w:numId w:val="6"/>
        </w:numPr>
        <w:ind w:left="1440" w:hanging="360"/>
        <w:rPr>
          <w:u w:val="none"/>
        </w:rPr>
      </w:pPr>
      <w:r w:rsidDel="00000000" w:rsidR="00000000" w:rsidRPr="00000000">
        <w:rPr>
          <w:rtl w:val="0"/>
        </w:rPr>
        <w:t xml:space="preserve">May need to propagate proper motions</w:t>
      </w:r>
    </w:p>
    <w:p w:rsidR="00000000" w:rsidDel="00000000" w:rsidP="00000000" w:rsidRDefault="00000000" w:rsidRPr="00000000" w14:paraId="0000002C">
      <w:pPr>
        <w:ind w:left="1440" w:firstLine="0"/>
        <w:rPr>
          <w:b w:val="1"/>
          <w:bCs w:val="1"/>
        </w:rPr>
      </w:pPr>
      <w:r w:rsidDel="00000000" w:rsidR="00000000" w:rsidRPr="00000000">
        <w:rPr>
          <w:rtl w:val="0"/>
        </w:rPr>
      </w:r>
    </w:p>
    <w:p w:rsidR="00000000" w:rsidDel="00000000" w:rsidP="00000000" w:rsidRDefault="00000000" w:rsidRPr="00000000" w14:paraId="0000002D">
      <w:pPr>
        <w:numPr>
          <w:ilvl w:val="0"/>
          <w:numId w:val="6"/>
        </w:numPr>
        <w:ind w:left="720" w:hanging="360"/>
        <w:rPr>
          <w:b w:val="1"/>
          <w:bCs w:val="1"/>
          <w:u w:val="none"/>
        </w:rPr>
      </w:pPr>
      <w:r w:rsidDel="00000000" w:rsidR="00000000" w:rsidRPr="00000000">
        <w:rPr>
          <w:b w:val="1"/>
          <w:bCs w:val="1"/>
          <w:rtl w:val="0"/>
        </w:rPr>
        <w:t xml:space="preserve">Characterize wide binary systems from Pass/Engle/Rebassa-Mansergas</w:t>
      </w:r>
      <w:r w:rsidDel="00000000" w:rsidR="00000000" w:rsidRPr="00000000">
        <w:rPr>
          <w:rtl w:val="0"/>
        </w:rPr>
      </w:r>
    </w:p>
    <w:p w:rsidR="00000000" w:rsidDel="00000000" w:rsidP="00000000" w:rsidRDefault="00000000" w:rsidRPr="00000000" w14:paraId="0000002E">
      <w:pPr>
        <w:numPr>
          <w:ilvl w:val="1"/>
          <w:numId w:val="6"/>
        </w:numPr>
        <w:ind w:left="1440" w:hanging="360"/>
        <w:rPr>
          <w:u w:val="none"/>
        </w:rPr>
      </w:pPr>
      <w:r w:rsidDel="00000000" w:rsidR="00000000" w:rsidRPr="00000000">
        <w:rPr>
          <w:rtl w:val="0"/>
        </w:rPr>
        <w:t xml:space="preserve">Remove any systems specifically highlighted as triple or higher order systems (which could display peculiar spindown)</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Determine separation between binary components (these systems should likely be in the El-Badry 2021 Gaia binary catalogue)</w:t>
      </w:r>
    </w:p>
    <w:p w:rsidR="00000000" w:rsidDel="00000000" w:rsidP="00000000" w:rsidRDefault="00000000" w:rsidRPr="00000000" w14:paraId="00000030">
      <w:pPr>
        <w:numPr>
          <w:ilvl w:val="1"/>
          <w:numId w:val="6"/>
        </w:numPr>
        <w:ind w:left="1440" w:hanging="360"/>
        <w:rPr>
          <w:u w:val="none"/>
        </w:rPr>
      </w:pPr>
      <w:r w:rsidDel="00000000" w:rsidR="00000000" w:rsidRPr="00000000">
        <w:rPr>
          <w:rtl w:val="0"/>
        </w:rPr>
        <w:t xml:space="preserve">Record RUWE for each component - if it is high (&gt;=1.2ish), this could indicate a third component - these systems should be flagged</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numPr>
          <w:ilvl w:val="0"/>
          <w:numId w:val="6"/>
        </w:numPr>
        <w:ind w:left="720" w:hanging="360"/>
        <w:rPr>
          <w:b w:val="1"/>
          <w:bCs w:val="1"/>
        </w:rPr>
      </w:pPr>
      <w:r w:rsidDel="00000000" w:rsidR="00000000" w:rsidRPr="00000000">
        <w:rPr>
          <w:b w:val="1"/>
          <w:bCs w:val="1"/>
          <w:rtl w:val="0"/>
        </w:rPr>
        <w:t xml:space="preserve">Test whether binaries in ChronoFlow catalogue (not published) fit single star-spindown</w:t>
      </w:r>
    </w:p>
    <w:p w:rsidR="00000000" w:rsidDel="00000000" w:rsidP="00000000" w:rsidRDefault="00000000" w:rsidRPr="00000000" w14:paraId="00000033">
      <w:pPr>
        <w:numPr>
          <w:ilvl w:val="1"/>
          <w:numId w:val="6"/>
        </w:numPr>
        <w:ind w:left="1440" w:hanging="360"/>
        <w:rPr/>
      </w:pPr>
      <w:r w:rsidDel="00000000" w:rsidR="00000000" w:rsidRPr="00000000">
        <w:rPr>
          <w:rtl w:val="0"/>
        </w:rPr>
        <w:t xml:space="preserve">Compile the binaries from ChronoFlow sources that were removed from the final catalogue</w:t>
      </w:r>
    </w:p>
    <w:p w:rsidR="00000000" w:rsidDel="00000000" w:rsidP="00000000" w:rsidRDefault="00000000" w:rsidRPr="00000000" w14:paraId="00000034">
      <w:pPr>
        <w:numPr>
          <w:ilvl w:val="1"/>
          <w:numId w:val="6"/>
        </w:numPr>
        <w:ind w:left="1440" w:hanging="360"/>
        <w:rPr>
          <w:u w:val="none"/>
        </w:rPr>
      </w:pPr>
      <w:r w:rsidDel="00000000" w:rsidR="00000000" w:rsidRPr="00000000">
        <w:rPr>
          <w:rtl w:val="0"/>
        </w:rPr>
        <w:t xml:space="preserve">Evaluate the average probabilities for these stars in the ChronoFlow model compared to the average probabilities of stars randomly drawn from the CF model. If they are similar overall (or for specific separations greater than some threshold), this indicates that these stars undergo single-star-like spindown</w:t>
      </w:r>
    </w:p>
    <w:p w:rsidR="00000000" w:rsidDel="00000000" w:rsidP="00000000" w:rsidRDefault="00000000" w:rsidRPr="00000000" w14:paraId="00000035">
      <w:pPr>
        <w:ind w:left="720" w:firstLine="0"/>
        <w:rPr>
          <w:b w:val="1"/>
          <w:bCs w:val="1"/>
        </w:rPr>
      </w:pPr>
      <w:r w:rsidDel="00000000" w:rsidR="00000000" w:rsidRPr="00000000">
        <w:rPr>
          <w:rtl w:val="0"/>
        </w:rPr>
      </w:r>
    </w:p>
    <w:p w:rsidR="00000000" w:rsidDel="00000000" w:rsidP="00000000" w:rsidRDefault="00000000" w:rsidRPr="00000000" w14:paraId="00000036">
      <w:pPr>
        <w:numPr>
          <w:ilvl w:val="0"/>
          <w:numId w:val="6"/>
        </w:numPr>
        <w:ind w:left="720" w:hanging="360"/>
        <w:rPr>
          <w:b w:val="1"/>
          <w:bCs w:val="1"/>
          <w:u w:val="none"/>
        </w:rPr>
      </w:pPr>
      <w:r w:rsidDel="00000000" w:rsidR="00000000" w:rsidRPr="00000000">
        <w:rPr>
          <w:b w:val="1"/>
          <w:bCs w:val="1"/>
          <w:rtl w:val="0"/>
        </w:rPr>
        <w:t xml:space="preserve">Convert observables to theoretical parameters</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numPr>
          <w:ilvl w:val="0"/>
          <w:numId w:val="1"/>
        </w:numPr>
        <w:ind w:left="1440" w:hanging="360"/>
        <w:rPr>
          <w:u w:val="none"/>
        </w:rPr>
      </w:pPr>
      <w:r w:rsidDel="00000000" w:rsidR="00000000" w:rsidRPr="00000000">
        <w:rPr>
          <w:rtl w:val="0"/>
        </w:rPr>
        <w:t xml:space="preserve">Convert colours to masses</w:t>
      </w:r>
    </w:p>
    <w:p w:rsidR="00000000" w:rsidDel="00000000" w:rsidP="00000000" w:rsidRDefault="00000000" w:rsidRPr="00000000" w14:paraId="00000039">
      <w:pPr>
        <w:numPr>
          <w:ilvl w:val="1"/>
          <w:numId w:val="1"/>
        </w:numPr>
        <w:ind w:left="2160" w:hanging="360"/>
        <w:rPr>
          <w:u w:val="none"/>
        </w:rPr>
      </w:pPr>
      <w:r w:rsidDel="00000000" w:rsidR="00000000" w:rsidRPr="00000000">
        <w:rPr>
          <w:rtl w:val="0"/>
        </w:rPr>
        <w:t xml:space="preserve">Convert Gaia photometry to Ks </w:t>
      </w:r>
      <w:r w:rsidDel="00000000" w:rsidR="00000000" w:rsidRPr="00000000">
        <w:rPr>
          <w:strike w:val="1"/>
          <w:rtl w:val="0"/>
        </w:rPr>
        <w:t xml:space="preserve">using empirical relations (find source) </w:t>
      </w:r>
      <w:r w:rsidDel="00000000" w:rsidR="00000000" w:rsidRPr="00000000">
        <w:rPr>
          <w:rtl w:val="0"/>
        </w:rPr>
        <w:t xml:space="preserve">by crossmatching to 2MASS catalog</w:t>
      </w:r>
    </w:p>
    <w:p w:rsidR="00000000" w:rsidDel="00000000" w:rsidP="00000000" w:rsidRDefault="00000000" w:rsidRPr="00000000" w14:paraId="0000003A">
      <w:pPr>
        <w:numPr>
          <w:ilvl w:val="2"/>
          <w:numId w:val="1"/>
        </w:numPr>
        <w:ind w:left="2880" w:hanging="360"/>
        <w:rPr>
          <w:u w:val="none"/>
        </w:rPr>
      </w:pPr>
      <w:r w:rsidDel="00000000" w:rsidR="00000000" w:rsidRPr="00000000">
        <w:rPr>
          <w:rtl w:val="0"/>
        </w:rPr>
        <w:t xml:space="preserve">ChronoFlow (and other datasets) should be filtered to the range of Ks magnitudes that fit the Mann 2019 relationship</w:t>
      </w:r>
    </w:p>
    <w:p w:rsidR="00000000" w:rsidDel="00000000" w:rsidP="00000000" w:rsidRDefault="00000000" w:rsidRPr="00000000" w14:paraId="0000003B">
      <w:pPr>
        <w:numPr>
          <w:ilvl w:val="1"/>
          <w:numId w:val="1"/>
        </w:numPr>
        <w:ind w:left="2160" w:hanging="360"/>
        <w:rPr>
          <w:u w:val="none"/>
        </w:rPr>
      </w:pPr>
      <w:r w:rsidDel="00000000" w:rsidR="00000000" w:rsidRPr="00000000">
        <w:rPr>
          <w:rtl w:val="0"/>
        </w:rPr>
        <w:t xml:space="preserve">Make sure de-reddening is properly applied</w:t>
      </w:r>
    </w:p>
    <w:p w:rsidR="00000000" w:rsidDel="00000000" w:rsidP="00000000" w:rsidRDefault="00000000" w:rsidRPr="00000000" w14:paraId="0000003C">
      <w:pPr>
        <w:numPr>
          <w:ilvl w:val="1"/>
          <w:numId w:val="1"/>
        </w:numPr>
        <w:ind w:left="2160" w:hanging="360"/>
        <w:rPr>
          <w:u w:val="none"/>
        </w:rPr>
      </w:pPr>
      <w:r w:rsidDel="00000000" w:rsidR="00000000" w:rsidRPr="00000000">
        <w:rPr>
          <w:rtl w:val="0"/>
        </w:rPr>
        <w:t xml:space="preserve">Use MKs - Mass-luminosity (Ks) relationship from Mann et al. (2019)</w:t>
      </w:r>
    </w:p>
    <w:p w:rsidR="00000000" w:rsidDel="00000000" w:rsidP="00000000" w:rsidRDefault="00000000" w:rsidRPr="00000000" w14:paraId="0000003D">
      <w:pPr>
        <w:numPr>
          <w:ilvl w:val="2"/>
          <w:numId w:val="1"/>
        </w:numPr>
        <w:ind w:left="2880" w:hanging="360"/>
        <w:rPr>
          <w:b w:val="1"/>
          <w:bCs w:val="1"/>
          <w:i w:val="1"/>
          <w:iCs w:val="1"/>
        </w:rPr>
      </w:pPr>
      <w:r w:rsidDel="00000000" w:rsidR="00000000" w:rsidRPr="00000000">
        <w:rPr>
          <w:b w:val="1"/>
          <w:bCs w:val="1"/>
          <w:i w:val="1"/>
          <w:iCs w:val="1"/>
          <w:rtl w:val="0"/>
        </w:rPr>
        <w:t xml:space="preserve">Are there stars that are outside of the valid range for this relationship?</w:t>
      </w:r>
    </w:p>
    <w:p w:rsidR="00000000" w:rsidDel="00000000" w:rsidP="00000000" w:rsidRDefault="00000000" w:rsidRPr="00000000" w14:paraId="0000003E">
      <w:pPr>
        <w:numPr>
          <w:ilvl w:val="0"/>
          <w:numId w:val="1"/>
        </w:numPr>
        <w:ind w:left="1440" w:hanging="360"/>
        <w:rPr>
          <w:u w:val="none"/>
        </w:rPr>
      </w:pPr>
      <w:r w:rsidDel="00000000" w:rsidR="00000000" w:rsidRPr="00000000">
        <w:rPr>
          <w:rtl w:val="0"/>
        </w:rPr>
        <w:t xml:space="preserve">Use masses to estimate convective turnover time for stars based on empirical relation from Gossage et al. (2024):</w:t>
        <w:br w:type="textWrapping"/>
      </w:r>
      <w:r w:rsidDel="00000000" w:rsidR="00000000" w:rsidRPr="00000000">
        <w:rPr/>
        <w:drawing>
          <wp:inline distB="114300" distT="114300" distL="114300" distR="114300">
            <wp:extent cx="3481388" cy="2596583"/>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81388" cy="259658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ind w:left="1440" w:hanging="360"/>
        <w:rPr>
          <w:u w:val="none"/>
        </w:rPr>
      </w:pPr>
      <w:r w:rsidDel="00000000" w:rsidR="00000000" w:rsidRPr="00000000">
        <w:rPr>
          <w:rtl w:val="0"/>
        </w:rPr>
        <w:t xml:space="preserve">Use rotation period and convective turnover time to estimate Rossby number</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6"/>
        </w:numPr>
        <w:ind w:left="720" w:hanging="360"/>
        <w:rPr>
          <w:b w:val="1"/>
          <w:bCs w:val="1"/>
          <w:u w:val="none"/>
        </w:rPr>
      </w:pPr>
      <w:r w:rsidDel="00000000" w:rsidR="00000000" w:rsidRPr="00000000">
        <w:rPr>
          <w:b w:val="1"/>
          <w:bCs w:val="1"/>
          <w:rtl w:val="0"/>
        </w:rPr>
        <w:t xml:space="preserve">Develop ChronoFlow analogs that use Mass or Rossby number instead of observed colour.</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numPr>
          <w:ilvl w:val="0"/>
          <w:numId w:val="6"/>
        </w:numPr>
        <w:ind w:left="720" w:hanging="360"/>
        <w:rPr>
          <w:b w:val="1"/>
          <w:bCs w:val="1"/>
          <w:u w:val="none"/>
        </w:rPr>
      </w:pPr>
      <w:r w:rsidDel="00000000" w:rsidR="00000000" w:rsidRPr="00000000">
        <w:rPr>
          <w:b w:val="1"/>
          <w:bCs w:val="1"/>
          <w:rtl w:val="0"/>
        </w:rPr>
        <w:t xml:space="preserve">Update ChronoFlow to use age uncertainties when training.</w:t>
      </w:r>
    </w:p>
    <w:p w:rsidR="00000000" w:rsidDel="00000000" w:rsidP="00000000" w:rsidRDefault="00000000" w:rsidRPr="00000000" w14:paraId="00000044">
      <w:pPr>
        <w:ind w:left="720" w:firstLine="0"/>
        <w:rPr>
          <w:b w:val="1"/>
          <w:bCs w:val="1"/>
        </w:rPr>
      </w:pPr>
      <w:r w:rsidDel="00000000" w:rsidR="00000000" w:rsidRPr="00000000">
        <w:rPr>
          <w:rtl w:val="0"/>
        </w:rPr>
      </w:r>
    </w:p>
    <w:p w:rsidR="00000000" w:rsidDel="00000000" w:rsidP="00000000" w:rsidRDefault="00000000" w:rsidRPr="00000000" w14:paraId="00000045">
      <w:pPr>
        <w:numPr>
          <w:ilvl w:val="0"/>
          <w:numId w:val="6"/>
        </w:numPr>
        <w:ind w:left="720" w:hanging="360"/>
        <w:rPr>
          <w:b w:val="1"/>
          <w:bCs w:val="1"/>
          <w:u w:val="none"/>
        </w:rPr>
      </w:pPr>
      <w:r w:rsidDel="00000000" w:rsidR="00000000" w:rsidRPr="00000000">
        <w:rPr>
          <w:b w:val="1"/>
          <w:bCs w:val="1"/>
          <w:rtl w:val="0"/>
        </w:rPr>
        <w:t xml:space="preserve">Train new model.</w:t>
      </w:r>
    </w:p>
    <w:p w:rsidR="00000000" w:rsidDel="00000000" w:rsidP="00000000" w:rsidRDefault="00000000" w:rsidRPr="00000000" w14:paraId="00000046">
      <w:pPr>
        <w:ind w:left="720" w:firstLine="0"/>
        <w:rPr>
          <w:b w:val="1"/>
          <w:bCs w:val="1"/>
        </w:rPr>
      </w:pPr>
      <w:r w:rsidDel="00000000" w:rsidR="00000000" w:rsidRPr="00000000">
        <w:rPr>
          <w:rtl w:val="0"/>
        </w:rPr>
      </w:r>
    </w:p>
    <w:p w:rsidR="00000000" w:rsidDel="00000000" w:rsidP="00000000" w:rsidRDefault="00000000" w:rsidRPr="00000000" w14:paraId="00000047">
      <w:pPr>
        <w:numPr>
          <w:ilvl w:val="0"/>
          <w:numId w:val="6"/>
        </w:numPr>
        <w:ind w:left="720" w:hanging="360"/>
        <w:rPr>
          <w:b w:val="1"/>
          <w:bCs w:val="1"/>
          <w:u w:val="none"/>
        </w:rPr>
      </w:pPr>
      <w:r w:rsidDel="00000000" w:rsidR="00000000" w:rsidRPr="00000000">
        <w:rPr>
          <w:b w:val="1"/>
          <w:bCs w:val="1"/>
          <w:rtl w:val="0"/>
        </w:rPr>
        <w:t xml:space="preserve">Analyze probability density distributions</w:t>
      </w:r>
    </w:p>
    <w:p w:rsidR="00000000" w:rsidDel="00000000" w:rsidP="00000000" w:rsidRDefault="00000000" w:rsidRPr="00000000" w14:paraId="00000048">
      <w:pPr>
        <w:pStyle w:val="Heading3"/>
        <w:rPr/>
      </w:pPr>
      <w:bookmarkStart w:colFirst="0" w:colLast="0" w:name="_xeoghpbp3d13" w:id="4"/>
      <w:bookmarkEnd w:id="4"/>
      <w:r w:rsidDel="00000000" w:rsidR="00000000" w:rsidRPr="00000000">
        <w:rPr>
          <w:rtl w:val="0"/>
        </w:rPr>
      </w:r>
    </w:p>
    <w:p w:rsidR="00000000" w:rsidDel="00000000" w:rsidP="00000000" w:rsidRDefault="00000000" w:rsidRPr="00000000" w14:paraId="00000049">
      <w:pPr>
        <w:pStyle w:val="Heading3"/>
        <w:rPr/>
      </w:pPr>
      <w:bookmarkStart w:colFirst="0" w:colLast="0" w:name="_g9ul5mucciz0" w:id="5"/>
      <w:bookmarkEnd w:id="5"/>
      <w:r w:rsidDel="00000000" w:rsidR="00000000" w:rsidRPr="00000000">
        <w:rPr>
          <w:rtl w:val="0"/>
        </w:rPr>
        <w:t xml:space="preserve">Results</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A ChronoFlow analogue with additional M dwarf calibration, which uses M/Ro instead of colour, and includes age uncertainty</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Characterization of bimodality</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[STRETCH] Evolutionary tracks for M dwarfs</w:t>
      </w:r>
    </w:p>
    <w:p w:rsidR="00000000" w:rsidDel="00000000" w:rsidP="00000000" w:rsidRDefault="00000000" w:rsidRPr="00000000" w14:paraId="0000004E">
      <w:pPr>
        <w:pStyle w:val="Heading3"/>
        <w:rPr/>
      </w:pPr>
      <w:bookmarkStart w:colFirst="0" w:colLast="0" w:name="_7k5rnrxc2w42" w:id="6"/>
      <w:bookmarkEnd w:id="6"/>
      <w:r w:rsidDel="00000000" w:rsidR="00000000" w:rsidRPr="00000000">
        <w:rPr>
          <w:rtl w:val="0"/>
        </w:rPr>
      </w:r>
    </w:p>
    <w:p w:rsidR="00000000" w:rsidDel="00000000" w:rsidP="00000000" w:rsidRDefault="00000000" w:rsidRPr="00000000" w14:paraId="0000004F">
      <w:pPr>
        <w:pStyle w:val="Heading3"/>
        <w:rPr/>
      </w:pPr>
      <w:bookmarkStart w:colFirst="0" w:colLast="0" w:name="_plf8xdxguxng" w:id="7"/>
      <w:bookmarkEnd w:id="7"/>
      <w:r w:rsidDel="00000000" w:rsidR="00000000" w:rsidRPr="00000000">
        <w:rPr>
          <w:rtl w:val="0"/>
        </w:rPr>
        <w:t xml:space="preserve">Tests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Validation tests of training sample</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If we apply this prescription to field rotators, do our age estimates agree with the expected Galactic population distribution?</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E.g. how well are the components of the wide M-M coeval binaries from Pass et al. (2022) aligned?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i.adsabs.harvard.edu/abs/2025A%26A...700A..53M/abstract" TargetMode="External"/><Relationship Id="rId10" Type="http://schemas.openxmlformats.org/officeDocument/2006/relationships/hyperlink" Target="https://ui.adsabs.harvard.edu/abs/2024ApJ...960...62E/abstract" TargetMode="External"/><Relationship Id="rId13" Type="http://schemas.openxmlformats.org/officeDocument/2006/relationships/hyperlink" Target="https://ui.adsabs.harvard.edu/abs/2013yCat..35360043N/abstract" TargetMode="External"/><Relationship Id="rId12" Type="http://schemas.openxmlformats.org/officeDocument/2006/relationships/hyperlink" Target="https://ui.adsabs.harvard.edu/abs/2021AJ....161..277K/abstr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i.adsabs.harvard.edu/abs/2023ApJ...954L..50E/abstract" TargetMode="External"/><Relationship Id="rId15" Type="http://schemas.openxmlformats.org/officeDocument/2006/relationships/image" Target="media/image1.png"/><Relationship Id="rId14" Type="http://schemas.openxmlformats.org/officeDocument/2006/relationships/hyperlink" Target="https://simbad.u-strasbg.fr/simbad/sim-fbasic"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ui.adsabs.harvard.edu/abs/2022ApJ...936..109P/abstract" TargetMode="External"/><Relationship Id="rId8" Type="http://schemas.openxmlformats.org/officeDocument/2006/relationships/hyperlink" Target="https://ui.adsabs.harvard.edu/abs/2024AJ....168...60F/abs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