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2"/>
        </w:rPr>
        <w:t>Mutual Non-Disclosure Agreement</w:t>
      </w:r>
    </w:p>
    <w:p>
      <w:r>
        <w:rPr>
          <w:b w:val="0"/>
          <w:sz w:val="22"/>
        </w:rPr>
        <w:t xml:space="preserve">This Mutual Non-Disclosure Agreement (the “Agreement”) is entered into as of </w:t>
      </w:r>
      <w:r>
        <w:rPr>
          <w:color w:val="1A1A1A"/>
          <w:sz w:val="22"/>
          <w:highlight w:val="yellow"/>
        </w:rPr>
        <w:t>[Effective Date]</w:t>
      </w:r>
      <w:r>
        <w:rPr>
          <w:b w:val="0"/>
          <w:sz w:val="22"/>
        </w:rPr>
        <w:t xml:space="preserve"> (the “Effective Date”), by and between:</w:t>
      </w:r>
    </w:p>
    <w:p>
      <w:r>
        <w:rPr>
          <w:color w:val="1A1A1A"/>
          <w:sz w:val="22"/>
          <w:highlight w:val="yellow"/>
        </w:rPr>
        <w:t>[Disclosing Party]</w:t>
      </w:r>
      <w:r>
        <w:rPr>
          <w:b w:val="0"/>
          <w:sz w:val="22"/>
        </w:rPr>
        <w:t xml:space="preserve">, a company organized under the laws of </w:t>
      </w:r>
      <w:r>
        <w:rPr>
          <w:color w:val="1A1A1A"/>
          <w:sz w:val="22"/>
          <w:highlight w:val="yellow"/>
        </w:rPr>
        <w:t>[Governing Law]</w:t>
      </w:r>
      <w:r>
        <w:rPr>
          <w:b w:val="0"/>
          <w:sz w:val="22"/>
        </w:rPr>
        <w:t xml:space="preserve"> with its principal place of business at </w:t>
      </w:r>
      <w:r>
        <w:rPr>
          <w:color w:val="1A1A1A"/>
          <w:sz w:val="22"/>
          <w:highlight w:val="yellow"/>
        </w:rPr>
        <w:t>[Disclosing Party Address]</w:t>
      </w:r>
      <w:r>
        <w:rPr>
          <w:b w:val="0"/>
          <w:sz w:val="22"/>
        </w:rPr>
        <w:t xml:space="preserve"> (“Disclosing Party”); and</w:t>
      </w:r>
    </w:p>
    <w:p>
      <w:r>
        <w:rPr>
          <w:color w:val="1A1A1A"/>
          <w:sz w:val="22"/>
          <w:highlight w:val="yellow"/>
        </w:rPr>
        <w:t>[Receiving Party]</w:t>
      </w:r>
      <w:r>
        <w:rPr>
          <w:b w:val="0"/>
          <w:sz w:val="22"/>
        </w:rPr>
        <w:t xml:space="preserve">, with its principal place of business at </w:t>
      </w:r>
      <w:r>
        <w:rPr>
          <w:color w:val="1A1A1A"/>
          <w:sz w:val="22"/>
          <w:highlight w:val="yellow"/>
        </w:rPr>
        <w:t>[Receiving Party Address]</w:t>
      </w:r>
      <w:r>
        <w:rPr>
          <w:b w:val="0"/>
          <w:sz w:val="22"/>
        </w:rPr>
        <w:t xml:space="preserve"> (“Receiving Party”).</w:t>
      </w:r>
    </w:p>
    <w:p>
      <w:pPr>
        <w:pStyle w:val="Heading2"/>
      </w:pPr>
      <w:r>
        <w:t>1. Purpose</w:t>
      </w:r>
    </w:p>
    <w:p>
      <w:r>
        <w:rPr>
          <w:b w:val="0"/>
          <w:sz w:val="22"/>
        </w:rPr>
        <w:t xml:space="preserve">The parties wish to explore </w:t>
      </w:r>
      <w:r>
        <w:rPr>
          <w:color w:val="1A1A1A"/>
          <w:sz w:val="22"/>
          <w:highlight w:val="yellow"/>
        </w:rPr>
        <w:t>[Purpose of Disclosure]</w:t>
      </w:r>
      <w:r>
        <w:rPr>
          <w:b w:val="0"/>
          <w:sz w:val="22"/>
        </w:rPr>
        <w:t xml:space="preserve"> and may share confidential information for that purpose.</w:t>
      </w:r>
    </w:p>
    <w:p>
      <w:pPr>
        <w:pStyle w:val="Heading2"/>
      </w:pPr>
      <w:r>
        <w:t>2. Term</w:t>
      </w:r>
    </w:p>
    <w:p>
      <w:r>
        <w:rPr>
          <w:b w:val="0"/>
          <w:sz w:val="22"/>
        </w:rPr>
        <w:t xml:space="preserve">This Agreement remains in effect for </w:t>
      </w:r>
      <w:r>
        <w:rPr>
          <w:color w:val="1A1A1A"/>
          <w:sz w:val="22"/>
          <w:highlight w:val="yellow"/>
        </w:rPr>
        <w:t>[Confidentiality Term]</w:t>
      </w:r>
      <w:r>
        <w:rPr>
          <w:b w:val="0"/>
          <w:sz w:val="22"/>
        </w:rPr>
        <w:t xml:space="preserve"> from the Effective Date, unless earlier terminated.</w:t>
      </w:r>
    </w:p>
    <w:p>
      <w:pPr>
        <w:pStyle w:val="Heading2"/>
      </w:pPr>
      <w:r>
        <w:t>3. Capco entity</w:t>
      </w:r>
    </w:p>
    <w:p>
      <w:r>
        <w:rPr>
          <w:b w:val="0"/>
          <w:sz w:val="22"/>
        </w:rPr>
        <w:t xml:space="preserve">Capco contracting entity: </w:t>
      </w:r>
      <w:r>
        <w:rPr>
          <w:color w:val="1A1A1A"/>
          <w:sz w:val="22"/>
          <w:highlight w:val="yellow"/>
        </w:rPr>
        <w:t>[Capco Legal Entity]</w:t>
      </w:r>
      <w:r>
        <w:rPr>
          <w:b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