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技 01 · 门 3 · 服务商运行库记录与实际主槽配置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负责：技术方。将法 03 齐备材料落实为运行库档案，绑定主槽；提供 D 试点关闭备槽的配置证据。reviewed 仍由法学 legal_reviewer 点；发送时系统再验档案哈希与未过期。不要发明档案或代点复核。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运行库档案 ID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与法 03 证据包对应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　□ 否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主槽 URL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主槽模型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cloud_primary.provider_id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LEX_CLOUD_PILOT_PATH / 允许主机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 试点应收紧为仅 api.deepseek.com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备槽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须关闭，不纳入批准目标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DeepSeek Key 是否指向百炼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禁止。□ 已核未指向　□ 未核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档案 status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须法学点过才是 reviewed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配置证据位置 / SHA-256（无 Key）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技术配置人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运行库已关联已审档案且备槽关闭　□ 未齐，保持阻断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技01_门3_运行库与主槽配置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