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技 03 · 门 6 · 完整冻结请求及系统生成的 request_hash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负责：技术方冻结提示词、facts、模型、地址、账号快照。本次备槽须关闭。交法学作法 07 核对，并供技 04–06、技 08 共同引用。request_hash 由系统生成。任一输入变化须重冻，门 7–10 作废。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有草案 facts ≠ 已冻结。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技术填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内部案号 / 子目的 / 接收方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提示词全文位置（受控库）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模型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endpoint / host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须为本次允许的 D 主机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参数（温度等）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账号快照（无 Key）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须与法 03 / 技 01 一致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备用槽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已关闭　□ 误纳入（阻断）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wire facts 条数与 ID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是否含案号、真名、公开链接、映射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有则阻断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系统 request_hash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冻结时间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任务 ID / 运行库位置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技术冻结人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已冻且备槽关闭，可交法 07　□ 未冻，保持阻断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技03_门6_冻结请求与request_hash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