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06 · 门 9 · 当次隔离收据、宿主机防火墙与镜像供应链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负责：技术方提供绑定本请求哈希的当次收据，覆盖五项探测；另附目标环境防火墙与镜像供应链证据。不能只交容器内探测。native 启动不能自证隔离。交法 10 确认。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五项原名（照抄输出，勿改名）：api_no_egress、worker_no_egress、gateway_no_case_volume、redteam_no_secrets、benchmark_no_secrets。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历史上五项为真，仍不能代替绑定本请求的当次收据。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命令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lexaegis check-isolation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当次执行时间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须为本次发送准备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部署 / Compose 文件版本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容器或卷标识（无密钥）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api_no_egress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worker_no_egress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gateway_no_case_volume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redteam_no_secrets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benchmark_no_secrets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输出全文位置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是否写入隔离卷 isolation_verified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是（当次）　□ 否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绑定的 request_hash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须与技 03 相同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 D、备槽关闭、不重试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与冻结单一致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宿主机防火墙证据位置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镜像供应链 / 来源核验位置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技术执行人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当次五项为真且已绑哈希，并另附环境证据　□ 无当次收据，保持阻断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技06_门9_当次隔离与目标环境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