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02 · 门 2 · 本次授权、真实材料组织授权与试点范围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负责：法学方主签。须亲写本次授权整句，并另交真实材料组织授权。已有必写句 不等于 其他门已过，不等于可发送。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不得从下列文件自行挑一句放行：法学交付清单-2026-09-12.md、法学一对一确认-2026-09-12.md、LEX-LG-AI-2026-09-12-01.md §8.2。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合并口径以交付清单逐案栏更窄者为准。工程不得改 LAYER_B_CLOSED_IDS。缺一字、涂改未副签、或写成「附条件」「门禁全过后允许」而不写本次三元组，均视为未授权。本机材料 sourced ≠ 已授权外发或入库。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必写句（手写或不可编辑文本）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本次 ______、______ 子目的、______ 接收方可用。有效期：______ 至 ______。不得扩展至其他九案。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本次授权登记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子目的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有效期起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有效期止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交付清单该行原文（抄）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是否扩及其余九案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否（必选）　□ 是（无效）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有权人姓名 / 职务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签署日期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本句结论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本次打开该三元组　□ 未授权，保持阻断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真实材料组织授权与试点范围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授权机关 / 组织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授权文件位置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授权覆盖的材料范围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须含本次工作副本；勿写真名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试点范围（案 × 子目的 × 接收方 × 期限）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须与上句三元组一致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是否允许入库评测主库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否（默认）　□ 是（须另文；现行主库禁止真案）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是否允许真实云端发送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　□ 是（仍须十门全过）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签署人 / 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本页总结论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层 B 必写句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已写　□ 未写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组织授权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已交　□ 未交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法02_门2_本次授权与真实材料授权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