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06 · 真实材料双人标注、校准与第三人仲裁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负责：法学方组织。技术兼任 approver 不能省略本项。现状稿没有附具体表格或完成记录。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本次发送清单仍限定 LA-001 × R × D。下表「10 案双人校准」须保留在交付清单中，可与配 02 统一归档，但不构成另外九案的发送许可。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标注指南 / 工作簿版本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本三元组双人标注人 A / B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分歧项与处理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第三人仲裁人 / 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材料位置 / SHA-256（受控库）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 案双人校准是否另档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已另档　□ 未做（登记为待办，不打开九案）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本次材料校准可支撑法 01 采用集　□ 未交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空表。本机 sourced ≠ 已标注完成。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法06_真实材料双人标注与仲裁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