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160"/>
        <w:ind w:firstLine="0"/>
      </w:pPr>
      <w:r>
        <w:rPr>
          <w:rFonts w:ascii="微软雅黑" w:hAnsi="微软雅黑" w:eastAsia="微软雅黑" w:cs="微软雅黑"/>
          <w:b/>
          <w:color w:val="225B48"/>
          <w:sz w:val="32"/>
        </w:rPr>
        <w:t>法 07 · 门 6 · 冻结请求的范围确认</w:t>
      </w:r>
    </w:p>
    <w:p>
      <w:pPr>
        <w:spacing w:before="0" w:after="120" w:line="324" w:lineRule="auto"/>
      </w:pPr>
      <w:r>
        <w:rPr>
          <w:rFonts w:ascii="Times New Roman" w:hAnsi="Times New Roman" w:eastAsia="宋体" w:cs="Times New Roman"/>
          <w:b w:val="0"/>
          <w:color w:val="1F2A37"/>
          <w:sz w:val="22"/>
        </w:rPr>
        <w:t>负责：法学方核对技术生成的完整冻结请求（技 03）。确认拟披露范围仍是法 01 采用集、法 02 三元组。request_hash 由系统生成，法学不手写充数。</w:t>
      </w:r>
    </w:p>
    <w:p>
      <w:pPr>
        <w:spacing w:before="0" w:after="120" w:line="324" w:lineRule="auto"/>
      </w:pPr>
      <w:r>
        <w:rPr>
          <w:rFonts w:ascii="Times New Roman" w:hAnsi="Times New Roman" w:eastAsia="宋体" w:cs="Times New Roman"/>
          <w:b w:val="0"/>
          <w:color w:val="1F2A37"/>
          <w:sz w:val="22"/>
        </w:rPr>
        <w:t>任一冻结输入变化必须重冻，门 7–10（法 08–10、技 04–06、技 08）全部作废。</w:t>
      </w:r>
    </w:p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2494"/>
        <w:gridCol w:w="3345"/>
        <w:gridCol w:w="3345"/>
      </w:tblGrid>
      <w:tr>
        <w:tc>
          <w:tcPr>
            <w:tcW w:type="dxa" w:w="2494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项</w:t>
            </w:r>
          </w:p>
        </w:tc>
        <w:tc>
          <w:tcPr>
            <w:tcW w:type="dxa" w:w="3345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技术已填（抄技 03）</w:t>
            </w:r>
          </w:p>
        </w:tc>
        <w:tc>
          <w:tcPr>
            <w:tcW w:type="dxa" w:w="3345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法学核</w:t>
            </w:r>
          </w:p>
        </w:tc>
      </w:tr>
      <w:tr>
        <w:tc>
          <w:tcPr>
            <w:tcW w:type="dxa" w:w="249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内部案号 / 子目的 / 接收方</w:t>
            </w:r>
          </w:p>
        </w:tc>
        <w:tc>
          <w:tcPr>
            <w:tcW w:type="dxa" w:w="334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334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□ 与法 02 一致</w:t>
            </w:r>
          </w:p>
        </w:tc>
      </w:tr>
      <w:tr>
        <w:tc>
          <w:tcPr>
            <w:tcW w:type="dxa" w:w="249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提示词全文位置（受控库）</w:t>
            </w:r>
          </w:p>
        </w:tc>
        <w:tc>
          <w:tcPr>
            <w:tcW w:type="dxa" w:w="334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334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□ 未见指示模型编造认定</w:t>
            </w:r>
          </w:p>
        </w:tc>
      </w:tr>
      <w:tr>
        <w:tc>
          <w:tcPr>
            <w:tcW w:type="dxa" w:w="249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模型</w:t>
            </w:r>
          </w:p>
        </w:tc>
        <w:tc>
          <w:tcPr>
            <w:tcW w:type="dxa" w:w="334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334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249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endpoint / host</w:t>
            </w:r>
          </w:p>
        </w:tc>
        <w:tc>
          <w:tcPr>
            <w:tcW w:type="dxa" w:w="334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334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□ 仅 api.deepseek.com</w:t>
            </w:r>
          </w:p>
        </w:tc>
      </w:tr>
      <w:tr>
        <w:tc>
          <w:tcPr>
            <w:tcW w:type="dxa" w:w="249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参数（温度等）</w:t>
            </w:r>
          </w:p>
        </w:tc>
        <w:tc>
          <w:tcPr>
            <w:tcW w:type="dxa" w:w="334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334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249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账号快照（无 Key）</w:t>
            </w:r>
          </w:p>
        </w:tc>
        <w:tc>
          <w:tcPr>
            <w:tcW w:type="dxa" w:w="334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334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□ 与法 03 档案一致</w:t>
            </w:r>
          </w:p>
        </w:tc>
      </w:tr>
      <w:tr>
        <w:tc>
          <w:tcPr>
            <w:tcW w:type="dxa" w:w="249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备用槽</w:t>
            </w:r>
          </w:p>
        </w:tc>
        <w:tc>
          <w:tcPr>
            <w:tcW w:type="dxa" w:w="334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须关闭</w:t>
            </w:r>
          </w:p>
        </w:tc>
        <w:tc>
          <w:tcPr>
            <w:tcW w:type="dxa" w:w="334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□ 未纳入批准目标</w:t>
            </w:r>
          </w:p>
        </w:tc>
      </w:tr>
      <w:tr>
        <w:tc>
          <w:tcPr>
            <w:tcW w:type="dxa" w:w="249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wire facts 条数与 ID</w:t>
            </w:r>
          </w:p>
        </w:tc>
        <w:tc>
          <w:tcPr>
            <w:tcW w:type="dxa" w:w="334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334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□ 与法 01 采用集一致</w:t>
            </w:r>
          </w:p>
        </w:tc>
      </w:tr>
      <w:tr>
        <w:tc>
          <w:tcPr>
            <w:tcW w:type="dxa" w:w="249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是否含案号、真名、公开链接、映射</w:t>
            </w:r>
          </w:p>
        </w:tc>
        <w:tc>
          <w:tcPr>
            <w:tcW w:type="dxa" w:w="334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334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□ 无（有则阻断）</w:t>
            </w:r>
          </w:p>
        </w:tc>
      </w:tr>
      <w:tr>
        <w:tc>
          <w:tcPr>
            <w:tcW w:type="dxa" w:w="249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request_hash</w:t>
            </w:r>
          </w:p>
        </w:tc>
        <w:tc>
          <w:tcPr>
            <w:tcW w:type="dxa" w:w="334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抄系统值：</w:t>
            </w:r>
          </w:p>
        </w:tc>
        <w:tc>
          <w:tcPr>
            <w:tcW w:type="dxa" w:w="334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□ 与技 03 逐字相同</w:t>
            </w:r>
          </w:p>
        </w:tc>
      </w:tr>
      <w:tr>
        <w:tc>
          <w:tcPr>
            <w:tcW w:type="dxa" w:w="249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冻结时间</w:t>
            </w:r>
          </w:p>
        </w:tc>
        <w:tc>
          <w:tcPr>
            <w:tcW w:type="dxa" w:w="334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334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</w:tbl>
    <w:p/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3061"/>
        <w:gridCol w:w="6123"/>
      </w:tblGrid>
      <w:tr>
        <w:tc>
          <w:tcPr>
            <w:tcW w:type="dxa" w:w="3061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签署</w:t>
            </w:r>
          </w:p>
        </w:tc>
        <w:tc>
          <w:tcPr>
            <w:tcW w:type="dxa" w:w="6123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</w:r>
          </w:p>
        </w:tc>
      </w:tr>
      <w:tr>
        <w:tc>
          <w:tcPr>
            <w:tcW w:type="dxa" w:w="3061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法学核对人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日期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本页结论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□ 范围确认，可进入门 7–9（同一哈希）　□ 未冻或范围不符，保持阻断</w:t>
            </w:r>
          </w:p>
        </w:tc>
      </w:tr>
    </w:tbl>
    <w:p/>
    <w:p>
      <w:pPr>
        <w:spacing w:before="40" w:after="200"/>
        <w:ind w:firstLine="0"/>
      </w:pPr>
      <w:r>
        <w:rPr>
          <w:rFonts w:ascii="微软雅黑" w:hAnsi="微软雅黑" w:eastAsia="微软雅黑" w:cs="微软雅黑"/>
          <w:b w:val="0"/>
          <w:color w:val="8A5A32"/>
          <w:sz w:val="20"/>
        </w:rPr>
        <w:t>空表。有草案 facts ≠ 已冻结。</w:t>
      </w:r>
    </w:p>
    <w:p>
      <w:pPr>
        <w:spacing w:before="0" w:after="120" w:line="324" w:lineRule="auto"/>
      </w:pPr>
      <w:r>
        <w:rPr>
          <w:rFonts w:ascii="Times New Roman" w:hAnsi="Times New Roman" w:eastAsia="宋体" w:cs="Times New Roman"/>
          <w:b/>
          <w:color w:val="1F2A37"/>
          <w:sz w:val="20"/>
        </w:rPr>
        <w:t>签署栏（纸质或扫描件入受控库；正文不进 git）</w:t>
      </w:r>
    </w:p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3175"/>
        <w:gridCol w:w="1927"/>
        <w:gridCol w:w="1814"/>
        <w:gridCol w:w="2268"/>
      </w:tblGrid>
      <w:tr>
        <w:tc>
          <w:tcPr>
            <w:tcW w:type="dxa" w:w="3175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1928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姓名</w:t>
            </w:r>
          </w:p>
        </w:tc>
        <w:tc>
          <w:tcPr>
            <w:tcW w:type="dxa" w:w="1814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2268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签字</w:t>
            </w:r>
          </w:p>
        </w:tc>
      </w:tr>
      <w:tr>
        <w:tc>
          <w:tcPr>
            <w:tcW w:type="dxa" w:w="317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法学主签 / 会签 / legal_reviewer</w:t>
            </w:r>
          </w:p>
        </w:tc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226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17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技术实测 / 交付</w:t>
            </w:r>
          </w:p>
        </w:tc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226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17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approver（换角色；门 1–9 齐后）</w:t>
            </w:r>
          </w:p>
        </w:tc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226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 w:cs="微软雅黑"/>
        <w:b w:val="0"/>
        <w:color w:val="5C6770"/>
        <w:sz w:val="16"/>
      </w:rPr>
      <w:t xml:space="preserve">法07_门6_冻结请求范围确认  ·  空表  ·  填表≠pass≠可发送  ·  第 </w:t>
    </w:r>
    <w:r>
      <w:rPr>
        <w:rFonts w:ascii="微软雅黑" w:hAnsi="微软雅黑" w:eastAsia="微软雅黑" w:cs="微软雅黑"/>
        <w:b w:val="0"/>
        <w:color w:val="5C6770"/>
        <w:sz w:val="16"/>
      </w:rPr>
      <w:fldChar w:fldCharType="begin"/>
      <w:instrText xml:space="preserve"> PAGE </w:instrText>
      <w:fldChar w:fldCharType="end"/>
    </w:r>
    <w:r>
      <w:rPr>
        <w:rFonts w:ascii="微软雅黑" w:hAnsi="微软雅黑" w:eastAsia="微软雅黑" w:cs="微软雅黑"/>
        <w:b w:val="0"/>
        <w:color w:val="5C6770"/>
        <w:sz w:val="16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