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  <w:ind w:firstLine="0"/>
      </w:pPr>
      <w:r>
        <w:rPr>
          <w:rFonts w:ascii="微软雅黑" w:hAnsi="微软雅黑" w:eastAsia="微软雅黑" w:cs="微软雅黑"/>
          <w:b/>
          <w:color w:val="225B48"/>
          <w:sz w:val="32"/>
        </w:rPr>
        <w:t>配 04 · 技术 · 当前工作树与发布验证记录</w:t>
      </w:r>
    </w:p>
    <w:p>
      <w:pPr>
        <w:spacing w:before="0" w:after="120" w:line="324" w:lineRule="auto"/>
      </w:pPr>
      <w:r>
        <w:rPr>
          <w:rFonts w:ascii="Times New Roman" w:hAnsi="Times New Roman" w:eastAsia="宋体" w:cs="Times New Roman"/>
          <w:b w:val="0"/>
          <w:color w:val="1F2A37"/>
          <w:sz w:val="22"/>
        </w:rPr>
        <w:t>负责：技术方。未跑不得填绿。不把本页改成新增发送门。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061"/>
        <w:gridCol w:w="6123"/>
      </w:tblGrid>
      <w:tr>
        <w:tc>
          <w:tcPr>
            <w:tcW w:type="dxa" w:w="3061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6123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工作树 / 提交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python -m pytest -q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含 D 路径的 e2e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五视口 Playwright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演示 03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治理四页 e2e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pnpm walk:ui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远端 CI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061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对应版本 wheel 构建</w:t>
            </w:r>
          </w:p>
        </w:tc>
        <w:tc>
          <w:tcPr>
            <w:tcW w:type="dxa" w:w="6123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p>
      <w:pPr>
        <w:spacing w:before="0" w:after="120" w:line="324" w:lineRule="auto"/>
      </w:pPr>
      <w:r>
        <w:rPr>
          <w:rFonts w:ascii="Times New Roman" w:hAnsi="Times New Roman" w:eastAsia="宋体" w:cs="Times New Roman"/>
          <w:b/>
          <w:color w:val="1F2A37"/>
          <w:sz w:val="20"/>
        </w:rPr>
        <w:t>签署栏（纸质或扫描件入受控库；正文不进 git）</w:t>
      </w:r>
    </w:p>
    <w:tbl>
      <w:tblPr>
        <w:jc w:val="center"/>
        <w:tblLayout w:type="fixed"/>
        <w:tblLook w:firstColumn="1" w:firstRow="1" w:lastColumn="0" w:lastRow="0" w:noHBand="0" w:noVBand="1" w:val="04A0"/>
        <w:tblW w:w="9185" w:type="dxa"/>
      </w:tblPr>
      <w:tblGrid>
        <w:gridCol w:w="3175"/>
        <w:gridCol w:w="1927"/>
        <w:gridCol w:w="1814"/>
        <w:gridCol w:w="2268"/>
      </w:tblGrid>
      <w:tr>
        <w:tc>
          <w:tcPr>
            <w:tcW w:type="dxa" w:w="3175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2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814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225B48" w:val="clear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法学主签 / 会签 / legal_reviewer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技术实测 / 交付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  <w:tr>
        <w:tc>
          <w:tcPr>
            <w:tcW w:type="dxa" w:w="3175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  <w:t>approver（换角色；门 1–9 齐后）</w:t>
            </w:r>
          </w:p>
        </w:tc>
        <w:tc>
          <w:tcPr>
            <w:tcW w:type="dxa" w:w="192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1814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  <w:tc>
          <w:tcPr>
            <w:tcW w:type="dxa" w:w="2268"/>
            <w:tcBorders>
              <w:top w:val="single" w:sz="4" w:space="0" w:color="C5CBD1"/>
              <w:left w:val="single" w:sz="4" w:space="0" w:color="C5CBD1"/>
              <w:bottom w:val="single" w:sz="4" w:space="0" w:color="C5CBD1"/>
              <w:right w:val="single" w:sz="4" w:space="0" w:color="C5CBD1"/>
            </w:tcBorders>
            <w:vAlign w:val="center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 w:cs="Times New Roman"/>
                <w:b w:val="0"/>
                <w:color w:val="1F2A37"/>
                <w:sz w:val="18"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C6770"/>
        <w:sz w:val="16"/>
      </w:rPr>
      <w:t xml:space="preserve">配04_技术_工作树与发布验证  ·  空表  ·  填表≠pass≠可发送  ·  第 </w:t>
    </w:r>
    <w:r>
      <w:rPr>
        <w:rFonts w:ascii="微软雅黑" w:hAnsi="微软雅黑" w:eastAsia="微软雅黑" w:cs="微软雅黑"/>
        <w:b w:val="0"/>
        <w:color w:val="5C6770"/>
        <w:sz w:val="16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 w:cs="微软雅黑"/>
        <w:b w:val="0"/>
        <w:color w:val="5C677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