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D03666">
      <w:pPr>
        <w:spacing w:after="12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color w:val="1F4E79"/>
          <w:sz w:val="36"/>
          <w:szCs w:val="36"/>
        </w:rPr>
        <w:t>匿名化材料发送至大模型及跨境传输</w:t>
      </w:r>
    </w:p>
    <w:p w14:paraId="47B6FDE2">
      <w:pPr>
        <w:spacing w:after="8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color w:val="1F4E79"/>
          <w:sz w:val="36"/>
          <w:szCs w:val="36"/>
        </w:rPr>
        <w:t>相关法律适用说明</w:t>
      </w:r>
    </w:p>
    <w:p w14:paraId="6AA813DE">
      <w:pPr>
        <w:pStyle w:val="2"/>
        <w:rPr>
          <w:rFonts w:hint="eastAsia" w:asciiTheme="minorEastAsia" w:hAnsiTheme="minorEastAsia" w:eastAsiaTheme="minorEastAsia" w:cstheme="minorEastAsia"/>
        </w:rPr>
      </w:pPr>
      <w:r>
        <w:rPr>
          <w:rFonts w:hint="eastAsia" w:asciiTheme="minorEastAsia" w:hAnsiTheme="minorEastAsia" w:eastAsiaTheme="minorEastAsia" w:cstheme="minorEastAsia"/>
        </w:rPr>
        <w:t>一、匿名化与个人信息的法律界定</w:t>
      </w:r>
    </w:p>
    <w:p w14:paraId="6CDAA59A">
      <w:pPr>
        <w:pStyle w:val="3"/>
        <w:rPr>
          <w:rFonts w:hint="eastAsia" w:asciiTheme="minorEastAsia" w:hAnsiTheme="minorEastAsia" w:eastAsiaTheme="minorEastAsia" w:cstheme="minorEastAsia"/>
        </w:rPr>
      </w:pPr>
      <w:r>
        <w:rPr>
          <w:rFonts w:hint="eastAsia" w:asciiTheme="minorEastAsia" w:hAnsiTheme="minorEastAsia" w:eastAsiaTheme="minorEastAsia" w:cstheme="minorEastAsia"/>
        </w:rPr>
        <w:t>（一）《中华人民共和国个人信息保护法》</w:t>
      </w:r>
    </w:p>
    <w:p w14:paraId="4266D809">
      <w:pPr>
        <w:spacing w:after="80" w:line="36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2"/>
          <w:szCs w:val="22"/>
        </w:rPr>
        <w:t>第四条</w:t>
      </w:r>
    </w:p>
    <w:p w14:paraId="650FD418">
      <w:pPr>
        <w:pBdr>
          <w:left w:val="single" w:color="1F4E79" w:sz="24" w:space="12"/>
        </w:pBdr>
        <w:spacing w:before="60" w:after="60" w:line="340" w:lineRule="auto"/>
        <w:ind w:left="240" w:right="24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个人信息是以电子或者其他方式记录的与已识别或者可识别的自然人有关的各种信息，不包括匿名化处理后的信息。</w:t>
      </w:r>
    </w:p>
    <w:p w14:paraId="16222A84">
      <w:pPr>
        <w:pBdr>
          <w:left w:val="single" w:color="1F4E79" w:sz="24" w:space="12"/>
        </w:pBdr>
        <w:spacing w:before="60" w:after="60" w:line="340" w:lineRule="auto"/>
        <w:ind w:left="240" w:right="24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个人信息的处理包括个人信息的收集、存储、使用、加工、传输、提供、公开、删除等。</w:t>
      </w:r>
    </w:p>
    <w:p w14:paraId="295DCA15">
      <w:pPr>
        <w:spacing w:before="40" w:after="160"/>
        <w:rPr>
          <w:rFonts w:hint="eastAsia" w:asciiTheme="minorEastAsia" w:hAnsiTheme="minorEastAsia" w:eastAsiaTheme="minorEastAsia" w:cstheme="minorEastAsia"/>
        </w:rPr>
      </w:pPr>
      <w:r>
        <w:rPr>
          <w:rFonts w:hint="eastAsia" w:asciiTheme="minorEastAsia" w:hAnsiTheme="minorEastAsia" w:eastAsiaTheme="minorEastAsia" w:cstheme="minorEastAsia"/>
          <w:i/>
          <w:iCs/>
          <w:color w:val="666666"/>
          <w:sz w:val="18"/>
          <w:szCs w:val="18"/>
        </w:rPr>
        <w:t>——《中华人民共和国个人信息保护法》（2021年8月20日通过，2021年11月1日施行）</w:t>
      </w:r>
    </w:p>
    <w:p w14:paraId="00525A71">
      <w:pPr>
        <w:spacing w:after="80" w:line="36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2"/>
          <w:szCs w:val="22"/>
        </w:rPr>
        <w:t>第七十三条</w:t>
      </w:r>
    </w:p>
    <w:p w14:paraId="1EBEA1B2">
      <w:pPr>
        <w:pBdr>
          <w:left w:val="single" w:color="1F4E79" w:sz="24" w:space="12"/>
        </w:pBdr>
        <w:spacing w:before="60" w:after="60" w:line="340" w:lineRule="auto"/>
        <w:ind w:left="240" w:right="24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本法下列用语的含义：</w:t>
      </w:r>
    </w:p>
    <w:p w14:paraId="03D933EC">
      <w:pPr>
        <w:pBdr>
          <w:left w:val="single" w:color="1F4E79" w:sz="24" w:space="12"/>
        </w:pBdr>
        <w:spacing w:before="60" w:after="60" w:line="340" w:lineRule="auto"/>
        <w:ind w:left="240" w:right="24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（三）去标识化，是指个人信息经过处理，使其在不借助额外信息的情况下无法识别特定自然人的过程。</w:t>
      </w:r>
    </w:p>
    <w:p w14:paraId="3D217440">
      <w:pPr>
        <w:pBdr>
          <w:left w:val="single" w:color="1F4E79" w:sz="24" w:space="12"/>
        </w:pBdr>
        <w:spacing w:before="60" w:after="60" w:line="340" w:lineRule="auto"/>
        <w:ind w:left="240" w:right="24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（四）匿名化，是指个人信息经过处理无法识别特定自然人且不能复原的过程。</w:t>
      </w:r>
    </w:p>
    <w:p w14:paraId="12E2601C">
      <w:pPr>
        <w:spacing w:before="40" w:after="160"/>
        <w:rPr>
          <w:rFonts w:hint="eastAsia" w:asciiTheme="minorEastAsia" w:hAnsiTheme="minorEastAsia" w:eastAsiaTheme="minorEastAsia" w:cstheme="minorEastAsia"/>
        </w:rPr>
      </w:pPr>
      <w:r>
        <w:rPr>
          <w:rFonts w:hint="eastAsia" w:asciiTheme="minorEastAsia" w:hAnsiTheme="minorEastAsia" w:eastAsiaTheme="minorEastAsia" w:cstheme="minorEastAsia"/>
          <w:i/>
          <w:iCs/>
          <w:color w:val="666666"/>
          <w:sz w:val="18"/>
          <w:szCs w:val="18"/>
        </w:rPr>
        <w:t>——《中华人民共和国个人信息保护法》第七十三条</w:t>
      </w:r>
    </w:p>
    <w:p w14:paraId="5E74679B">
      <w:pPr>
        <w:spacing w:after="120" w:line="360" w:lineRule="auto"/>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szCs w:val="22"/>
        </w:rPr>
        <w:t>法律效果：经匿名化处理的信息不再属于个人信息，原则上不适用《个人信息保护法》关于个人信息处理的各项义务；去标识化后的信息仍属于个人信息，须继续履行相应保护义务。</w:t>
      </w:r>
    </w:p>
    <w:p w14:paraId="78B998D2">
      <w:pPr>
        <w:pStyle w:val="2"/>
        <w:rPr>
          <w:rFonts w:hint="eastAsia" w:asciiTheme="minorEastAsia" w:hAnsiTheme="minorEastAsia" w:eastAsiaTheme="minorEastAsia" w:cstheme="minorEastAsia"/>
        </w:rPr>
      </w:pPr>
      <w:r>
        <w:rPr>
          <w:rFonts w:hint="eastAsia" w:asciiTheme="minorEastAsia" w:hAnsiTheme="minorEastAsia" w:eastAsiaTheme="minorEastAsia" w:cstheme="minorEastAsia"/>
        </w:rPr>
        <w:t>二、个人信息跨境提供规则</w:t>
      </w:r>
    </w:p>
    <w:p w14:paraId="00E51209">
      <w:pPr>
        <w:pStyle w:val="3"/>
        <w:rPr>
          <w:rFonts w:hint="eastAsia" w:asciiTheme="minorEastAsia" w:hAnsiTheme="minorEastAsia" w:eastAsiaTheme="minorEastAsia" w:cstheme="minorEastAsia"/>
        </w:rPr>
      </w:pPr>
      <w:r>
        <w:rPr>
          <w:rFonts w:hint="eastAsia" w:asciiTheme="minorEastAsia" w:hAnsiTheme="minorEastAsia" w:eastAsiaTheme="minorEastAsia" w:cstheme="minorEastAsia"/>
        </w:rPr>
        <w:t>（一）《中华人民共和国个人信息保护法》第三章</w:t>
      </w:r>
    </w:p>
    <w:p w14:paraId="60B038C4">
      <w:pPr>
        <w:spacing w:after="80" w:line="36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2"/>
          <w:szCs w:val="22"/>
        </w:rPr>
        <w:t>第三十八条</w:t>
      </w:r>
    </w:p>
    <w:p w14:paraId="0DE7766A">
      <w:pPr>
        <w:pBdr>
          <w:left w:val="single" w:color="1F4E79" w:sz="24" w:space="12"/>
        </w:pBdr>
        <w:spacing w:before="60" w:after="60" w:line="340" w:lineRule="auto"/>
        <w:ind w:left="240" w:right="24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个人信息处理者因业务等需要，确需向中华人民共和国境外提供个人信息的，应当具备下列条件之一：</w:t>
      </w:r>
    </w:p>
    <w:p w14:paraId="10C94192">
      <w:pPr>
        <w:pBdr>
          <w:left w:val="single" w:color="1F4E79" w:sz="24" w:space="12"/>
        </w:pBdr>
        <w:spacing w:before="60" w:after="60" w:line="340" w:lineRule="auto"/>
        <w:ind w:left="240" w:right="24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（一）依照本法第四十条的规定通过国家网信部门组织的安全评估；</w:t>
      </w:r>
    </w:p>
    <w:p w14:paraId="23311EA4">
      <w:pPr>
        <w:pBdr>
          <w:left w:val="single" w:color="1F4E79" w:sz="24" w:space="12"/>
        </w:pBdr>
        <w:spacing w:before="60" w:after="60" w:line="340" w:lineRule="auto"/>
        <w:ind w:left="240" w:right="24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（二）按照国家网信部门的规定经专业机构进行个人信息保护认证；</w:t>
      </w:r>
    </w:p>
    <w:p w14:paraId="36960B6A">
      <w:pPr>
        <w:pBdr>
          <w:left w:val="single" w:color="1F4E79" w:sz="24" w:space="12"/>
        </w:pBdr>
        <w:spacing w:before="60" w:after="60" w:line="340" w:lineRule="auto"/>
        <w:ind w:left="240" w:right="24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（三）按照国家网信部门制定的标准合同与境外接收方订立合同，约定双方的权利和义务；</w:t>
      </w:r>
    </w:p>
    <w:p w14:paraId="1B4531DA">
      <w:pPr>
        <w:pBdr>
          <w:left w:val="single" w:color="1F4E79" w:sz="24" w:space="12"/>
        </w:pBdr>
        <w:spacing w:before="60" w:after="60" w:line="340" w:lineRule="auto"/>
        <w:ind w:left="240" w:right="24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（四）法律、行政法规或者国家网信部门规定的其他条件。</w:t>
      </w:r>
    </w:p>
    <w:p w14:paraId="03413636">
      <w:pPr>
        <w:pBdr>
          <w:left w:val="single" w:color="1F4E79" w:sz="24" w:space="12"/>
        </w:pBdr>
        <w:spacing w:before="60" w:after="60" w:line="340" w:lineRule="auto"/>
        <w:ind w:left="240" w:right="24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中华人民共和国缔结或者参加的国际条约、协定对向中华人民共和国境外提供个人信息的条件等有规定的，可以按照其规定执行。</w:t>
      </w:r>
    </w:p>
    <w:p w14:paraId="3013ABB1">
      <w:pPr>
        <w:spacing w:before="40" w:after="160"/>
        <w:rPr>
          <w:rFonts w:hint="eastAsia" w:asciiTheme="minorEastAsia" w:hAnsiTheme="minorEastAsia" w:eastAsiaTheme="minorEastAsia" w:cstheme="minorEastAsia"/>
        </w:rPr>
      </w:pPr>
      <w:r>
        <w:rPr>
          <w:rFonts w:hint="eastAsia" w:asciiTheme="minorEastAsia" w:hAnsiTheme="minorEastAsia" w:eastAsiaTheme="minorEastAsia" w:cstheme="minorEastAsia"/>
          <w:i/>
          <w:iCs/>
          <w:color w:val="666666"/>
          <w:sz w:val="18"/>
          <w:szCs w:val="18"/>
        </w:rPr>
        <w:t>——《中华人民共和国个人信息保护法》第三十八条</w:t>
      </w:r>
    </w:p>
    <w:p w14:paraId="69E0ED16">
      <w:pPr>
        <w:spacing w:after="80" w:line="36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2"/>
          <w:szCs w:val="22"/>
        </w:rPr>
        <w:t>第三十九条</w:t>
      </w:r>
    </w:p>
    <w:p w14:paraId="2EB03200">
      <w:pPr>
        <w:pBdr>
          <w:left w:val="single" w:color="1F4E79" w:sz="24" w:space="12"/>
        </w:pBdr>
        <w:spacing w:before="60" w:after="60" w:line="340" w:lineRule="auto"/>
        <w:ind w:left="240" w:right="24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个人信息处理者向中华人民共和国境外提供个人信息的，应当向个人告知境外接收方的名称或者姓名、联系方式、处理目的、处理方式、个人信息的种类以及个人向境外接收方行使本法规定权利的方式和程序等事项，并取得个人的单独同意。</w:t>
      </w:r>
    </w:p>
    <w:p w14:paraId="6B104FFD">
      <w:pPr>
        <w:spacing w:before="40" w:after="160"/>
        <w:rPr>
          <w:rFonts w:hint="eastAsia" w:asciiTheme="minorEastAsia" w:hAnsiTheme="minorEastAsia" w:eastAsiaTheme="minorEastAsia" w:cstheme="minorEastAsia"/>
        </w:rPr>
      </w:pPr>
      <w:r>
        <w:rPr>
          <w:rFonts w:hint="eastAsia" w:asciiTheme="minorEastAsia" w:hAnsiTheme="minorEastAsia" w:eastAsiaTheme="minorEastAsia" w:cstheme="minorEastAsia"/>
          <w:i/>
          <w:iCs/>
          <w:color w:val="666666"/>
          <w:sz w:val="18"/>
          <w:szCs w:val="18"/>
        </w:rPr>
        <w:t>——《中华人民共和国个人信息保护法》第三十九条</w:t>
      </w:r>
    </w:p>
    <w:p w14:paraId="13134973">
      <w:pPr>
        <w:spacing w:after="80" w:line="36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2"/>
          <w:szCs w:val="22"/>
        </w:rPr>
        <w:t>第四十条</w:t>
      </w:r>
    </w:p>
    <w:p w14:paraId="061A9970">
      <w:pPr>
        <w:pBdr>
          <w:left w:val="single" w:color="1F4E79" w:sz="24" w:space="12"/>
        </w:pBdr>
        <w:spacing w:before="60" w:after="60" w:line="340" w:lineRule="auto"/>
        <w:ind w:left="240" w:right="24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关键信息基础设施运营者和处理个人信息达到国家网信部门规定数量的个人信息处理者，应当将在中华人民共和国境内收集和产生的个人信息存储在境内。确需向境外提供的，应当通过国家网信部门组织的安全评估；法律、行政法规和国家网信部门规定可以不进行安全评估的，从其规定。</w:t>
      </w:r>
    </w:p>
    <w:p w14:paraId="68099DB7">
      <w:pPr>
        <w:spacing w:before="40" w:after="160"/>
        <w:rPr>
          <w:rFonts w:hint="eastAsia" w:asciiTheme="minorEastAsia" w:hAnsiTheme="minorEastAsia" w:eastAsiaTheme="minorEastAsia" w:cstheme="minorEastAsia"/>
        </w:rPr>
      </w:pPr>
      <w:r>
        <w:rPr>
          <w:rFonts w:hint="eastAsia" w:asciiTheme="minorEastAsia" w:hAnsiTheme="minorEastAsia" w:eastAsiaTheme="minorEastAsia" w:cstheme="minorEastAsia"/>
          <w:i/>
          <w:iCs/>
          <w:color w:val="666666"/>
          <w:sz w:val="18"/>
          <w:szCs w:val="18"/>
        </w:rPr>
        <w:t>——《中华人民共和国个人信息保护法》第四十条</w:t>
      </w:r>
    </w:p>
    <w:p w14:paraId="7AADC506">
      <w:pPr>
        <w:pStyle w:val="3"/>
        <w:rPr>
          <w:rFonts w:hint="eastAsia" w:asciiTheme="minorEastAsia" w:hAnsiTheme="minorEastAsia" w:eastAsiaTheme="minorEastAsia" w:cstheme="minorEastAsia"/>
        </w:rPr>
      </w:pPr>
      <w:r>
        <w:rPr>
          <w:rFonts w:hint="eastAsia" w:asciiTheme="minorEastAsia" w:hAnsiTheme="minorEastAsia" w:eastAsiaTheme="minorEastAsia" w:cstheme="minorEastAsia"/>
        </w:rPr>
        <w:t>（二）《促进和规范数据跨境流动规定》（2024年）</w:t>
      </w:r>
    </w:p>
    <w:p w14:paraId="044360F5">
      <w:pPr>
        <w:spacing w:after="80" w:line="36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2"/>
          <w:szCs w:val="22"/>
        </w:rPr>
        <w:t>第二条</w:t>
      </w:r>
    </w:p>
    <w:p w14:paraId="15F9870D">
      <w:pPr>
        <w:pBdr>
          <w:left w:val="single" w:color="1F4E79" w:sz="24" w:space="12"/>
        </w:pBdr>
        <w:spacing w:before="60" w:after="60" w:line="340" w:lineRule="auto"/>
        <w:ind w:left="240" w:right="24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数据处理者应当按照相关规定识别、申报重要数据。未被相关部门、地区告知或者公开发布为重要数据的，数据处理者不需要作为重要数据申报数据出境安全评估。</w:t>
      </w:r>
    </w:p>
    <w:p w14:paraId="5B7FF5DE">
      <w:pPr>
        <w:spacing w:before="40" w:after="160"/>
        <w:rPr>
          <w:rFonts w:hint="eastAsia" w:asciiTheme="minorEastAsia" w:hAnsiTheme="minorEastAsia" w:eastAsiaTheme="minorEastAsia" w:cstheme="minorEastAsia"/>
        </w:rPr>
      </w:pPr>
      <w:r>
        <w:rPr>
          <w:rFonts w:hint="eastAsia" w:asciiTheme="minorEastAsia" w:hAnsiTheme="minorEastAsia" w:eastAsiaTheme="minorEastAsia" w:cstheme="minorEastAsia"/>
          <w:i/>
          <w:iCs/>
          <w:color w:val="666666"/>
          <w:sz w:val="18"/>
          <w:szCs w:val="18"/>
        </w:rPr>
        <w:t>——《促进和规范数据跨境流动规定》第二条</w:t>
      </w:r>
    </w:p>
    <w:p w14:paraId="2A53D217">
      <w:pPr>
        <w:spacing w:after="80" w:line="36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2"/>
          <w:szCs w:val="22"/>
        </w:rPr>
        <w:t>第三条</w:t>
      </w:r>
    </w:p>
    <w:p w14:paraId="38D95AFD">
      <w:pPr>
        <w:pBdr>
          <w:left w:val="single" w:color="1F4E79" w:sz="24" w:space="12"/>
        </w:pBdr>
        <w:spacing w:before="60" w:after="60" w:line="340" w:lineRule="auto"/>
        <w:ind w:left="240" w:right="24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国际贸易、跨境运输、学术合作、跨国生产制造和市场营销等活动中收集和产生的数据向境外提供，不包含个人信息或者重要数据的，免予申报数据出境安全评估、订立个人信息出境标准合同、通过个人信息保护认证。</w:t>
      </w:r>
    </w:p>
    <w:p w14:paraId="0288253F">
      <w:pPr>
        <w:spacing w:before="40" w:after="160"/>
        <w:rPr>
          <w:rFonts w:hint="eastAsia" w:asciiTheme="minorEastAsia" w:hAnsiTheme="minorEastAsia" w:eastAsiaTheme="minorEastAsia" w:cstheme="minorEastAsia"/>
        </w:rPr>
      </w:pPr>
      <w:r>
        <w:rPr>
          <w:rFonts w:hint="eastAsia" w:asciiTheme="minorEastAsia" w:hAnsiTheme="minorEastAsia" w:eastAsiaTheme="minorEastAsia" w:cstheme="minorEastAsia"/>
          <w:i/>
          <w:iCs/>
          <w:color w:val="666666"/>
          <w:sz w:val="18"/>
          <w:szCs w:val="18"/>
        </w:rPr>
        <w:t>——《促进和规范数据跨境流动规定》第三条</w:t>
      </w:r>
    </w:p>
    <w:p w14:paraId="682D07CA">
      <w:pPr>
        <w:spacing w:after="80" w:line="36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2"/>
          <w:szCs w:val="22"/>
        </w:rPr>
        <w:t>第五条</w:t>
      </w:r>
    </w:p>
    <w:p w14:paraId="4A21BEF6">
      <w:pPr>
        <w:pBdr>
          <w:left w:val="single" w:color="1F4E79" w:sz="24" w:space="12"/>
        </w:pBdr>
        <w:spacing w:before="60" w:after="60" w:line="340" w:lineRule="auto"/>
        <w:ind w:left="240" w:right="24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数据处理者向境外提供个人信息，符合下列条件之一的，免予申报数据出境安全评估、订立个人信息出境标准合同、通过个人信息保护认证：</w:t>
      </w:r>
    </w:p>
    <w:p w14:paraId="39CEB937">
      <w:pPr>
        <w:pBdr>
          <w:left w:val="single" w:color="1F4E79" w:sz="24" w:space="12"/>
        </w:pBdr>
        <w:spacing w:before="60" w:after="60" w:line="340" w:lineRule="auto"/>
        <w:ind w:left="240" w:right="24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（一）为订立、履行个人作为一方当事人的合同，如跨境购物、跨境寄递、跨境汇款、跨境支付、跨境开户、机票酒店预订、签证办理、考试服务等，确需向境外提供个人信息的；</w:t>
      </w:r>
    </w:p>
    <w:p w14:paraId="3D6D9D5A">
      <w:pPr>
        <w:pBdr>
          <w:left w:val="single" w:color="1F4E79" w:sz="24" w:space="12"/>
        </w:pBdr>
        <w:spacing w:before="60" w:after="60" w:line="340" w:lineRule="auto"/>
        <w:ind w:left="240" w:right="24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（二）按照依法制定的劳动规章制度和依法签订的集体合同实施跨境人力资源管理，确需向境外提供员工个人信息的；</w:t>
      </w:r>
    </w:p>
    <w:p w14:paraId="0F2B7F77">
      <w:pPr>
        <w:pBdr>
          <w:left w:val="single" w:color="1F4E79" w:sz="24" w:space="12"/>
        </w:pBdr>
        <w:spacing w:before="60" w:after="60" w:line="340" w:lineRule="auto"/>
        <w:ind w:left="240" w:right="24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（三）为紧急情况下保护自然人的生命健康和财产安全，确需向境外提供个人信息的；</w:t>
      </w:r>
    </w:p>
    <w:p w14:paraId="606BE2ED">
      <w:pPr>
        <w:pBdr>
          <w:left w:val="single" w:color="1F4E79" w:sz="24" w:space="12"/>
        </w:pBdr>
        <w:spacing w:before="60" w:after="60" w:line="340" w:lineRule="auto"/>
        <w:ind w:left="240" w:right="24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（四）关键信息基础设施运营者以外的数据处理者自当年1月1日起累计向境外提供不满10万人个人信息（不含敏感个人信息）的。</w:t>
      </w:r>
    </w:p>
    <w:p w14:paraId="329DEE9C">
      <w:pPr>
        <w:pBdr>
          <w:left w:val="single" w:color="1F4E79" w:sz="24" w:space="12"/>
        </w:pBdr>
        <w:spacing w:before="60" w:after="60" w:line="340" w:lineRule="auto"/>
        <w:ind w:left="240" w:right="24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前款所称向境外提供的个人信息，不包括重要数据。</w:t>
      </w:r>
    </w:p>
    <w:p w14:paraId="0613F574">
      <w:pPr>
        <w:spacing w:before="40" w:after="160"/>
        <w:rPr>
          <w:rFonts w:hint="eastAsia" w:asciiTheme="minorEastAsia" w:hAnsiTheme="minorEastAsia" w:eastAsiaTheme="minorEastAsia" w:cstheme="minorEastAsia"/>
        </w:rPr>
      </w:pPr>
      <w:r>
        <w:rPr>
          <w:rFonts w:hint="eastAsia" w:asciiTheme="minorEastAsia" w:hAnsiTheme="minorEastAsia" w:eastAsiaTheme="minorEastAsia" w:cstheme="minorEastAsia"/>
          <w:i/>
          <w:iCs/>
          <w:color w:val="666666"/>
          <w:sz w:val="18"/>
          <w:szCs w:val="18"/>
        </w:rPr>
        <w:t>——《促进和规范数据跨境流动规定》第五条</w:t>
      </w:r>
    </w:p>
    <w:p w14:paraId="33EBF051">
      <w:pPr>
        <w:spacing w:after="80" w:line="36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2"/>
          <w:szCs w:val="22"/>
        </w:rPr>
        <w:t>第七条</w:t>
      </w:r>
    </w:p>
    <w:p w14:paraId="0C4256A6">
      <w:pPr>
        <w:pBdr>
          <w:left w:val="single" w:color="1F4E79" w:sz="24" w:space="12"/>
        </w:pBdr>
        <w:spacing w:before="60" w:after="60" w:line="340" w:lineRule="auto"/>
        <w:ind w:left="240" w:right="24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数据处理者向境外提供数据，有下列情形之一的，应当通过所在地省级网信部门向国家网信部门申报数据出境安全评估：</w:t>
      </w:r>
    </w:p>
    <w:p w14:paraId="7B8ABB70">
      <w:pPr>
        <w:pBdr>
          <w:left w:val="single" w:color="1F4E79" w:sz="24" w:space="12"/>
        </w:pBdr>
        <w:spacing w:before="60" w:after="60" w:line="340" w:lineRule="auto"/>
        <w:ind w:left="240" w:right="24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（一）关键信息基础设施运营者向境外提供个人信息或者重要数据；</w:t>
      </w:r>
    </w:p>
    <w:p w14:paraId="404B8D62">
      <w:pPr>
        <w:pBdr>
          <w:left w:val="single" w:color="1F4E79" w:sz="24" w:space="12"/>
        </w:pBdr>
        <w:spacing w:before="60" w:after="60" w:line="340" w:lineRule="auto"/>
        <w:ind w:left="240" w:right="24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（二）关键信息基础设施运营者以外的数据处理者向境外提供重要数据，或者自当年1月1日起累计向境外提供100万人以上个人信息（不含敏感个人信息）或者1万人以上敏感个人信息。</w:t>
      </w:r>
    </w:p>
    <w:p w14:paraId="1F269758">
      <w:pPr>
        <w:pBdr>
          <w:left w:val="single" w:color="1F4E79" w:sz="24" w:space="12"/>
        </w:pBdr>
        <w:spacing w:before="60" w:after="60" w:line="340" w:lineRule="auto"/>
        <w:ind w:left="240" w:right="24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属于本规定第三条、第四条、第五条、第六条规定情形的，从其规定。</w:t>
      </w:r>
    </w:p>
    <w:p w14:paraId="19DE4A14">
      <w:pPr>
        <w:spacing w:before="40" w:after="160"/>
        <w:rPr>
          <w:rFonts w:hint="eastAsia" w:asciiTheme="minorEastAsia" w:hAnsiTheme="minorEastAsia" w:eastAsiaTheme="minorEastAsia" w:cstheme="minorEastAsia"/>
        </w:rPr>
      </w:pPr>
      <w:r>
        <w:rPr>
          <w:rFonts w:hint="eastAsia" w:asciiTheme="minorEastAsia" w:hAnsiTheme="minorEastAsia" w:eastAsiaTheme="minorEastAsia" w:cstheme="minorEastAsia"/>
          <w:i/>
          <w:iCs/>
          <w:color w:val="666666"/>
          <w:sz w:val="18"/>
          <w:szCs w:val="18"/>
        </w:rPr>
        <w:t>——《促进和规范数据跨境流动规定》第七条</w:t>
      </w:r>
    </w:p>
    <w:p w14:paraId="183365D4">
      <w:pPr>
        <w:spacing w:after="80" w:line="36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2"/>
          <w:szCs w:val="22"/>
        </w:rPr>
        <w:t>第八条</w:t>
      </w:r>
    </w:p>
    <w:p w14:paraId="7D6C9890">
      <w:pPr>
        <w:pBdr>
          <w:left w:val="single" w:color="1F4E79" w:sz="24" w:space="12"/>
        </w:pBdr>
        <w:spacing w:before="60" w:after="60" w:line="340" w:lineRule="auto"/>
        <w:ind w:left="240" w:right="24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关键信息基础设施运营者以外的数据处理者自当年1月1日起累计向境外提供10万人以上、不满100万人个人信息（不含敏感个人信息）或者不满1万人敏感个人信息的，应当依法与境外接收方订立个人信息出境标准合同或者通过个人信息保护认证。</w:t>
      </w:r>
    </w:p>
    <w:p w14:paraId="516EDF72">
      <w:pPr>
        <w:spacing w:before="40" w:after="160"/>
        <w:rPr>
          <w:rFonts w:hint="eastAsia" w:asciiTheme="minorEastAsia" w:hAnsiTheme="minorEastAsia" w:eastAsiaTheme="minorEastAsia" w:cstheme="minorEastAsia"/>
        </w:rPr>
      </w:pPr>
      <w:r>
        <w:rPr>
          <w:rFonts w:hint="eastAsia" w:asciiTheme="minorEastAsia" w:hAnsiTheme="minorEastAsia" w:eastAsiaTheme="minorEastAsia" w:cstheme="minorEastAsia"/>
          <w:i/>
          <w:iCs/>
          <w:color w:val="666666"/>
          <w:sz w:val="18"/>
          <w:szCs w:val="18"/>
        </w:rPr>
        <w:t>——《促进和规范数据跨境流动规定》第八条</w:t>
      </w:r>
    </w:p>
    <w:p w14:paraId="3CBE92FF">
      <w:pPr>
        <w:pStyle w:val="2"/>
        <w:rPr>
          <w:rFonts w:hint="eastAsia" w:asciiTheme="minorEastAsia" w:hAnsiTheme="minorEastAsia" w:eastAsiaTheme="minorEastAsia" w:cstheme="minorEastAsia"/>
        </w:rPr>
      </w:pPr>
      <w:r>
        <w:rPr>
          <w:rFonts w:hint="eastAsia" w:asciiTheme="minorEastAsia" w:hAnsiTheme="minorEastAsia" w:eastAsiaTheme="minorEastAsia" w:cstheme="minorEastAsia"/>
        </w:rPr>
        <w:t>三、《中华人民共和国数据安全法》相关规定</w:t>
      </w:r>
    </w:p>
    <w:p w14:paraId="500A2781">
      <w:pPr>
        <w:spacing w:after="80" w:line="36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2"/>
          <w:szCs w:val="22"/>
        </w:rPr>
        <w:t>第二十一条</w:t>
      </w:r>
    </w:p>
    <w:p w14:paraId="58156CD7">
      <w:pPr>
        <w:pBdr>
          <w:left w:val="single" w:color="1F4E79" w:sz="24" w:space="12"/>
        </w:pBdr>
        <w:spacing w:before="60" w:after="60" w:line="340" w:lineRule="auto"/>
        <w:ind w:left="240" w:right="24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国家建立数据分类分级保护制度，根据数据在经济社会发展中的重要程度，以及一旦遭到篡改、破坏、泄露或者非法获取、非法利用，对国家安全、公共利益或者个人、组织合法权益造成的危害程度，对数据实行分类分级保护。国家数据安全工作协调机制统筹协调有关部门制定重要数据目录，加强对重要数据的保护。</w:t>
      </w:r>
    </w:p>
    <w:p w14:paraId="0D6D692A">
      <w:pPr>
        <w:pBdr>
          <w:left w:val="single" w:color="1F4E79" w:sz="24" w:space="12"/>
        </w:pBdr>
        <w:spacing w:before="60" w:after="60" w:line="340" w:lineRule="auto"/>
        <w:ind w:left="240" w:right="24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关系国家安全、国民经济命脉、重要民生、重大公共利益等数据属于国家核心数据，实行更加严格的管理制度。</w:t>
      </w:r>
    </w:p>
    <w:p w14:paraId="0EC43E28">
      <w:pPr>
        <w:pBdr>
          <w:left w:val="single" w:color="1F4E79" w:sz="24" w:space="12"/>
        </w:pBdr>
        <w:spacing w:before="60" w:after="60" w:line="340" w:lineRule="auto"/>
        <w:ind w:left="240" w:right="24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各地区、各部门应当按照数据分类分级保护制度，确定本地区、本部门以及相关行业、领域的重要数据具体目录，对列入目录的数据进行重点保护。</w:t>
      </w:r>
    </w:p>
    <w:p w14:paraId="63588816">
      <w:pPr>
        <w:spacing w:before="40" w:after="160"/>
        <w:rPr>
          <w:rFonts w:hint="eastAsia" w:asciiTheme="minorEastAsia" w:hAnsiTheme="minorEastAsia" w:eastAsiaTheme="minorEastAsia" w:cstheme="minorEastAsia"/>
        </w:rPr>
      </w:pPr>
      <w:r>
        <w:rPr>
          <w:rFonts w:hint="eastAsia" w:asciiTheme="minorEastAsia" w:hAnsiTheme="minorEastAsia" w:eastAsiaTheme="minorEastAsia" w:cstheme="minorEastAsia"/>
          <w:i/>
          <w:iCs/>
          <w:color w:val="666666"/>
          <w:sz w:val="18"/>
          <w:szCs w:val="18"/>
        </w:rPr>
        <w:t>——《中华人民共和国数据安全法》第二十一条</w:t>
      </w:r>
    </w:p>
    <w:p w14:paraId="6CC477B6">
      <w:pPr>
        <w:spacing w:after="80" w:line="36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2"/>
          <w:szCs w:val="22"/>
        </w:rPr>
        <w:t>第三十一条</w:t>
      </w:r>
    </w:p>
    <w:p w14:paraId="3A58D121">
      <w:pPr>
        <w:pBdr>
          <w:left w:val="single" w:color="1F4E79" w:sz="24" w:space="12"/>
        </w:pBdr>
        <w:spacing w:before="60" w:after="60" w:line="340" w:lineRule="auto"/>
        <w:ind w:left="240" w:right="24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关键信息基础设施的运营者在中华人民共和国境内运营中收集和产生的重要数据的出境安全管理，适用《中华人民共和国网络安全法》的规定；其他数据处理者在中华人民共和国境内运营中收集和产生的重要数据的出境安全管理办法，由国家网信部门会同国务院有关部门制定。</w:t>
      </w:r>
    </w:p>
    <w:p w14:paraId="53392D56">
      <w:pPr>
        <w:spacing w:before="40" w:after="160"/>
        <w:rPr>
          <w:rFonts w:hint="eastAsia" w:asciiTheme="minorEastAsia" w:hAnsiTheme="minorEastAsia" w:eastAsiaTheme="minorEastAsia" w:cstheme="minorEastAsia"/>
        </w:rPr>
      </w:pPr>
      <w:r>
        <w:rPr>
          <w:rFonts w:hint="eastAsia" w:asciiTheme="minorEastAsia" w:hAnsiTheme="minorEastAsia" w:eastAsiaTheme="minorEastAsia" w:cstheme="minorEastAsia"/>
          <w:i/>
          <w:iCs/>
          <w:color w:val="666666"/>
          <w:sz w:val="18"/>
          <w:szCs w:val="18"/>
        </w:rPr>
        <w:t>——《中华人民共和国数据安全法》第三十一条</w:t>
      </w:r>
    </w:p>
    <w:p w14:paraId="61DE8C43">
      <w:pPr>
        <w:spacing w:after="80" w:line="36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2"/>
          <w:szCs w:val="22"/>
        </w:rPr>
        <w:t>第三十六条</w:t>
      </w:r>
    </w:p>
    <w:p w14:paraId="274CBB9C">
      <w:pPr>
        <w:pBdr>
          <w:left w:val="single" w:color="1F4E79" w:sz="24" w:space="12"/>
        </w:pBdr>
        <w:spacing w:before="60" w:after="60" w:line="340" w:lineRule="auto"/>
        <w:ind w:left="240" w:right="24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中华人民共和国主管机关根据有关法律和中华人民共和国缔结或者参加的国际条约、协定，或者按照平等互惠原则，处理外国司法或者执法机构关于提供数据的请求。非经中华人民共和国主管机关批准，境内的组织、个人不得向外国司法或者执法机构提供存储于中华人民共和国境内的数据。</w:t>
      </w:r>
    </w:p>
    <w:p w14:paraId="1BA4DB88">
      <w:pPr>
        <w:spacing w:before="40" w:after="160"/>
        <w:rPr>
          <w:rFonts w:hint="eastAsia" w:asciiTheme="minorEastAsia" w:hAnsiTheme="minorEastAsia" w:eastAsiaTheme="minorEastAsia" w:cstheme="minorEastAsia"/>
        </w:rPr>
      </w:pPr>
      <w:r>
        <w:rPr>
          <w:rFonts w:hint="eastAsia" w:asciiTheme="minorEastAsia" w:hAnsiTheme="minorEastAsia" w:eastAsiaTheme="minorEastAsia" w:cstheme="minorEastAsia"/>
          <w:i/>
          <w:iCs/>
          <w:color w:val="666666"/>
          <w:sz w:val="18"/>
          <w:szCs w:val="18"/>
        </w:rPr>
        <w:t>——《中华人民共和国数据安全法》第三十六条</w:t>
      </w:r>
    </w:p>
    <w:p w14:paraId="15A9AD49">
      <w:pPr>
        <w:pStyle w:val="2"/>
        <w:rPr>
          <w:rFonts w:hint="eastAsia" w:asciiTheme="minorEastAsia" w:hAnsiTheme="minorEastAsia" w:eastAsiaTheme="minorEastAsia" w:cstheme="minorEastAsia"/>
        </w:rPr>
      </w:pPr>
      <w:r>
        <w:rPr>
          <w:rFonts w:hint="eastAsia" w:asciiTheme="minorEastAsia" w:hAnsiTheme="minorEastAsia" w:eastAsiaTheme="minorEastAsia" w:cstheme="minorEastAsia"/>
        </w:rPr>
        <w:t>四、《中华人民共和国网络安全法》相关规定</w:t>
      </w:r>
    </w:p>
    <w:p w14:paraId="74C7FE78">
      <w:pPr>
        <w:spacing w:after="80" w:line="36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2"/>
          <w:szCs w:val="22"/>
        </w:rPr>
        <w:t>第三十七条</w:t>
      </w:r>
    </w:p>
    <w:p w14:paraId="34933BE6">
      <w:pPr>
        <w:pBdr>
          <w:left w:val="single" w:color="1F4E79" w:sz="24" w:space="12"/>
        </w:pBdr>
        <w:spacing w:before="60" w:after="60" w:line="340" w:lineRule="auto"/>
        <w:ind w:left="240" w:right="24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关键信息基础设施的运营者在中华人民共和国境内运营中收集和产生的个人信息和重要数据应当在境内存储。因业务需要，确需向境外提供的，应当按照国家网信部门会同国务院有关部门制定的办法进行安全评估；法律、行政法规另有规定的，依照其规定。</w:t>
      </w:r>
    </w:p>
    <w:p w14:paraId="4DE16CF7">
      <w:pPr>
        <w:spacing w:before="40" w:after="160"/>
        <w:rPr>
          <w:rFonts w:hint="eastAsia" w:asciiTheme="minorEastAsia" w:hAnsiTheme="minorEastAsia" w:eastAsiaTheme="minorEastAsia" w:cstheme="minorEastAsia"/>
        </w:rPr>
      </w:pPr>
      <w:r>
        <w:rPr>
          <w:rFonts w:hint="eastAsia" w:asciiTheme="minorEastAsia" w:hAnsiTheme="minorEastAsia" w:eastAsiaTheme="minorEastAsia" w:cstheme="minorEastAsia"/>
          <w:i/>
          <w:iCs/>
          <w:color w:val="666666"/>
          <w:sz w:val="18"/>
          <w:szCs w:val="18"/>
        </w:rPr>
        <w:t>——《中华人民共和国网络安全法》第三十七条</w:t>
      </w:r>
    </w:p>
    <w:p w14:paraId="0E6D1FDE">
      <w:pPr>
        <w:pStyle w:val="2"/>
        <w:rPr>
          <w:rFonts w:hint="eastAsia" w:asciiTheme="minorEastAsia" w:hAnsiTheme="minorEastAsia" w:eastAsiaTheme="minorEastAsia" w:cstheme="minorEastAsia"/>
        </w:rPr>
      </w:pPr>
      <w:r>
        <w:rPr>
          <w:rFonts w:hint="eastAsia" w:asciiTheme="minorEastAsia" w:hAnsiTheme="minorEastAsia" w:eastAsiaTheme="minorEastAsia" w:cstheme="minorEastAsia"/>
        </w:rPr>
        <w:t>五、生成式人工智能服务相关规定</w:t>
      </w:r>
    </w:p>
    <w:p w14:paraId="385FE447">
      <w:pPr>
        <w:spacing w:after="80" w:line="36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2"/>
          <w:szCs w:val="22"/>
        </w:rPr>
        <w:t>第七条</w:t>
      </w:r>
    </w:p>
    <w:p w14:paraId="7F60A174">
      <w:pPr>
        <w:pBdr>
          <w:left w:val="single" w:color="1F4E79" w:sz="24" w:space="12"/>
        </w:pBdr>
        <w:spacing w:before="60" w:after="60" w:line="340" w:lineRule="auto"/>
        <w:ind w:left="240" w:right="24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生成式人工智能服务提供者应当依法开展预训练、优化训练等训练数据处理活动，遵守以下规定：</w:t>
      </w:r>
    </w:p>
    <w:p w14:paraId="75179D44">
      <w:pPr>
        <w:pBdr>
          <w:left w:val="single" w:color="1F4E79" w:sz="24" w:space="12"/>
        </w:pBdr>
        <w:spacing w:before="60" w:after="60" w:line="340" w:lineRule="auto"/>
        <w:ind w:left="240" w:right="24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（一）使用具有合法来源的数据和基础模型；</w:t>
      </w:r>
    </w:p>
    <w:p w14:paraId="44B3F8B9">
      <w:pPr>
        <w:pBdr>
          <w:left w:val="single" w:color="1F4E79" w:sz="24" w:space="12"/>
        </w:pBdr>
        <w:spacing w:before="60" w:after="60" w:line="340" w:lineRule="auto"/>
        <w:ind w:left="240" w:right="24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（二）涉及知识产权的，不得侵害他人依法享有的知识产权；</w:t>
      </w:r>
    </w:p>
    <w:p w14:paraId="782A2EAE">
      <w:pPr>
        <w:pBdr>
          <w:left w:val="single" w:color="1F4E79" w:sz="24" w:space="12"/>
        </w:pBdr>
        <w:spacing w:before="60" w:after="60" w:line="340" w:lineRule="auto"/>
        <w:ind w:left="240" w:right="24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（三）涉及个人信息的，应当取得个人同意或者符合法律、行政法规规定的其他情形；</w:t>
      </w:r>
    </w:p>
    <w:p w14:paraId="49252E65">
      <w:pPr>
        <w:pBdr>
          <w:left w:val="single" w:color="1F4E79" w:sz="24" w:space="12"/>
        </w:pBdr>
        <w:spacing w:before="60" w:after="60" w:line="340" w:lineRule="auto"/>
        <w:ind w:left="240" w:right="24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（四）采取有效措施提高训练数据质量，增强生成内容的准确性、可靠性；</w:t>
      </w:r>
    </w:p>
    <w:p w14:paraId="3927BBF3">
      <w:pPr>
        <w:pBdr>
          <w:left w:val="single" w:color="1F4E79" w:sz="24" w:space="12"/>
        </w:pBdr>
        <w:spacing w:before="60" w:after="60" w:line="340" w:lineRule="auto"/>
        <w:ind w:left="240" w:right="24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（五）法律、行政法规的其他规定。</w:t>
      </w:r>
    </w:p>
    <w:p w14:paraId="6C8AD993">
      <w:pPr>
        <w:spacing w:before="40" w:after="160"/>
        <w:rPr>
          <w:rFonts w:hint="eastAsia" w:asciiTheme="minorEastAsia" w:hAnsiTheme="minorEastAsia" w:eastAsiaTheme="minorEastAsia" w:cstheme="minorEastAsia"/>
        </w:rPr>
      </w:pPr>
      <w:r>
        <w:rPr>
          <w:rFonts w:hint="eastAsia" w:asciiTheme="minorEastAsia" w:hAnsiTheme="minorEastAsia" w:eastAsiaTheme="minorEastAsia" w:cstheme="minorEastAsia"/>
          <w:i/>
          <w:iCs/>
          <w:color w:val="666666"/>
          <w:sz w:val="18"/>
          <w:szCs w:val="18"/>
        </w:rPr>
        <w:t>——《生成式人工智能服务管理暂行办法》第七条</w:t>
      </w:r>
    </w:p>
    <w:p w14:paraId="142C2A43">
      <w:pPr>
        <w:spacing w:after="80" w:line="36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2"/>
          <w:szCs w:val="22"/>
        </w:rPr>
        <w:t>第九条</w:t>
      </w:r>
    </w:p>
    <w:p w14:paraId="61995874">
      <w:pPr>
        <w:pBdr>
          <w:left w:val="single" w:color="1F4E79" w:sz="24" w:space="12"/>
        </w:pBdr>
        <w:spacing w:before="60" w:after="60" w:line="340" w:lineRule="auto"/>
        <w:ind w:left="240" w:right="24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提供者应当依法承担网络信息内容生产者责任，履行网络信息安全义务。涉及个人信息的，依法承担个人信息处理者责任，履行个人信息保护义务。</w:t>
      </w:r>
    </w:p>
    <w:p w14:paraId="4937B140">
      <w:pPr>
        <w:spacing w:before="40" w:after="160"/>
        <w:rPr>
          <w:rFonts w:hint="eastAsia" w:asciiTheme="minorEastAsia" w:hAnsiTheme="minorEastAsia" w:eastAsiaTheme="minorEastAsia" w:cstheme="minorEastAsia"/>
        </w:rPr>
      </w:pPr>
      <w:r>
        <w:rPr>
          <w:rFonts w:hint="eastAsia" w:asciiTheme="minorEastAsia" w:hAnsiTheme="minorEastAsia" w:eastAsiaTheme="minorEastAsia" w:cstheme="minorEastAsia"/>
          <w:i/>
          <w:iCs/>
          <w:color w:val="666666"/>
          <w:sz w:val="18"/>
          <w:szCs w:val="18"/>
        </w:rPr>
        <w:t>——《生成式人工智能服务管理暂行办法》第九条</w:t>
      </w:r>
    </w:p>
    <w:p w14:paraId="63436325">
      <w:pPr>
        <w:spacing w:after="80" w:line="36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2"/>
          <w:szCs w:val="22"/>
        </w:rPr>
        <w:t>第十一条</w:t>
      </w:r>
    </w:p>
    <w:p w14:paraId="4BC6CD68">
      <w:pPr>
        <w:pBdr>
          <w:left w:val="single" w:color="1F4E79" w:sz="24" w:space="12"/>
        </w:pBdr>
        <w:spacing w:before="60" w:after="60" w:line="340" w:lineRule="auto"/>
        <w:ind w:left="240" w:right="24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提供者对使用者的输入信息和使用记录应当依法履行保护义务，不得收集非必要个人信息，不得非法留存能够识别使用者身份的输入信息和使用记录，不得非法向他人提供使用者的输入信息和使用记录。</w:t>
      </w:r>
    </w:p>
    <w:p w14:paraId="0F11B367">
      <w:pPr>
        <w:spacing w:before="40" w:after="160"/>
        <w:rPr>
          <w:rFonts w:hint="eastAsia" w:asciiTheme="minorEastAsia" w:hAnsiTheme="minorEastAsia" w:eastAsiaTheme="minorEastAsia" w:cstheme="minorEastAsia"/>
        </w:rPr>
      </w:pPr>
      <w:r>
        <w:rPr>
          <w:rFonts w:hint="eastAsia" w:asciiTheme="minorEastAsia" w:hAnsiTheme="minorEastAsia" w:eastAsiaTheme="minorEastAsia" w:cstheme="minorEastAsia"/>
          <w:i/>
          <w:iCs/>
          <w:color w:val="666666"/>
          <w:sz w:val="18"/>
          <w:szCs w:val="18"/>
        </w:rPr>
        <w:t>——《生成式人工智能服务管理暂行办法》第十一条</w:t>
      </w:r>
    </w:p>
    <w:p w14:paraId="1EFBD5A3">
      <w:pPr>
        <w:pStyle w:val="2"/>
        <w:rPr>
          <w:rFonts w:hint="eastAsia" w:asciiTheme="minorEastAsia" w:hAnsiTheme="minorEastAsia" w:eastAsiaTheme="minorEastAsia" w:cstheme="minorEastAsia"/>
        </w:rPr>
      </w:pPr>
      <w:r>
        <w:rPr>
          <w:rFonts w:hint="eastAsia" w:asciiTheme="minorEastAsia" w:hAnsiTheme="minorEastAsia" w:eastAsiaTheme="minorEastAsia" w:cstheme="minorEastAsia"/>
        </w:rPr>
        <w:t>六、法律适用要点</w:t>
      </w:r>
    </w:p>
    <w:p w14:paraId="608B709F">
      <w:pPr>
        <w:pStyle w:val="3"/>
        <w:rPr>
          <w:rFonts w:hint="eastAsia" w:asciiTheme="minorEastAsia" w:hAnsiTheme="minorEastAsia" w:eastAsiaTheme="minorEastAsia" w:cstheme="minorEastAsia"/>
        </w:rPr>
      </w:pPr>
      <w:r>
        <w:rPr>
          <w:rFonts w:hint="eastAsia" w:asciiTheme="minorEastAsia" w:hAnsiTheme="minorEastAsia" w:eastAsiaTheme="minorEastAsia" w:cstheme="minorEastAsia"/>
        </w:rPr>
        <w:t>（一）匿名化成立时的法律效果</w:t>
      </w:r>
    </w:p>
    <w:p w14:paraId="209A1FAF">
      <w:pPr>
        <w:spacing w:after="80" w:line="360" w:lineRule="auto"/>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szCs w:val="22"/>
        </w:rPr>
        <w:t>根据《个人信息保护法》第四条，匿名化处理后的信息不属于个人信息。因此，若材料经处理达到“无法识别特定自然人且不能复原”的标准，则：</w:t>
      </w:r>
    </w:p>
    <w:p w14:paraId="1D9E77D4">
      <w:pPr>
        <w:spacing w:after="60" w:line="360" w:lineRule="auto"/>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szCs w:val="22"/>
        </w:rPr>
        <w:t>1. 原则上不再适用《个人信息保护法》关于个人信息处理、跨境提供的各项义务；</w:t>
      </w:r>
    </w:p>
    <w:p w14:paraId="32076A53">
      <w:pPr>
        <w:spacing w:after="60" w:line="360" w:lineRule="auto"/>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szCs w:val="22"/>
        </w:rPr>
        <w:t>2. 发送至大模型或向境外提供时，原则上免予履行个人信息出境安全评估、标准合同或认证义务；</w:t>
      </w:r>
    </w:p>
    <w:p w14:paraId="41A463CF">
      <w:pPr>
        <w:spacing w:after="120" w:line="360" w:lineRule="auto"/>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szCs w:val="22"/>
        </w:rPr>
        <w:t>3. 但若该数据同时构成《数据安全法》项下的重要数据，则仍须遵守重要数据出境安全管理规定。</w:t>
      </w:r>
    </w:p>
    <w:p w14:paraId="69AD813C">
      <w:pPr>
        <w:pStyle w:val="3"/>
        <w:rPr>
          <w:rFonts w:hint="eastAsia" w:asciiTheme="minorEastAsia" w:hAnsiTheme="minorEastAsia" w:eastAsiaTheme="minorEastAsia" w:cstheme="minorEastAsia"/>
        </w:rPr>
      </w:pPr>
      <w:r>
        <w:rPr>
          <w:rFonts w:hint="eastAsia" w:asciiTheme="minorEastAsia" w:hAnsiTheme="minorEastAsia" w:eastAsiaTheme="minorEastAsia" w:cstheme="minorEastAsia"/>
        </w:rPr>
        <w:t>（二）仅去标识化或存在再识别风险时</w:t>
      </w:r>
    </w:p>
    <w:p w14:paraId="56319321">
      <w:pPr>
        <w:spacing w:after="80" w:line="360" w:lineRule="auto"/>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szCs w:val="22"/>
        </w:rPr>
        <w:t>去标识化后的信息仍属于个人信息。若披露内容保留精确案号、法院、期间、地点、金额等可能形成组合识别路径的信息，则不构成匿名化，须完整适用《个人信息保护法》第三十八条至第四十条及《促进和规范数据跨境流动规定》关于个人信息出境的规则。</w:t>
      </w:r>
    </w:p>
    <w:p w14:paraId="27D2DD85">
      <w:pPr>
        <w:pStyle w:val="3"/>
        <w:rPr>
          <w:rFonts w:hint="eastAsia" w:asciiTheme="minorEastAsia" w:hAnsiTheme="minorEastAsia" w:eastAsiaTheme="minorEastAsia" w:cstheme="minorEastAsia"/>
        </w:rPr>
      </w:pPr>
      <w:r>
        <w:rPr>
          <w:rFonts w:hint="eastAsia" w:asciiTheme="minorEastAsia" w:hAnsiTheme="minorEastAsia" w:eastAsiaTheme="minorEastAsia" w:cstheme="minorEastAsia"/>
        </w:rPr>
        <w:t>（三）重要数据的独立约束</w:t>
      </w:r>
    </w:p>
    <w:p w14:paraId="5C89B5B8">
      <w:pPr>
        <w:spacing w:after="120" w:line="360" w:lineRule="auto"/>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szCs w:val="22"/>
        </w:rPr>
        <w:t>无论是否涉及个人信息，凡被认定为重要数据的，均须依据《数据安全法》第三十一条及《网络安全法》第三十七条履行出境安全评估等义务。未被相关部门或地区告知、公开发布为重要数据的，数据处理者不需要作为重要数据申报出境安全评估（《促进和规范数据跨境流动规定》第二条）。</w:t>
      </w:r>
    </w:p>
    <w:p w14:paraId="744D9A47">
      <w:pPr>
        <w:pStyle w:val="3"/>
        <w:rPr>
          <w:rFonts w:hint="eastAsia" w:asciiTheme="minorEastAsia" w:hAnsiTheme="minorEastAsia" w:eastAsiaTheme="minorEastAsia" w:cstheme="minorEastAsia"/>
        </w:rPr>
      </w:pPr>
      <w:r>
        <w:rPr>
          <w:rFonts w:hint="eastAsia" w:asciiTheme="minorEastAsia" w:hAnsiTheme="minorEastAsia" w:eastAsiaTheme="minorEastAsia" w:cstheme="minorEastAsia"/>
        </w:rPr>
        <w:t>（四）发送至大模型的特殊要求</w:t>
      </w:r>
    </w:p>
    <w:p w14:paraId="57BB60C1">
      <w:pPr>
        <w:spacing w:after="80" w:line="360" w:lineRule="auto"/>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szCs w:val="22"/>
        </w:rPr>
        <w:t>《生成式人工智能服务管理暂行办法》明确：涉及个人信息的，提供者依法承担个人信息处理者责任；对使用者输入信息不得非法留存可识别身份的内容，不得非法向他人提供。若输入内容已真正匿名化，则相关个人信息保护义务相应减轻，但仍须确保训练数据来源合法、不得侵害知识产权。</w:t>
      </w:r>
    </w:p>
    <w:p w14:paraId="0BCB969A">
      <w:pPr>
        <w:pStyle w:val="2"/>
        <w:rPr>
          <w:rFonts w:hint="eastAsia" w:asciiTheme="minorEastAsia" w:hAnsiTheme="minorEastAsia" w:eastAsiaTheme="minorEastAsia" w:cstheme="minorEastAsia"/>
        </w:rPr>
      </w:pPr>
      <w:r>
        <w:rPr>
          <w:rFonts w:hint="eastAsia" w:asciiTheme="minorEastAsia" w:hAnsiTheme="minorEastAsia" w:eastAsiaTheme="minorEastAsia" w:cstheme="minorEastAsia"/>
        </w:rPr>
        <w:t>七、主要法律文件来源</w:t>
      </w:r>
    </w:p>
    <w:p w14:paraId="5629A39A">
      <w:pPr>
        <w:spacing w:after="40" w:line="32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sz w:val="20"/>
          <w:szCs w:val="20"/>
        </w:rPr>
        <w:t>1. 《中华人民共和国个人信息保护法》（2021年8月20日第十三届全国人民代表大会常务委员会第三十次会议通过，2021年11月1日施行）</w:t>
      </w:r>
    </w:p>
    <w:p w14:paraId="606A73C7">
      <w:pPr>
        <w:spacing w:after="40" w:line="32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sz w:val="20"/>
          <w:szCs w:val="20"/>
        </w:rPr>
        <w:t>2. 《中华人民共和国数据安全法》（2021年6月10日第十三届全国人民代表大会常务委员会第二十九次会议通过，2021年9月1日施行）</w:t>
      </w:r>
    </w:p>
    <w:p w14:paraId="4762AD54">
      <w:pPr>
        <w:spacing w:after="40" w:line="32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sz w:val="20"/>
          <w:szCs w:val="20"/>
        </w:rPr>
        <w:t>3. 《中华人民共和国网络安全法》（2016年11月7日第十二届全国人民代表大会常务委员会第二十四次会议通过，2017年6月1日施行）</w:t>
      </w:r>
    </w:p>
    <w:p w14:paraId="7E7F35C4">
      <w:pPr>
        <w:spacing w:after="40" w:line="32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sz w:val="20"/>
          <w:szCs w:val="20"/>
        </w:rPr>
        <w:t>4. 《促进和规范数据跨境流动规定》（国家互联网信息办公室令第16号，2024年3月22日公布施行）</w:t>
      </w:r>
    </w:p>
    <w:p w14:paraId="2D754386">
      <w:pPr>
        <w:spacing w:after="40" w:line="32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sz w:val="20"/>
          <w:szCs w:val="20"/>
        </w:rPr>
        <w:t>5. 《数据出境安全评估办法》（国家互联网信息办公室令第11号，2022年9月1日施行）</w:t>
      </w:r>
    </w:p>
    <w:p w14:paraId="07B15F2F">
      <w:pPr>
        <w:spacing w:after="40" w:line="32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sz w:val="20"/>
          <w:szCs w:val="20"/>
        </w:rPr>
        <w:t xml:space="preserve">6. </w:t>
      </w:r>
      <w:bookmarkStart w:id="0" w:name="_GoBack"/>
      <w:r>
        <w:rPr>
          <w:rFonts w:hint="eastAsia" w:asciiTheme="minorEastAsia" w:hAnsiTheme="minorEastAsia" w:eastAsiaTheme="minorEastAsia" w:cstheme="minorEastAsia"/>
          <w:sz w:val="20"/>
          <w:szCs w:val="20"/>
        </w:rPr>
        <w:t>《生成式人工智能服务管理暂行办法》</w:t>
      </w:r>
      <w:bookmarkEnd w:id="0"/>
      <w:r>
        <w:rPr>
          <w:rFonts w:hint="eastAsia" w:asciiTheme="minorEastAsia" w:hAnsiTheme="minorEastAsia" w:eastAsiaTheme="minorEastAsia" w:cstheme="minorEastAsia"/>
          <w:sz w:val="20"/>
          <w:szCs w:val="20"/>
        </w:rPr>
        <w:t>（国家互联网信息办公室等七部门，2023年8月15日施行）</w:t>
      </w:r>
    </w:p>
    <w:p w14:paraId="18FE4EEF">
      <w:pPr>
        <w:spacing w:after="200" w:line="32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sz w:val="20"/>
          <w:szCs w:val="20"/>
        </w:rPr>
        <w:t>7. GB/T 35273-2020《信息安全技术 个人信息安全规范》、GB/T 37964-2019《信息安全技术 个人信息去标识化指南》（推荐性国家标准，供技术参考）</w:t>
      </w:r>
    </w:p>
    <w:p w14:paraId="18CB159F">
      <w:pPr>
        <w:spacing w:before="160"/>
        <w:jc w:val="both"/>
      </w:pPr>
    </w:p>
    <w:sectPr>
      <w:headerReference r:id="rId3" w:type="default"/>
      <w:footerReference r:id="rId4"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0000000000000000000"/>
    <w:charset w:val="00"/>
    <w:family w:val="auto"/>
    <w:pitch w:val="default"/>
    <w:sig w:usb0="00000000" w:usb1="00000000" w:usb2="00000000" w:usb3="00000000" w:csb0="00000000" w:csb1="00000000"/>
  </w:font>
  <w:font w:name="楷体">
    <w:altName w:val="汉仪楷体KW"/>
    <w:panose1 w:val="00000000000000000000"/>
    <w:charset w:val="00"/>
    <w:family w:val="auto"/>
    <w:pitch w:val="default"/>
    <w:sig w:usb0="00000000" w:usb1="00000000" w:usb2="00000000" w:usb3="00000000" w:csb0="00000000" w:csb1="00000000"/>
  </w:font>
  <w:font w:name="仿宋">
    <w:altName w:val="方正仿宋_GBK"/>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5506A6">
    <w:pPr>
      <w:jc w:val="center"/>
    </w:pPr>
    <w:r>
      <w:rPr>
        <w:rFonts w:ascii="宋体" w:hAnsi="宋体" w:eastAsia="宋体" w:cs="宋体"/>
        <w:sz w:val="18"/>
        <w:szCs w:val="18"/>
      </w:rPr>
      <w:t xml:space="preserve">— </w:t>
    </w:r>
    <w:r>
      <w:rPr>
        <w:rFonts w:ascii="宋体" w:hAnsi="宋体" w:eastAsia="宋体" w:cs="宋体"/>
        <w:sz w:val="18"/>
        <w:szCs w:val="18"/>
      </w:rPr>
      <w:fldChar w:fldCharType="begin"/>
    </w:r>
    <w:r>
      <w:rPr>
        <w:rFonts w:ascii="宋体" w:hAnsi="宋体" w:eastAsia="宋体" w:cs="宋体"/>
        <w:sz w:val="18"/>
        <w:szCs w:val="18"/>
      </w:rPr>
      <w:instrText xml:space="preserve">PAGE</w:instrText>
    </w:r>
    <w:r>
      <w:rPr>
        <w:rFonts w:ascii="宋体" w:hAnsi="宋体" w:eastAsia="宋体" w:cs="宋体"/>
        <w:sz w:val="18"/>
        <w:szCs w:val="18"/>
      </w:rPr>
      <w:fldChar w:fldCharType="separate"/>
    </w:r>
    <w:r>
      <w:rPr>
        <w:rFonts w:ascii="宋体" w:hAnsi="宋体" w:eastAsia="宋体" w:cs="宋体"/>
        <w:sz w:val="18"/>
        <w:szCs w:val="18"/>
      </w:rPr>
      <w:fldChar w:fldCharType="end"/>
    </w:r>
    <w:r>
      <w:rPr>
        <w:rFonts w:ascii="宋体" w:hAnsi="宋体" w:eastAsia="宋体" w:cs="宋体"/>
        <w:sz w:val="18"/>
        <w:szCs w:val="18"/>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F7B59">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displayBackgroundShape w:val="1"/>
  <w:documentProtection w:enforcement="0"/>
  <w:compat>
    <w:useFELayout/>
    <w:compatSetting w:name="compatibilityMode" w:uri="http://schemas.microsoft.com/office/word" w:val="15"/>
  </w:compat>
  <w:rsids>
    <w:rsidRoot w:val="00000000"/>
    <w:rsid w:val="DBDCE2A5"/>
    <w:rsid w:val="ECFF2E17"/>
    <w:rsid w:val="FAFD35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4"/>
      <w:szCs w:val="24"/>
    </w:rPr>
  </w:style>
  <w:style w:type="paragraph" w:styleId="2">
    <w:name w:val="heading 1"/>
    <w:next w:val="1"/>
    <w:uiPriority w:val="0"/>
    <w:rPr>
      <w:rFonts w:ascii="宋体" w:hAnsi="宋体" w:eastAsia="宋体" w:cs="宋体"/>
      <w:sz w:val="24"/>
      <w:szCs w:val="24"/>
    </w:rPr>
  </w:style>
  <w:style w:type="paragraph" w:styleId="3">
    <w:name w:val="heading 2"/>
    <w:next w:val="1"/>
    <w:uiPriority w:val="0"/>
    <w:rPr>
      <w:rFonts w:ascii="宋体" w:hAnsi="宋体" w:eastAsia="宋体" w:cs="宋体"/>
      <w:sz w:val="24"/>
      <w:szCs w:val="24"/>
    </w:rPr>
  </w:style>
  <w:style w:type="paragraph" w:styleId="4">
    <w:name w:val="heading 3"/>
    <w:next w:val="1"/>
    <w:uiPriority w:val="0"/>
    <w:rPr>
      <w:rFonts w:ascii="宋体" w:hAnsi="宋体" w:eastAsia="宋体" w:cs="宋体"/>
      <w:sz w:val="24"/>
      <w:szCs w:val="24"/>
    </w:rPr>
  </w:style>
  <w:style w:type="paragraph" w:styleId="5">
    <w:name w:val="heading 4"/>
    <w:next w:val="1"/>
    <w:qFormat/>
    <w:uiPriority w:val="0"/>
    <w:rPr>
      <w:rFonts w:ascii="宋体" w:hAnsi="宋体" w:eastAsia="宋体" w:cs="宋体"/>
      <w:i/>
      <w:iCs/>
      <w:color w:val="2E74B5"/>
      <w:sz w:val="24"/>
      <w:szCs w:val="24"/>
    </w:rPr>
  </w:style>
  <w:style w:type="paragraph" w:styleId="6">
    <w:name w:val="heading 5"/>
    <w:next w:val="1"/>
    <w:qFormat/>
    <w:uiPriority w:val="0"/>
    <w:rPr>
      <w:rFonts w:ascii="宋体" w:hAnsi="宋体" w:eastAsia="宋体" w:cs="宋体"/>
      <w:color w:val="2E74B5"/>
      <w:sz w:val="24"/>
      <w:szCs w:val="24"/>
    </w:rPr>
  </w:style>
  <w:style w:type="paragraph" w:styleId="7">
    <w:name w:val="heading 6"/>
    <w:next w:val="1"/>
    <w:qFormat/>
    <w:uiPriority w:val="0"/>
    <w:rPr>
      <w:rFonts w:ascii="宋体" w:hAnsi="宋体" w:eastAsia="宋体" w:cs="宋体"/>
      <w:color w:val="1F4D78"/>
      <w:sz w:val="24"/>
      <w:szCs w:val="24"/>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宋体" w:hAnsi="宋体" w:eastAsia="宋体" w:cs="宋体"/>
      <w:sz w:val="20"/>
      <w:szCs w:val="20"/>
    </w:rPr>
  </w:style>
  <w:style w:type="paragraph" w:styleId="9">
    <w:name w:val="footnote text"/>
    <w:link w:val="17"/>
    <w:semiHidden/>
    <w:unhideWhenUsed/>
    <w:uiPriority w:val="99"/>
    <w:pPr>
      <w:spacing w:after="0" w:line="240" w:lineRule="auto"/>
    </w:pPr>
    <w:rPr>
      <w:rFonts w:ascii="宋体" w:hAnsi="宋体" w:eastAsia="宋体" w:cs="宋体"/>
      <w:sz w:val="20"/>
      <w:szCs w:val="20"/>
    </w:rPr>
  </w:style>
  <w:style w:type="paragraph" w:styleId="10">
    <w:name w:val="Title"/>
    <w:qFormat/>
    <w:uiPriority w:val="0"/>
    <w:rPr>
      <w:rFonts w:ascii="宋体" w:hAnsi="宋体" w:eastAsia="宋体" w:cs="宋体"/>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宋体" w:hAnsi="宋体" w:eastAsia="宋体" w:cs="宋体"/>
      <w:sz w:val="24"/>
      <w:szCs w:val="24"/>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38</TotalTime>
  <ScaleCrop>false</ScaleCrop>
  <LinksUpToDate>false</LinksUpToDate>
  <Application>WPS Office_6.10.1.8873_F1E327BC-269C-435d-A152-05C5408002CA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WPS_1733678281</cp:lastModifiedBy>
  <dcterms:modified xsi:type="dcterms:W3CDTF">2026-10-26T23:14:37Z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193F2EBB31E29F725D6EDF6ABD921B85_43</vt:lpwstr>
  </property>
</Properties>
</file>