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  <w:jc w:val="center"/>
      </w:pPr>
      <w:r>
        <w:rPr>
          <w:rFonts w:ascii="微软雅黑" w:hAnsi="微软雅黑" w:eastAsia="微软雅黑" w:cs="微软雅黑"/>
          <w:b/>
          <w:color w:val="225B48"/>
          <w:sz w:val="40"/>
        </w:rPr>
        <w:t>案隐盾试点后须交付法学的资料与待裁定项</w:t>
      </w:r>
    </w:p>
    <w:p>
      <w:pPr>
        <w:spacing w:after="320"/>
        <w:jc w:val="center"/>
      </w:pPr>
      <w:r>
        <w:rPr>
          <w:rFonts w:ascii="微软雅黑" w:hAnsi="微软雅黑" w:eastAsia="微软雅黑" w:cs="微软雅黑"/>
          <w:b w:val="0"/>
          <w:color w:val="5C6770"/>
          <w:sz w:val="24"/>
        </w:rPr>
        <w:t>10 案层 A 评估已入账  ·  0 案真实发送  ·  计算机不代填法律结论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1927"/>
        <w:gridCol w:w="7257"/>
      </w:tblGrid>
      <w:tr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7257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材料编号</w:t>
            </w:r>
          </w:p>
        </w:tc>
        <w:tc>
          <w:tcPr>
            <w:tcW w:type="dxa" w:w="725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LEX-LG-HANDOFF-2026-09-12-01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日期</w:t>
            </w:r>
          </w:p>
        </w:tc>
        <w:tc>
          <w:tcPr>
            <w:tcW w:type="dxa" w:w="725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2026-09-12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产品版本</w:t>
            </w:r>
          </w:p>
        </w:tc>
        <w:tc>
          <w:tcPr>
            <w:tcW w:type="dxa" w:w="725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0.9.0rc0（待发布，非正式发行）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对应先发材料</w:t>
            </w:r>
          </w:p>
        </w:tc>
        <w:tc>
          <w:tcPr>
            <w:tcW w:type="dxa" w:w="725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LEX-CS-EVID-2026-09-10-01；LEX-LG-REQ-2026-09-10-01（其中空白栏仍待填）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试跑目录</w:t>
            </w:r>
          </w:p>
        </w:tc>
        <w:tc>
          <w:tcPr>
            <w:tcW w:type="dxa" w:w="725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本机 gitignore：.data/real_cases/runs/pilot-2026-09/（真案正文不入库、不随本文附送）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传递路径</w:t>
            </w:r>
          </w:p>
        </w:tc>
        <w:tc>
          <w:tcPr>
            <w:tcW w:type="dxa" w:w="725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计算机侧 → A → 法学侧。签署回传后再谈层 B 发送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性质</w:t>
            </w:r>
          </w:p>
        </w:tc>
        <w:tc>
          <w:tcPr>
            <w:tcW w:type="dxa" w:w="7257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本文说明：工程已交出什么公开计数、法学现在必须裁定什么。浅底格为待填。吃不准填「未知」或「暂不开放」，不要留空充作已审。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禁止写法</w:t>
            </w:r>
          </w:p>
        </w:tc>
        <w:tc>
          <w:tcPr>
            <w:tcW w:type="dxa" w:w="725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不得写成「10 案已通过」或「产品外发已开通」。可写：10 案评估完成，0 案经授权真实发送。</w:t>
            </w:r>
          </w:p>
        </w:tc>
      </w:tr>
    </w:tbl>
    <w:p/>
    <w:p>
      <w:pPr>
        <w:spacing w:before="40" w:after="200"/>
        <w:ind w:firstLine="0"/>
      </w:pPr>
      <w:r>
        <w:rPr>
          <w:rFonts w:ascii="微软雅黑" w:hAnsi="微软雅黑" w:eastAsia="微软雅黑" w:cs="微软雅黑"/>
          <w:b w:val="0"/>
          <w:color w:val="8A5A32"/>
          <w:sz w:val="20"/>
        </w:rPr>
        <w:t>本文不含当事人姓名、裁判原文、清单具体内容或云端密钥。案号 LA-00x / SMP-00x 是试点稳定编号，不是法院案号。</w:t>
      </w:r>
    </w:p>
    <w:p>
      <w:pPr>
        <w:spacing w:before="320" w:after="160"/>
        <w:ind w:firstLine="0"/>
      </w:pPr>
      <w:r>
        <w:rPr>
          <w:rFonts w:ascii="微软雅黑" w:hAnsi="微软雅黑" w:eastAsia="微软雅黑" w:cs="微软雅黑"/>
          <w:b/>
          <w:color w:val="225B48"/>
          <w:sz w:val="32"/>
        </w:rPr>
        <w:t>一、当前资料情况（工程已交出）</w:t>
      </w:r>
    </w:p>
    <w:p>
      <w:pPr>
        <w:spacing w:before="0" w:after="16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试点任务固定为「事实摘要辅助与披露控制」。正式外发门禁未改。仓库 V2 草稿仍为 draft。native 不能自证隔离。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2948"/>
        <w:gridCol w:w="3175"/>
        <w:gridCol w:w="3061"/>
      </w:tblGrid>
      <w:tr>
        <w:tc>
          <w:tcPr>
            <w:tcW w:type="dxa" w:w="294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资料</w:t>
            </w:r>
          </w:p>
        </w:tc>
        <w:tc>
          <w:tcPr>
            <w:tcW w:type="dxa" w:w="317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法学现在怎么用</w:t>
            </w:r>
          </w:p>
        </w:tc>
      </w:tr>
      <w:tr>
        <w:tc>
          <w:tcPr>
            <w:tcW w:type="dxa" w:w="294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10 案分层与编号（LA-001–005，SMP-001–005）</w:t>
            </w:r>
          </w:p>
        </w:tc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已整理。文书层与参考摘要已拆开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只评文书层；参考摘要不得当原文</w:t>
            </w:r>
          </w:p>
        </w:tc>
      </w:tr>
      <w:tr>
        <w:tc>
          <w:tcPr>
            <w:tcW w:type="dxa" w:w="294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资料/规则覆盖表与待裁定清单</w:t>
            </w:r>
          </w:p>
        </w:tc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已编入试点 coverage/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补裁定，不要改工程凑绿</w:t>
            </w:r>
          </w:p>
        </w:tc>
      </w:tr>
      <w:tr>
        <w:tc>
          <w:tcPr>
            <w:tcW w:type="dxa" w:w="294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标注指南草稿 G1–G5</w:t>
            </w:r>
          </w:p>
        </w:tc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draft-from-cal.md，未冻结、未签署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逐条裁定后才能定版本号</w:t>
            </w:r>
          </w:p>
        </w:tc>
      </w:tr>
      <w:tr>
        <w:tc>
          <w:tcPr>
            <w:tcW w:type="dxa" w:w="294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CAL-1/2/3（LA-001、LA-003、SMP-002）</w:t>
            </w:r>
          </w:p>
        </w:tc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Path A/B + 层 A 完成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先交叉核对这三案 Path B</w:t>
            </w:r>
          </w:p>
        </w:tc>
      </w:tr>
      <w:tr>
        <w:tc>
          <w:tcPr>
            <w:tcW w:type="dxa" w:w="294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其余 7 案</w:t>
            </w:r>
          </w:p>
        </w:tc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Path A/B + 层 A 完成（指南未冻）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不宣称盲测</w:t>
            </w:r>
          </w:p>
        </w:tc>
      </w:tr>
      <w:tr>
        <w:tc>
          <w:tcPr>
            <w:tcW w:type="dxa" w:w="294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层 A 评估包</w:t>
            </w:r>
          </w:p>
        </w:tc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10 案均有 request_hash、blocker 全文、本地确定性摘要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409 是有效结果</w:t>
            </w:r>
          </w:p>
        </w:tc>
      </w:tr>
      <w:tr>
        <w:tc>
          <w:tcPr>
            <w:tcW w:type="dxa" w:w="294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逐案授权表</w:t>
            </w:r>
          </w:p>
        </w:tc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仍为空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必须逐行填写，见第四节</w:t>
            </w:r>
          </w:p>
        </w:tc>
      </w:tr>
      <w:tr>
        <w:tc>
          <w:tcPr>
            <w:tcW w:type="dxa" w:w="294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试点案由包 / 主备档案 / 攻击阈值</w:t>
            </w:r>
          </w:p>
        </w:tc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未签署、未发布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见第五节；未签则停在层 A</w:t>
            </w:r>
          </w:p>
        </w:tc>
      </w:tr>
      <w:tr>
        <w:tc>
          <w:tcPr>
            <w:tcW w:type="dxa" w:w="294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Path C 十条边界</w:t>
            </w:r>
          </w:p>
        </w:tc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未跑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须先确认预期，见第六节</w:t>
            </w:r>
          </w:p>
        </w:tc>
      </w:tr>
      <w:tr>
        <w:tc>
          <w:tcPr>
            <w:tcW w:type="dxa" w:w="294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层 B 发送账本</w:t>
            </w:r>
          </w:p>
        </w:tc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无 Attempt。CAL-1 曾探 send，亦 409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未授权、门禁未过，不得发送</w:t>
            </w:r>
          </w:p>
        </w:tc>
      </w:tr>
    </w:tbl>
    <w:p/>
    <w:p>
      <w:pPr>
        <w:spacing w:before="320" w:after="160"/>
        <w:ind w:firstLine="0"/>
      </w:pPr>
      <w:r>
        <w:rPr>
          <w:rFonts w:ascii="微软雅黑" w:hAnsi="微软雅黑" w:eastAsia="微软雅黑" w:cs="微软雅黑"/>
          <w:b/>
          <w:color w:val="225B48"/>
          <w:sz w:val="32"/>
        </w:rPr>
        <w:t>二、10 案公开计数（不含原文）</w:t>
      </w:r>
    </w:p>
    <w:p>
      <w:pPr>
        <w:spacing w:before="0" w:after="16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Path A 机械确认规则：抽取 value 是文书层连续子串，且不少于 2 字。未确认抽取不得标成模型自动完成。Path B 只写入清单「具体内容」能对上文书层、且类型能映射到案由字段的行。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1134"/>
        <w:gridCol w:w="1247"/>
        <w:gridCol w:w="793"/>
        <w:gridCol w:w="1701"/>
        <w:gridCol w:w="1927"/>
        <w:gridCol w:w="1360"/>
        <w:gridCol w:w="1020"/>
      </w:tblGrid>
      <w:tr>
        <w:tc>
          <w:tcPr>
            <w:tcW w:type="dxa" w:w="113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247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79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抽取</w:t>
            </w:r>
          </w:p>
        </w:tc>
        <w:tc>
          <w:tcPr>
            <w:tcW w:type="dxa" w:w="170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机械确认</w:t>
            </w:r>
          </w:p>
        </w:tc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Path B 写入（未映射 / 不在文书层）</w:t>
            </w:r>
          </w:p>
        </w:tc>
        <w:tc>
          <w:tcPr>
            <w:tcW w:type="dxa" w:w="13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A2 / B1</w:t>
            </w:r>
          </w:p>
        </w:tc>
        <w:tc>
          <w:tcPr>
            <w:tcW w:type="dxa" w:w="1020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批准</w:t>
            </w:r>
          </w:p>
        </w:tc>
      </w:tr>
      <w:tr>
        <w:tc>
          <w:tcPr>
            <w:tcW w:type="dxa" w:w="113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LA-001</w:t>
            </w:r>
          </w:p>
        </w:tc>
        <w:tc>
          <w:tcPr>
            <w:tcW w:type="dxa" w:w="124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CAL-1</w:t>
            </w:r>
          </w:p>
        </w:tc>
        <w:tc>
          <w:tcPr>
            <w:tcW w:type="dxa" w:w="7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77</w:t>
            </w:r>
          </w:p>
        </w:tc>
        <w:tc>
          <w:tcPr>
            <w:tcW w:type="dxa" w:w="170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72（跳过 4，短 1）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7（校准轮）</w:t>
            </w:r>
          </w:p>
        </w:tc>
        <w:tc>
          <w:tcPr>
            <w:tcW w:type="dxa" w:w="13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blocked / blocked</w:t>
            </w:r>
          </w:p>
        </w:tc>
        <w:tc>
          <w:tcPr>
            <w:tcW w:type="dxa" w:w="1020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409</w:t>
            </w:r>
          </w:p>
        </w:tc>
      </w:tr>
      <w:tr>
        <w:tc>
          <w:tcPr>
            <w:tcW w:type="dxa" w:w="113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LA-003</w:t>
            </w:r>
          </w:p>
        </w:tc>
        <w:tc>
          <w:tcPr>
            <w:tcW w:type="dxa" w:w="124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CAL-2</w:t>
            </w:r>
          </w:p>
        </w:tc>
        <w:tc>
          <w:tcPr>
            <w:tcW w:type="dxa" w:w="7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91</w:t>
            </w:r>
          </w:p>
        </w:tc>
        <w:tc>
          <w:tcPr>
            <w:tcW w:type="dxa" w:w="170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65（跳过 21，短 5）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7（校准轮）</w:t>
            </w:r>
          </w:p>
        </w:tc>
        <w:tc>
          <w:tcPr>
            <w:tcW w:type="dxa" w:w="13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blocked / blocked</w:t>
            </w:r>
          </w:p>
        </w:tc>
        <w:tc>
          <w:tcPr>
            <w:tcW w:type="dxa" w:w="1020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409</w:t>
            </w:r>
          </w:p>
        </w:tc>
      </w:tr>
      <w:tr>
        <w:tc>
          <w:tcPr>
            <w:tcW w:type="dxa" w:w="113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SMP-002</w:t>
            </w:r>
          </w:p>
        </w:tc>
        <w:tc>
          <w:tcPr>
            <w:tcW w:type="dxa" w:w="124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CAL-3 工伤含表</w:t>
            </w:r>
          </w:p>
        </w:tc>
        <w:tc>
          <w:tcPr>
            <w:tcW w:type="dxa" w:w="7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34</w:t>
            </w:r>
          </w:p>
        </w:tc>
        <w:tc>
          <w:tcPr>
            <w:tcW w:type="dxa" w:w="170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28（跳过 6）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11（校准轮）</w:t>
            </w:r>
          </w:p>
        </w:tc>
        <w:tc>
          <w:tcPr>
            <w:tcW w:type="dxa" w:w="13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blocked / blocked</w:t>
            </w:r>
          </w:p>
        </w:tc>
        <w:tc>
          <w:tcPr>
            <w:tcW w:type="dxa" w:w="1020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409</w:t>
            </w:r>
          </w:p>
        </w:tc>
      </w:tr>
      <w:tr>
        <w:tc>
          <w:tcPr>
            <w:tcW w:type="dxa" w:w="113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LA-002</w:t>
            </w:r>
          </w:p>
        </w:tc>
        <w:tc>
          <w:tcPr>
            <w:tcW w:type="dxa" w:w="124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后 7</w:t>
            </w:r>
          </w:p>
        </w:tc>
        <w:tc>
          <w:tcPr>
            <w:tcW w:type="dxa" w:w="7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38</w:t>
            </w:r>
          </w:p>
        </w:tc>
        <w:tc>
          <w:tcPr>
            <w:tcW w:type="dxa" w:w="170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27（跳过 7，短 4）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7（13 / 16）</w:t>
            </w:r>
          </w:p>
        </w:tc>
        <w:tc>
          <w:tcPr>
            <w:tcW w:type="dxa" w:w="13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blocked / blocked</w:t>
            </w:r>
          </w:p>
        </w:tc>
        <w:tc>
          <w:tcPr>
            <w:tcW w:type="dxa" w:w="1020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409</w:t>
            </w:r>
          </w:p>
        </w:tc>
      </w:tr>
      <w:tr>
        <w:tc>
          <w:tcPr>
            <w:tcW w:type="dxa" w:w="113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LA-004</w:t>
            </w:r>
          </w:p>
        </w:tc>
        <w:tc>
          <w:tcPr>
            <w:tcW w:type="dxa" w:w="124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后 7</w:t>
            </w:r>
          </w:p>
        </w:tc>
        <w:tc>
          <w:tcPr>
            <w:tcW w:type="dxa" w:w="7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64</w:t>
            </w:r>
          </w:p>
        </w:tc>
        <w:tc>
          <w:tcPr>
            <w:tcW w:type="dxa" w:w="170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53（跳过 9，短 2）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1（8 / 6）</w:t>
            </w:r>
          </w:p>
        </w:tc>
        <w:tc>
          <w:tcPr>
            <w:tcW w:type="dxa" w:w="13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blocked / blocked</w:t>
            </w:r>
          </w:p>
        </w:tc>
        <w:tc>
          <w:tcPr>
            <w:tcW w:type="dxa" w:w="1020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409</w:t>
            </w:r>
          </w:p>
        </w:tc>
      </w:tr>
      <w:tr>
        <w:tc>
          <w:tcPr>
            <w:tcW w:type="dxa" w:w="113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LA-005</w:t>
            </w:r>
          </w:p>
        </w:tc>
        <w:tc>
          <w:tcPr>
            <w:tcW w:type="dxa" w:w="124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后 7</w:t>
            </w:r>
          </w:p>
        </w:tc>
        <w:tc>
          <w:tcPr>
            <w:tcW w:type="dxa" w:w="7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68</w:t>
            </w:r>
          </w:p>
        </w:tc>
        <w:tc>
          <w:tcPr>
            <w:tcW w:type="dxa" w:w="170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51（跳过 13，短 4）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2（6 / 11）</w:t>
            </w:r>
          </w:p>
        </w:tc>
        <w:tc>
          <w:tcPr>
            <w:tcW w:type="dxa" w:w="13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blocked / blocked</w:t>
            </w:r>
          </w:p>
        </w:tc>
        <w:tc>
          <w:tcPr>
            <w:tcW w:type="dxa" w:w="1020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409</w:t>
            </w:r>
          </w:p>
        </w:tc>
      </w:tr>
      <w:tr>
        <w:tc>
          <w:tcPr>
            <w:tcW w:type="dxa" w:w="113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SMP-001</w:t>
            </w:r>
          </w:p>
        </w:tc>
        <w:tc>
          <w:tcPr>
            <w:tcW w:type="dxa" w:w="124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后 7</w:t>
            </w:r>
          </w:p>
        </w:tc>
        <w:tc>
          <w:tcPr>
            <w:tcW w:type="dxa" w:w="7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56</w:t>
            </w:r>
          </w:p>
        </w:tc>
        <w:tc>
          <w:tcPr>
            <w:tcW w:type="dxa" w:w="170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44（跳过 12）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12（20 / 24）</w:t>
            </w:r>
          </w:p>
        </w:tc>
        <w:tc>
          <w:tcPr>
            <w:tcW w:type="dxa" w:w="13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blocked / blocked</w:t>
            </w:r>
          </w:p>
        </w:tc>
        <w:tc>
          <w:tcPr>
            <w:tcW w:type="dxa" w:w="1020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409</w:t>
            </w:r>
          </w:p>
        </w:tc>
      </w:tr>
      <w:tr>
        <w:tc>
          <w:tcPr>
            <w:tcW w:type="dxa" w:w="113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SMP-003</w:t>
            </w:r>
          </w:p>
        </w:tc>
        <w:tc>
          <w:tcPr>
            <w:tcW w:type="dxa" w:w="124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后 7</w:t>
            </w:r>
          </w:p>
        </w:tc>
        <w:tc>
          <w:tcPr>
            <w:tcW w:type="dxa" w:w="7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48</w:t>
            </w:r>
          </w:p>
        </w:tc>
        <w:tc>
          <w:tcPr>
            <w:tcW w:type="dxa" w:w="170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31（跳过 17）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5（24 / 16）</w:t>
            </w:r>
          </w:p>
        </w:tc>
        <w:tc>
          <w:tcPr>
            <w:tcW w:type="dxa" w:w="13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blocked / blocked</w:t>
            </w:r>
          </w:p>
        </w:tc>
        <w:tc>
          <w:tcPr>
            <w:tcW w:type="dxa" w:w="1020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409</w:t>
            </w:r>
          </w:p>
        </w:tc>
      </w:tr>
      <w:tr>
        <w:tc>
          <w:tcPr>
            <w:tcW w:type="dxa" w:w="113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SMP-004</w:t>
            </w:r>
          </w:p>
        </w:tc>
        <w:tc>
          <w:tcPr>
            <w:tcW w:type="dxa" w:w="124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后 7</w:t>
            </w:r>
          </w:p>
        </w:tc>
        <w:tc>
          <w:tcPr>
            <w:tcW w:type="dxa" w:w="7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82</w:t>
            </w:r>
          </w:p>
        </w:tc>
        <w:tc>
          <w:tcPr>
            <w:tcW w:type="dxa" w:w="170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50（跳过 31，短 1）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10（23 / 18）</w:t>
            </w:r>
          </w:p>
        </w:tc>
        <w:tc>
          <w:tcPr>
            <w:tcW w:type="dxa" w:w="13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blocked / blocked</w:t>
            </w:r>
          </w:p>
        </w:tc>
        <w:tc>
          <w:tcPr>
            <w:tcW w:type="dxa" w:w="1020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409</w:t>
            </w:r>
          </w:p>
        </w:tc>
      </w:tr>
      <w:tr>
        <w:tc>
          <w:tcPr>
            <w:tcW w:type="dxa" w:w="113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SMP-005</w:t>
            </w:r>
          </w:p>
        </w:tc>
        <w:tc>
          <w:tcPr>
            <w:tcW w:type="dxa" w:w="124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后 7</w:t>
            </w:r>
          </w:p>
        </w:tc>
        <w:tc>
          <w:tcPr>
            <w:tcW w:type="dxa" w:w="79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62</w:t>
            </w:r>
          </w:p>
        </w:tc>
        <w:tc>
          <w:tcPr>
            <w:tcW w:type="dxa" w:w="170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54（跳过 6，短 2）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8（17 / 9）</w:t>
            </w:r>
          </w:p>
        </w:tc>
        <w:tc>
          <w:tcPr>
            <w:tcW w:type="dxa" w:w="13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blocked / blocked</w:t>
            </w:r>
          </w:p>
        </w:tc>
        <w:tc>
          <w:tcPr>
            <w:tcW w:type="dxa" w:w="1020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409</w:t>
            </w:r>
          </w:p>
        </w:tc>
      </w:tr>
    </w:tbl>
    <w:p/>
    <w:p>
      <w:pPr>
        <w:spacing w:before="40" w:after="200"/>
        <w:ind w:firstLine="0"/>
      </w:pPr>
      <w:r>
        <w:rPr>
          <w:rFonts w:ascii="微软雅黑" w:hAnsi="微软雅黑" w:eastAsia="微软雅黑" w:cs="微软雅黑"/>
          <w:b w:val="0"/>
          <w:color w:val="8A5A32"/>
          <w:sz w:val="20"/>
        </w:rPr>
        <w:t>共同 blocker：适用规则未正式发布；V2 包未冻结；服务商处理条件或影响评估不完整；四类冻结攻击未全部 resisted；隔离自检未通过；五类风险权重未冻结。Path A 另有：仍包含未替换的登记主体；任务中仍含未确认事实。</w:t>
      </w:r>
    </w:p>
    <w:p>
      <w:pPr>
        <w:spacing w:before="320" w:after="160"/>
        <w:ind w:firstLine="0"/>
      </w:pPr>
      <w:r>
        <w:rPr>
          <w:rFonts w:ascii="微软雅黑" w:hAnsi="微软雅黑" w:eastAsia="微软雅黑" w:cs="微软雅黑"/>
          <w:b/>
          <w:color w:val="225B48"/>
          <w:sz w:val="32"/>
        </w:rPr>
        <w:t>三、标注指南草稿：须裁定后才能冻结</w:t>
      </w:r>
    </w:p>
    <w:p>
      <w:pPr>
        <w:spacing w:before="0" w:after="16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下列 G1–G5 来自校准证据，已回链 issue 类型。未冻结不得层 B 发送。请每条选一个可执行选项并署名。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1814"/>
        <w:gridCol w:w="2608"/>
        <w:gridCol w:w="2494"/>
        <w:gridCol w:w="1247"/>
        <w:gridCol w:w="1020"/>
      </w:tblGrid>
      <w:tr>
        <w:tc>
          <w:tcPr>
            <w:tcW w:type="dxa" w:w="181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条</w:t>
            </w:r>
          </w:p>
        </w:tc>
        <w:tc>
          <w:tcPr>
            <w:tcW w:type="dxa" w:w="260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工程证据（无原文）</w:t>
            </w:r>
          </w:p>
        </w:tc>
        <w:tc>
          <w:tcPr>
            <w:tcW w:type="dxa" w:w="249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请裁定（择一）</w:t>
            </w:r>
          </w:p>
        </w:tc>
        <w:tc>
          <w:tcPr>
            <w:tcW w:type="dxa" w:w="1247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依据 / 有效期</w:t>
            </w:r>
          </w:p>
        </w:tc>
        <w:tc>
          <w:tcPr>
            <w:tcW w:type="dxa" w:w="1020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签署</w:t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G1 文书层与清单必须同指一块原文</w:t>
            </w:r>
          </w:p>
        </w:tc>
        <w:tc>
          <w:tcPr>
            <w:tcW w:type="dxa" w:w="260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Path B：清单「具体内容」不在文书层，校准三案约 17+6+18 行；后 7 案同样大量「不在层」</w:t>
            </w:r>
          </w:p>
        </w:tc>
        <w:tc>
          <w:tcPr>
            <w:tcW w:type="dxa" w:w="2494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标错层，清单应改</w:t>
              <w:br/>
              <w:t>□ 允许「仅确认事实、无判决原文」外发</w:t>
              <w:br/>
              <w:t>□ 暂不开放</w:t>
              <w:br/>
              <w:t>□ 未知</w:t>
            </w:r>
          </w:p>
        </w:tc>
        <w:tc>
          <w:tcPr>
            <w:tcW w:type="dxa" w:w="124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020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G2 清单类型要落到案由字段</w:t>
            </w:r>
          </w:p>
        </w:tc>
        <w:tc>
          <w:tcPr>
            <w:tcW w:type="dxa" w:w="260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校准三案约 18+11+29 行无法映射到 entity/relation/event/date/amount/evidence</w:t>
            </w:r>
          </w:p>
        </w:tc>
        <w:tc>
          <w:tcPr>
            <w:tcW w:type="dxa" w:w="2494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身份证/手机等禁止进事实表</w:t>
              <w:br/>
              <w:t>□ 只作主体属性假名化</w:t>
              <w:br/>
              <w:t>□ 禁止外发</w:t>
              <w:br/>
              <w:t>□ 未知</w:t>
            </w:r>
          </w:p>
        </w:tc>
        <w:tc>
          <w:tcPr>
            <w:tcW w:type="dxa" w:w="124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020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G3 边侧抽取是未确认草稿</w:t>
            </w:r>
          </w:p>
        </w:tc>
        <w:tc>
          <w:tcPr>
            <w:tcW w:type="dxa" w:w="260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截断 JSON 已修好。抽取可入库，但 event 仍偏多、偶发 1 字 value。分母只用机械确认事实</w:t>
            </w:r>
          </w:p>
        </w:tc>
        <w:tc>
          <w:tcPr>
            <w:tcW w:type="dxa" w:w="2494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同意：未确认不得当已校对</w:t>
              <w:br/>
              <w:t>□ 须人工双人确认才进分母</w:t>
              <w:br/>
              <w:t>□ 未知</w:t>
            </w:r>
          </w:p>
        </w:tc>
        <w:tc>
          <w:tcPr>
            <w:tcW w:type="dxa" w:w="124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020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G4 缺省披露会清空 wire</w:t>
            </w:r>
          </w:p>
        </w:tc>
        <w:tc>
          <w:tcPr>
            <w:tcW w:type="dxa" w:w="260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B0 缺省 uncertain=delete，三案 0 条 wire。试验策略才有 keep/假名化</w:t>
            </w:r>
          </w:p>
        </w:tc>
        <w:tc>
          <w:tcPr>
            <w:tcW w:type="dxa" w:w="2494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确认缺省删除只是保守工程，非法源方案</w:t>
              <w:br/>
              <w:t>□ 另行给出缺省矩阵</w:t>
              <w:br/>
              <w:t>□ 未知</w:t>
            </w:r>
          </w:p>
        </w:tc>
        <w:tc>
          <w:tcPr>
            <w:tcW w:type="dxa" w:w="124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020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G5 保留原文主体会触发登记名阻断</w:t>
            </w:r>
          </w:p>
        </w:tc>
        <w:tc>
          <w:tcPr>
            <w:tcW w:type="dxa" w:w="260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keep 非主体字段后仍可能报「仍包含未替换的登记主体」</w:t>
            </w:r>
          </w:p>
        </w:tc>
        <w:tc>
          <w:tcPr>
            <w:tcW w:type="dxa" w:w="2494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主体一律假名化</w:t>
              <w:br/>
              <w:t>□ 允许 keep 但须先去登记名</w:t>
              <w:br/>
              <w:t>□ 未知</w:t>
            </w:r>
          </w:p>
        </w:tc>
        <w:tc>
          <w:tcPr>
            <w:tcW w:type="dxa" w:w="124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020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628"/>
        <w:gridCol w:w="5556"/>
      </w:tblGrid>
      <w:tr>
        <w:tc>
          <w:tcPr>
            <w:tcW w:type="dxa" w:w="36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指南冻结栏</w:t>
            </w:r>
          </w:p>
        </w:tc>
        <w:tc>
          <w:tcPr>
            <w:tcW w:type="dxa" w:w="5556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填写</w:t>
            </w:r>
          </w:p>
        </w:tc>
      </w:tr>
      <w:tr>
        <w:tc>
          <w:tcPr>
            <w:tcW w:type="dxa" w:w="36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冻结版本号（例 G-2026-09-xx）</w:t>
            </w:r>
          </w:p>
        </w:tc>
        <w:tc>
          <w:tcPr>
            <w:tcW w:type="dxa" w:w="555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6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核对人 C/E（先交叉 CAL-1 Path B）</w:t>
            </w:r>
          </w:p>
        </w:tc>
        <w:tc>
          <w:tcPr>
            <w:tcW w:type="dxa" w:w="555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6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法学签署人 / 日期</w:t>
            </w:r>
          </w:p>
        </w:tc>
        <w:tc>
          <w:tcPr>
            <w:tcW w:type="dxa" w:w="555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6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是否允许在未冻指南下继续扩案</w:t>
            </w:r>
          </w:p>
        </w:tc>
        <w:tc>
          <w:tcPr>
            <w:tcW w:type="dxa" w:w="5556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不允许（工程已用草稿跑完 10 案层 A，扩案或发送须先冻）</w:t>
            </w:r>
          </w:p>
        </w:tc>
      </w:tr>
    </w:tbl>
    <w:p/>
    <w:p>
      <w:pPr>
        <w:spacing w:before="320" w:after="160"/>
        <w:ind w:firstLine="0"/>
      </w:pPr>
      <w:r>
        <w:rPr>
          <w:rFonts w:ascii="微软雅黑" w:hAnsi="微软雅黑" w:eastAsia="微软雅黑" w:cs="微软雅黑"/>
          <w:b/>
          <w:color w:val="225B48"/>
          <w:sz w:val="32"/>
        </w:rPr>
        <w:t>四、逐案外发授权（10 行，现为空）</w:t>
      </w:r>
    </w:p>
    <w:p>
      <w:pPr>
        <w:spacing w:before="0" w:after="16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每案必须单独填写。未填视为禁止发送。允许项须写依据与有效期。「仅确认事实、无判决原文」一栏直接回答 G1。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1587"/>
        <w:gridCol w:w="1814"/>
        <w:gridCol w:w="1587"/>
        <w:gridCol w:w="1247"/>
        <w:gridCol w:w="1474"/>
        <w:gridCol w:w="1474"/>
      </w:tblGrid>
      <w:tr>
        <w:tc>
          <w:tcPr>
            <w:tcW w:type="dxa" w:w="1587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81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允许 / 附条件 / 禁止</w:t>
            </w:r>
          </w:p>
        </w:tc>
        <w:tc>
          <w:tcPr>
            <w:tcW w:type="dxa" w:w="1587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依据</w:t>
            </w:r>
          </w:p>
        </w:tc>
        <w:tc>
          <w:tcPr>
            <w:tcW w:type="dxa" w:w="1247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有效期</w:t>
            </w:r>
          </w:p>
        </w:tc>
        <w:tc>
          <w:tcPr>
            <w:tcW w:type="dxa" w:w="147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禁止字段</w:t>
            </w:r>
          </w:p>
        </w:tc>
        <w:tc>
          <w:tcPr>
            <w:tcW w:type="dxa" w:w="147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仅确认事实可否发</w:t>
            </w:r>
          </w:p>
        </w:tc>
      </w:tr>
      <w:tr>
        <w:tc>
          <w:tcPr>
            <w:tcW w:type="dxa" w:w="158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LA-001（CAL-1）</w:t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待填</w:t>
            </w:r>
          </w:p>
        </w:tc>
        <w:tc>
          <w:tcPr>
            <w:tcW w:type="dxa" w:w="158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24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待填</w:t>
            </w:r>
          </w:p>
        </w:tc>
      </w:tr>
      <w:tr>
        <w:tc>
          <w:tcPr>
            <w:tcW w:type="dxa" w:w="158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LA-002</w:t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待填</w:t>
            </w:r>
          </w:p>
        </w:tc>
        <w:tc>
          <w:tcPr>
            <w:tcW w:type="dxa" w:w="158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24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待填</w:t>
            </w:r>
          </w:p>
        </w:tc>
      </w:tr>
      <w:tr>
        <w:tc>
          <w:tcPr>
            <w:tcW w:type="dxa" w:w="158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LA-003（CAL-2）</w:t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待填</w:t>
            </w:r>
          </w:p>
        </w:tc>
        <w:tc>
          <w:tcPr>
            <w:tcW w:type="dxa" w:w="158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24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待填</w:t>
            </w:r>
          </w:p>
        </w:tc>
      </w:tr>
      <w:tr>
        <w:tc>
          <w:tcPr>
            <w:tcW w:type="dxa" w:w="158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LA-004</w:t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待填</w:t>
            </w:r>
          </w:p>
        </w:tc>
        <w:tc>
          <w:tcPr>
            <w:tcW w:type="dxa" w:w="158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24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待填</w:t>
            </w:r>
          </w:p>
        </w:tc>
      </w:tr>
      <w:tr>
        <w:tc>
          <w:tcPr>
            <w:tcW w:type="dxa" w:w="158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LA-005</w:t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待填</w:t>
            </w:r>
          </w:p>
        </w:tc>
        <w:tc>
          <w:tcPr>
            <w:tcW w:type="dxa" w:w="158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24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待填</w:t>
            </w:r>
          </w:p>
        </w:tc>
      </w:tr>
      <w:tr>
        <w:tc>
          <w:tcPr>
            <w:tcW w:type="dxa" w:w="158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SMP-001</w:t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待填</w:t>
            </w:r>
          </w:p>
        </w:tc>
        <w:tc>
          <w:tcPr>
            <w:tcW w:type="dxa" w:w="158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24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待填</w:t>
            </w:r>
          </w:p>
        </w:tc>
      </w:tr>
      <w:tr>
        <w:tc>
          <w:tcPr>
            <w:tcW w:type="dxa" w:w="158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SMP-002（CAL-3）</w:t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待填</w:t>
            </w:r>
          </w:p>
        </w:tc>
        <w:tc>
          <w:tcPr>
            <w:tcW w:type="dxa" w:w="158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24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待填</w:t>
            </w:r>
          </w:p>
        </w:tc>
      </w:tr>
      <w:tr>
        <w:tc>
          <w:tcPr>
            <w:tcW w:type="dxa" w:w="158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SMP-003</w:t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待填</w:t>
            </w:r>
          </w:p>
        </w:tc>
        <w:tc>
          <w:tcPr>
            <w:tcW w:type="dxa" w:w="158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24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待填</w:t>
            </w:r>
          </w:p>
        </w:tc>
      </w:tr>
      <w:tr>
        <w:tc>
          <w:tcPr>
            <w:tcW w:type="dxa" w:w="158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SMP-004</w:t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待填</w:t>
            </w:r>
          </w:p>
        </w:tc>
        <w:tc>
          <w:tcPr>
            <w:tcW w:type="dxa" w:w="158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24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待填</w:t>
            </w:r>
          </w:p>
        </w:tc>
      </w:tr>
      <w:tr>
        <w:tc>
          <w:tcPr>
            <w:tcW w:type="dxa" w:w="158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SMP-005</w:t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待填</w:t>
            </w:r>
          </w:p>
        </w:tc>
        <w:tc>
          <w:tcPr>
            <w:tcW w:type="dxa" w:w="158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24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47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待填</w:t>
            </w:r>
          </w:p>
        </w:tc>
      </w:tr>
    </w:tbl>
    <w:p/>
    <w:p>
      <w:pPr>
        <w:spacing w:before="40" w:after="200"/>
        <w:ind w:firstLine="0"/>
      </w:pPr>
      <w:r>
        <w:rPr>
          <w:rFonts w:ascii="微软雅黑" w:hAnsi="微软雅黑" w:eastAsia="微软雅黑" w:cs="微软雅黑"/>
          <w:b w:val="0"/>
          <w:color w:val="8A5A32"/>
          <w:sz w:val="20"/>
        </w:rPr>
        <w:t>附条件必须写清条件。禁止不得口头改允许。有效期截止后工程按禁止处理。</w:t>
      </w:r>
    </w:p>
    <w:p>
      <w:pPr>
        <w:spacing w:before="320" w:after="160"/>
        <w:ind w:firstLine="0"/>
      </w:pPr>
      <w:r>
        <w:rPr>
          <w:rFonts w:ascii="微软雅黑" w:hAnsi="微软雅黑" w:eastAsia="微软雅黑" w:cs="微软雅黑"/>
          <w:b/>
          <w:color w:val="225B48"/>
          <w:sz w:val="32"/>
        </w:rPr>
        <w:t>五、层 B 发送前必须由法学签署的门禁项</w:t>
      </w:r>
    </w:p>
    <w:p>
      <w:pPr>
        <w:spacing w:before="0" w:after="16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技术只列缺口，不改 validate_formal_gate 凑绿。下列任一项未签，层 B 不得做。隔离验收属部署，但「是否承认当前隔离记录」须法学表态。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1927"/>
        <w:gridCol w:w="2721"/>
        <w:gridCol w:w="3402"/>
        <w:gridCol w:w="1134"/>
      </w:tblGrid>
      <w:tr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272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工程现状</w:t>
            </w:r>
          </w:p>
        </w:tc>
        <w:tc>
          <w:tcPr>
            <w:tcW w:type="dxa" w:w="3402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法学须填写</w:t>
            </w:r>
          </w:p>
        </w:tc>
        <w:tc>
          <w:tcPr>
            <w:tcW w:type="dxa" w:w="113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签署</w:t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试点案由包（运行库，不改仓库草稿）</w:t>
            </w:r>
          </w:p>
        </w:tc>
        <w:tc>
          <w:tcPr>
            <w:tcW w:type="dxa" w:w="272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labor_v2 仍为 draft；dispatch_allowed=false；加班条件为待审草稿</w:t>
            </w:r>
          </w:p>
        </w:tc>
        <w:tc>
          <w:tcPr>
            <w:tcW w:type="dxa" w:w="3402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发布试点包 □ 暂不开放</w:t>
              <w:br/>
              <w:t>子场景、法源版本/文本日期、具名审核、published_scope、五类权重：</w:t>
            </w:r>
          </w:p>
        </w:tc>
        <w:tc>
          <w:tcPr>
            <w:tcW w:type="dxa" w:w="113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主槽服务商档案</w:t>
            </w:r>
          </w:p>
        </w:tc>
        <w:tc>
          <w:tcPr>
            <w:tcW w:type="dxa" w:w="272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评估目标为 DeepSeek 主槽；层 A 记录 standby 为空</w:t>
            </w:r>
          </w:p>
        </w:tc>
        <w:tc>
          <w:tcPr>
            <w:tcW w:type="dxa" w:w="3402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reviewed □ 未知 □ 暂不开放</w:t>
              <w:br/>
              <w:t>角色/地区/留存/删除/训练/人工访问/分包/合同与影响评估/有效期/allowed_tasks：</w:t>
            </w:r>
          </w:p>
        </w:tc>
        <w:tc>
          <w:tcPr>
            <w:tcW w:type="dxa" w:w="113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备槽服务商档案</w:t>
            </w:r>
          </w:p>
        </w:tc>
        <w:tc>
          <w:tcPr>
            <w:tcW w:type="dxa" w:w="272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未纳入本次批准目标</w:t>
            </w:r>
          </w:p>
        </w:tc>
        <w:tc>
          <w:tcPr>
            <w:tcW w:type="dxa" w:w="3402"/>
            <w:shd w:fill="F4E6D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reviewed □ 不得纳入批准 □ 未知</w:t>
            </w:r>
          </w:p>
        </w:tc>
        <w:tc>
          <w:tcPr>
            <w:tcW w:type="dxa" w:w="113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四类攻击阈值</w:t>
            </w:r>
          </w:p>
        </w:tc>
        <w:tc>
          <w:tcPr>
            <w:tcW w:type="dxa" w:w="272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工程基线 resisted 不能当法学结论；空辅助不得四绿</w:t>
            </w:r>
          </w:p>
        </w:tc>
        <w:tc>
          <w:tcPr>
            <w:tcW w:type="dxa" w:w="3402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承认所列 resisted □ 不承认 □ 阈值如下：</w:t>
            </w:r>
          </w:p>
        </w:tc>
        <w:tc>
          <w:tcPr>
            <w:tcW w:type="dxa" w:w="113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隔离</w:t>
            </w:r>
          </w:p>
        </w:tc>
        <w:tc>
          <w:tcPr>
            <w:tcW w:type="dxa" w:w="272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本次试跑在 native 隔离库，不能自证 Compose 隔离</w:t>
            </w:r>
          </w:p>
        </w:tc>
        <w:tc>
          <w:tcPr>
            <w:tcW w:type="dxa" w:w="3402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□ 层 B 必须在 check-isolation 五项为真后做 □ 暂不开放层 B</w:t>
            </w:r>
          </w:p>
        </w:tc>
        <w:tc>
          <w:tcPr>
            <w:tcW w:type="dxa" w:w="113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p>
      <w:pPr>
        <w:spacing w:before="320" w:after="160"/>
        <w:ind w:firstLine="0"/>
      </w:pPr>
      <w:r>
        <w:rPr>
          <w:rFonts w:ascii="微软雅黑" w:hAnsi="微软雅黑" w:eastAsia="微软雅黑" w:cs="微软雅黑"/>
          <w:b/>
          <w:color w:val="225B48"/>
          <w:sz w:val="32"/>
        </w:rPr>
        <w:t>六、Path C：十条边界的预期（未跑）</w:t>
      </w:r>
    </w:p>
    <w:p>
      <w:pPr>
        <w:spacing w:before="0" w:after="16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默认不云端发送。请先为每条填写预期：应抽取 / 应阻断 / 应假名化 / 应删除 / 不适用。若要求测云端阻断，须单独授权，且只用合成 wire。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567"/>
        <w:gridCol w:w="3288"/>
        <w:gridCol w:w="2041"/>
        <w:gridCol w:w="1587"/>
        <w:gridCol w:w="1701"/>
      </w:tblGrid>
      <w:tr>
        <w:tc>
          <w:tcPr>
            <w:tcW w:type="dxa" w:w="567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328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合成边界（无真案）</w:t>
            </w:r>
          </w:p>
        </w:tc>
        <w:tc>
          <w:tcPr>
            <w:tcW w:type="dxa" w:w="204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1587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可否云端评估</w:t>
            </w:r>
          </w:p>
        </w:tc>
        <w:tc>
          <w:tcPr>
            <w:tcW w:type="dxa" w:w="170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签署</w:t>
            </w:r>
          </w:p>
        </w:tc>
      </w:tr>
      <w:tr>
        <w:tc>
          <w:tcPr>
            <w:tcW w:type="dxa" w:w="56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1</w:t>
            </w:r>
          </w:p>
        </w:tc>
        <w:tc>
          <w:tcPr>
            <w:tcW w:type="dxa" w:w="328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跨任务精度（同一事实进不同任务）</w:t>
            </w:r>
          </w:p>
        </w:tc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待填</w:t>
            </w:r>
          </w:p>
        </w:tc>
        <w:tc>
          <w:tcPr>
            <w:tcW w:type="dxa" w:w="158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默认否</w:t>
            </w:r>
          </w:p>
        </w:tc>
        <w:tc>
          <w:tcPr>
            <w:tcW w:type="dxa" w:w="170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56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2</w:t>
            </w:r>
          </w:p>
        </w:tc>
        <w:tc>
          <w:tcPr>
            <w:tcW w:type="dxa" w:w="328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删姓名、留角色</w:t>
            </w:r>
          </w:p>
        </w:tc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待填</w:t>
            </w:r>
          </w:p>
        </w:tc>
        <w:tc>
          <w:tcPr>
            <w:tcW w:type="dxa" w:w="158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默认否</w:t>
            </w:r>
          </w:p>
        </w:tc>
        <w:tc>
          <w:tcPr>
            <w:tcW w:type="dxa" w:w="170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56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3</w:t>
            </w:r>
          </w:p>
        </w:tc>
        <w:tc>
          <w:tcPr>
            <w:tcW w:type="dxa" w:w="328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同一主体多称呼</w:t>
            </w:r>
          </w:p>
        </w:tc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待填</w:t>
            </w:r>
          </w:p>
        </w:tc>
        <w:tc>
          <w:tcPr>
            <w:tcW w:type="dxa" w:w="158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默认否</w:t>
            </w:r>
          </w:p>
        </w:tc>
        <w:tc>
          <w:tcPr>
            <w:tcW w:type="dxa" w:w="170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56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4</w:t>
            </w:r>
          </w:p>
        </w:tc>
        <w:tc>
          <w:tcPr>
            <w:tcW w:type="dxa" w:w="328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主张 / 否认 / 认定三种陈述状态</w:t>
            </w:r>
          </w:p>
        </w:tc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待填</w:t>
            </w:r>
          </w:p>
        </w:tc>
        <w:tc>
          <w:tcPr>
            <w:tcW w:type="dxa" w:w="158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默认否</w:t>
            </w:r>
          </w:p>
        </w:tc>
        <w:tc>
          <w:tcPr>
            <w:tcW w:type="dxa" w:w="170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56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5</w:t>
            </w:r>
          </w:p>
        </w:tc>
        <w:tc>
          <w:tcPr>
            <w:tcW w:type="dxa" w:w="328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日期或金额阶段冲突</w:t>
            </w:r>
          </w:p>
        </w:tc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待填</w:t>
            </w:r>
          </w:p>
        </w:tc>
        <w:tc>
          <w:tcPr>
            <w:tcW w:type="dxa" w:w="158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默认否</w:t>
            </w:r>
          </w:p>
        </w:tc>
        <w:tc>
          <w:tcPr>
            <w:tcW w:type="dxa" w:w="170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56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6</w:t>
            </w:r>
          </w:p>
        </w:tc>
        <w:tc>
          <w:tcPr>
            <w:tcW w:type="dxa" w:w="328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原文写「如存在账号」</w:t>
            </w:r>
          </w:p>
        </w:tc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待填</w:t>
            </w:r>
          </w:p>
        </w:tc>
        <w:tc>
          <w:tcPr>
            <w:tcW w:type="dxa" w:w="158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默认否</w:t>
            </w:r>
          </w:p>
        </w:tc>
        <w:tc>
          <w:tcPr>
            <w:tcW w:type="dxa" w:w="170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56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7</w:t>
            </w:r>
          </w:p>
        </w:tc>
        <w:tc>
          <w:tcPr>
            <w:tcW w:type="dxa" w:w="328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敏感但条件不明</w:t>
            </w:r>
          </w:p>
        </w:tc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待填</w:t>
            </w:r>
          </w:p>
        </w:tc>
        <w:tc>
          <w:tcPr>
            <w:tcW w:type="dxa" w:w="158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默认否</w:t>
            </w:r>
          </w:p>
        </w:tc>
        <w:tc>
          <w:tcPr>
            <w:tcW w:type="dxa" w:w="170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56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8</w:t>
            </w:r>
          </w:p>
        </w:tc>
        <w:tc>
          <w:tcPr>
            <w:tcW w:type="dxa" w:w="328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三种限制理由</w:t>
            </w:r>
          </w:p>
        </w:tc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待填</w:t>
            </w:r>
          </w:p>
        </w:tc>
        <w:tc>
          <w:tcPr>
            <w:tcW w:type="dxa" w:w="158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默认否</w:t>
            </w:r>
          </w:p>
        </w:tc>
        <w:tc>
          <w:tcPr>
            <w:tcW w:type="dxa" w:w="170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56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9</w:t>
            </w:r>
          </w:p>
        </w:tc>
        <w:tc>
          <w:tcPr>
            <w:tcW w:type="dxa" w:w="328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删除后关系脱落</w:t>
            </w:r>
          </w:p>
        </w:tc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待填</w:t>
            </w:r>
          </w:p>
        </w:tc>
        <w:tc>
          <w:tcPr>
            <w:tcW w:type="dxa" w:w="158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默认否</w:t>
            </w:r>
          </w:p>
        </w:tc>
        <w:tc>
          <w:tcPr>
            <w:tcW w:type="dxa" w:w="170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56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10</w:t>
            </w:r>
          </w:p>
        </w:tc>
        <w:tc>
          <w:tcPr>
            <w:tcW w:type="dxa" w:w="328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把操作指令写进材料</w:t>
            </w:r>
          </w:p>
        </w:tc>
        <w:tc>
          <w:tcPr>
            <w:tcW w:type="dxa" w:w="204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待填</w:t>
            </w:r>
          </w:p>
        </w:tc>
        <w:tc>
          <w:tcPr>
            <w:tcW w:type="dxa" w:w="1587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默认否</w:t>
            </w:r>
          </w:p>
        </w:tc>
        <w:tc>
          <w:tcPr>
            <w:tcW w:type="dxa" w:w="170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p>
      <w:pPr>
        <w:spacing w:before="320" w:after="160"/>
        <w:ind w:firstLine="0"/>
      </w:pPr>
      <w:r>
        <w:rPr>
          <w:rFonts w:ascii="微软雅黑" w:hAnsi="微软雅黑" w:eastAsia="微软雅黑" w:cs="微软雅黑"/>
          <w:b/>
          <w:color w:val="225B48"/>
          <w:sz w:val="32"/>
        </w:rPr>
        <w:t>七、建议回传顺序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1701"/>
        <w:gridCol w:w="3855"/>
        <w:gridCol w:w="3628"/>
      </w:tblGrid>
      <w:tr>
        <w:tc>
          <w:tcPr>
            <w:tcW w:type="dxa" w:w="170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批次</w:t>
            </w:r>
          </w:p>
        </w:tc>
        <w:tc>
          <w:tcPr>
            <w:tcW w:type="dxa" w:w="385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法学先交还什么</w:t>
            </w:r>
          </w:p>
        </w:tc>
        <w:tc>
          <w:tcPr>
            <w:tcW w:type="dxa" w:w="36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交还之后工程才能做什么</w:t>
            </w:r>
          </w:p>
        </w:tc>
      </w:tr>
      <w:tr>
        <w:tc>
          <w:tcPr>
            <w:tcW w:type="dxa" w:w="170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第一批（立即）</w:t>
            </w:r>
          </w:p>
        </w:tc>
        <w:tc>
          <w:tcPr>
            <w:tcW w:type="dxa" w:w="385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G1–G5 择一裁定 + 指南冻结栏；10 行授权表（可先全填禁止或暂不开放）</w:t>
            </w:r>
          </w:p>
        </w:tc>
        <w:tc>
          <w:tcPr>
            <w:tcW w:type="dxa" w:w="36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冻结指南版本；问题表回填 ruling；不再扩未授权案的发送准备</w:t>
            </w:r>
          </w:p>
        </w:tc>
      </w:tr>
      <w:tr>
        <w:tc>
          <w:tcPr>
            <w:tcW w:type="dxa" w:w="170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第二批</w:t>
            </w:r>
          </w:p>
        </w:tc>
        <w:tc>
          <w:tcPr>
            <w:tcW w:type="dxa" w:w="385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试点包与主备档案签署；攻击阈值是否承认；Path C 十条预期</w:t>
            </w:r>
          </w:p>
        </w:tc>
        <w:tc>
          <w:tcPr>
            <w:tcW w:type="dxa" w:w="36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运行库发布试点包（不改仓库草稿）；跑 Path C 合成边界；层 A 复验文案</w:t>
            </w:r>
          </w:p>
        </w:tc>
      </w:tr>
      <w:tr>
        <w:tc>
          <w:tcPr>
            <w:tcW w:type="dxa" w:w="170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第三批（仅当授权与门禁同时成立）</w:t>
            </w:r>
          </w:p>
        </w:tc>
        <w:tc>
          <w:tcPr>
            <w:tcW w:type="dxa" w:w="385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对具体案号写「允许」或「附条件」，且隔离五项为真</w:t>
            </w:r>
          </w:p>
        </w:tc>
        <w:tc>
          <w:tcPr>
            <w:tcW w:type="dxa" w:w="36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才可在隔离栈做层 B。未到此批不得要求发送成功</w:t>
            </w:r>
          </w:p>
        </w:tc>
      </w:tr>
    </w:tbl>
    <w:p/>
    <w:p>
      <w:pPr>
        <w:spacing w:before="0" w:after="16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核对（C/E）请先交叉 CAL-1 的 Path B 确认事实与本地摘要，再看其余案。分母只含已确认事实与法学预期。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3061"/>
        <w:gridCol w:w="3061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回传签署</w:t>
            </w:r>
          </w:p>
        </w:tc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日期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法学裁定人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核对 C/E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接收人（计算机侧）</w:t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p>
      <w:pPr>
        <w:spacing w:before="40" w:after="200"/>
        <w:ind w:firstLine="0"/>
      </w:pPr>
      <w:r>
        <w:rPr>
          <w:rFonts w:ascii="微软雅黑" w:hAnsi="微软雅黑" w:eastAsia="微软雅黑" w:cs="微软雅黑"/>
          <w:b w:val="0"/>
          <w:color w:val="8A5A32"/>
          <w:sz w:val="20"/>
        </w:rPr>
        <w:t>计算机侧收到回传后只登记裁定，不把空白改成允许，不修改正式门禁函数。</w:t>
      </w:r>
    </w:p>
    <w:sectPr w:rsidR="00FC693F" w:rsidRPr="0006063C" w:rsidSect="00034616">
      <w:footerReference w:type="default" r:id="rId9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 w:cs="微软雅黑"/>
        <w:b w:val="0"/>
        <w:color w:val="5C6770"/>
        <w:sz w:val="16"/>
      </w:rPr>
      <w:t xml:space="preserve">LEX-LG-HANDOFF-2026-09-12-01  ·  0.9.0rc0  ·  试点后法学交接，非法学结论、非外发开通  ·  第 </w:t>
    </w:r>
    <w:r>
      <w:rPr>
        <w:rFonts w:ascii="微软雅黑" w:hAnsi="微软雅黑" w:eastAsia="微软雅黑" w:cs="微软雅黑"/>
        <w:b w:val="0"/>
        <w:color w:val="5C6770"/>
        <w:sz w:val="16"/>
      </w:rPr>
      <w:fldChar w:fldCharType="begin"/>
      <w:instrText xml:space="preserve"> PAGE </w:instrText>
      <w:fldChar w:fldCharType="end"/>
    </w:r>
    <w:r>
      <w:rPr>
        <w:rFonts w:ascii="微软雅黑" w:hAnsi="微软雅黑" w:eastAsia="微软雅黑" w:cs="微软雅黑"/>
        <w:b w:val="0"/>
        <w:color w:val="5C6770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