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20"/>
      </w:pPr>
    </w:p>
    <w:p>
      <w:pPr>
        <w:pStyle w:val="Title"/>
        <w:jc w:val="center"/>
      </w:pPr>
      <w:r>
        <w:t>顾舟劳动关系案材料汇编</w:t>
      </w:r>
    </w:p>
    <w:p>
      <w:pPr>
        <w:spacing w:after="760"/>
        <w:jc w:val="center"/>
      </w:pPr>
      <w:r>
        <w:rPr>
          <w:sz w:val="30"/>
        </w:rPr>
        <w:t>案件处理材料完整版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592"/>
        <w:gridCol w:w="4592"/>
      </w:tblGrid>
      <w:tr>
        <w:tc>
          <w:tcPr>
            <w:tcW w:type="dxa" w:w="22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000000"/>
                <w:sz w:val="21"/>
              </w:rPr>
              <w:t>案件编号</w:t>
            </w:r>
          </w:p>
        </w:tc>
        <w:tc>
          <w:tcPr>
            <w:tcW w:type="dxa" w:w="635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AYD 2025 LR 001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000000"/>
                <w:sz w:val="21"/>
              </w:rPr>
              <w:t>流程类型</w:t>
            </w:r>
          </w:p>
        </w:tc>
        <w:tc>
          <w:tcPr>
            <w:tcW w:type="dxa" w:w="635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边侧模型判断不能外发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000000"/>
                <w:sz w:val="21"/>
              </w:rPr>
              <w:t>材料用途</w:t>
            </w:r>
          </w:p>
        </w:tc>
        <w:tc>
          <w:tcPr>
            <w:tcW w:type="dxa" w:w="635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整理劳动关系及相关工作事件，形成带来源的事实摘要。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000000"/>
                <w:sz w:val="21"/>
              </w:rPr>
              <w:t>产品版本</w:t>
            </w:r>
          </w:p>
        </w:tc>
        <w:tc>
          <w:tcPr>
            <w:tcW w:type="dxa" w:w="635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1.0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000000"/>
                <w:sz w:val="21"/>
              </w:rPr>
              <w:t>材料状态</w:t>
            </w:r>
          </w:p>
        </w:tc>
        <w:tc>
          <w:tcPr>
            <w:tcW w:type="dxa" w:w="635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供导入和流程处理使用</w:t>
            </w:r>
          </w:p>
        </w:tc>
      </w:tr>
    </w:tbl>
    <w:p>
      <w:pPr>
        <w:spacing w:before="760" w:line="360" w:lineRule="auto"/>
      </w:pPr>
      <w:r>
        <w:rPr>
          <w:b/>
        </w:rPr>
        <w:t xml:space="preserve">材料说明  </w:t>
      </w:r>
      <w:r>
        <w:t>本文件记录案件输入事实、证据目录和处理范围。系统结论、人工复核意见及审批结果均在导入后的流程中形成，本文件不预设处理结论。</w:t>
      </w:r>
    </w:p>
    <w:p>
      <w:r>
        <w:br w:type="page"/>
      </w:r>
    </w:p>
    <w:p>
      <w:pPr>
        <w:pStyle w:val="Heading1"/>
        <w:keepNext/>
      </w:pPr>
      <w:r>
        <w:t>一 案件基本信息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192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24354B"/>
          </w:tcPr>
          <w:p>
            <w:pPr>
              <w:spacing w:after="0" w:line="288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ongti SC" w:hAnsi="Songti SC" w:eastAsia="Songti SC"/>
                <w:b/>
                <w:color w:val="FFFFFF"/>
                <w:sz w:val="21"/>
              </w:rPr>
              <w:t>当事人角色</w:t>
            </w:r>
          </w:p>
        </w:tc>
        <w:tc>
          <w:tcPr>
            <w:tcW w:type="dxa" w:w="396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24354B"/>
          </w:tcPr>
          <w:p>
            <w:pPr>
              <w:spacing w:after="0" w:line="288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ongti SC" w:hAnsi="Songti SC" w:eastAsia="Songti SC"/>
                <w:b/>
                <w:color w:val="FFFFFF"/>
                <w:sz w:val="21"/>
              </w:rPr>
              <w:t>名称</w:t>
            </w:r>
          </w:p>
        </w:tc>
        <w:tc>
          <w:tcPr>
            <w:tcW w:type="dxa" w:w="272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24354B"/>
          </w:tcPr>
          <w:p>
            <w:pPr>
              <w:spacing w:after="0" w:line="288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ongti SC" w:hAnsi="Songti SC" w:eastAsia="Songti SC"/>
                <w:b/>
                <w:color w:val="FFFFFF"/>
                <w:sz w:val="21"/>
              </w:rPr>
              <w:t>身份</w:t>
            </w:r>
          </w:p>
        </w:tc>
      </w:tr>
      <w:tr>
        <w:tc>
          <w:tcPr>
            <w:tcW w:type="dxa" w:w="192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申请人</w:t>
            </w:r>
          </w:p>
        </w:tc>
        <w:tc>
          <w:tcPr>
            <w:tcW w:type="dxa" w:w="396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顾舟</w:t>
            </w:r>
          </w:p>
        </w:tc>
        <w:tc>
          <w:tcPr>
            <w:tcW w:type="dxa" w:w="272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劳动者</w:t>
            </w:r>
          </w:p>
        </w:tc>
      </w:tr>
      <w:tr>
        <w:tc>
          <w:tcPr>
            <w:tcW w:type="dxa" w:w="192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相对方</w:t>
            </w:r>
          </w:p>
        </w:tc>
        <w:tc>
          <w:tcPr>
            <w:tcW w:type="dxa" w:w="396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晨岛示例研究所</w:t>
            </w:r>
          </w:p>
        </w:tc>
        <w:tc>
          <w:tcPr>
            <w:tcW w:type="dxa" w:w="272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用人单位</w:t>
            </w:r>
          </w:p>
        </w:tc>
      </w:tr>
    </w:tbl>
    <w:p>
      <w:pPr>
        <w:pStyle w:val="Heading1"/>
        <w:keepNext/>
      </w:pPr>
      <w:r>
        <w:t>二 材料用途和处理目标</w:t>
      </w:r>
    </w:p>
    <w:p>
      <w:pPr>
        <w:spacing w:after="140" w:line="348" w:lineRule="auto"/>
        <w:ind w:firstLine="420"/>
      </w:pPr>
      <w:r>
        <w:t>整理劳动关系及相关工作事件，形成带来源的事实摘要。</w:t>
      </w:r>
    </w:p>
    <w:p>
      <w:pPr>
        <w:spacing w:after="140" w:line="348" w:lineRule="auto"/>
        <w:ind w:firstLine="420"/>
      </w:pPr>
      <w:r>
        <w:t>本次处理以事实摘要为目的。输出应区分材料记载、当事人主张和系统处理结果，不得将待核实事项写成已经认定的事实。</w:t>
      </w:r>
    </w:p>
    <w:p>
      <w:pPr>
        <w:pStyle w:val="Heading1"/>
        <w:keepNext/>
      </w:pPr>
      <w:r>
        <w:t>三 案件事实概述</w:t>
      </w:r>
    </w:p>
    <w:p>
      <w:pPr>
        <w:spacing w:after="140" w:line="348" w:lineRule="auto"/>
        <w:ind w:firstLine="420"/>
      </w:pPr>
      <w:r>
        <w:t>顾舟主张其与晨岛示例研究所存在劳动关系。现有材料同时记载其工作地点、特殊岗位和公开活动日期。</w:t>
      </w:r>
    </w:p>
    <w:p>
      <w:pPr>
        <w:spacing w:after="140" w:line="348" w:lineRule="auto"/>
        <w:ind w:firstLine="420"/>
      </w:pPr>
      <w:r>
        <w:t>本次请求拟整理劳动关系和工作事件。系统应先判断即使替换姓名，其他信息的组合是否仍可关联到特定个人，再决定当前请求能否继续。</w:t>
      </w:r>
    </w:p>
    <w:p>
      <w:pPr>
        <w:pStyle w:val="Heading1"/>
        <w:keepNext/>
      </w:pPr>
      <w:r>
        <w:t>四 待处理问题</w:t>
      </w:r>
    </w:p>
    <w:p>
      <w:pPr>
        <w:pStyle w:val="ListBullet"/>
        <w:spacing w:after="100" w:line="324" w:lineRule="auto"/>
      </w:pPr>
      <w:r>
        <w:t>现有材料能否支持双方存在劳动关系。</w:t>
      </w:r>
    </w:p>
    <w:p>
      <w:pPr>
        <w:pStyle w:val="ListBullet"/>
        <w:spacing w:after="100" w:line="324" w:lineRule="auto"/>
      </w:pPr>
      <w:r>
        <w:t>工作地点、唯一岗位和公开活动日期是否属于完成本次任务所必需的信息。</w:t>
      </w:r>
    </w:p>
    <w:p>
      <w:pPr>
        <w:pStyle w:val="ListBullet"/>
        <w:spacing w:after="100" w:line="324" w:lineRule="auto"/>
      </w:pPr>
      <w:r>
        <w:t>姓名替换后，上述信息组合是否仍会指向特定个人。</w:t>
      </w:r>
    </w:p>
    <w:p>
      <w:r>
        <w:br w:type="page"/>
      </w:r>
    </w:p>
    <w:p>
      <w:pPr>
        <w:pStyle w:val="Heading1"/>
        <w:keepNext/>
      </w:pPr>
      <w:r>
        <w:t>五 事实时间线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181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24354B"/>
          </w:tcPr>
          <w:p>
            <w:pPr>
              <w:spacing w:after="0" w:line="288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ongti SC" w:hAnsi="Songti SC" w:eastAsia="Songti SC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430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24354B"/>
          </w:tcPr>
          <w:p>
            <w:pPr>
              <w:spacing w:after="0" w:line="288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ongti SC" w:hAnsi="Songti SC" w:eastAsia="Songti SC"/>
                <w:b/>
                <w:color w:val="FFFFFF"/>
                <w:sz w:val="21"/>
              </w:rPr>
              <w:t>事项</w:t>
            </w:r>
          </w:p>
        </w:tc>
        <w:tc>
          <w:tcPr>
            <w:tcW w:type="dxa" w:w="24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24354B"/>
          </w:tcPr>
          <w:p>
            <w:pPr>
              <w:spacing w:after="0" w:line="288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ongti SC" w:hAnsi="Songti SC" w:eastAsia="Songti SC"/>
                <w:b/>
                <w:color w:val="FFFFFF"/>
                <w:sz w:val="21"/>
              </w:rPr>
              <w:t>来源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劳动关系存续期间</w:t>
            </w:r>
          </w:p>
        </w:tc>
        <w:tc>
          <w:tcPr>
            <w:tcW w:type="dxa" w:w="430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顾舟在晨岛示例研究所从事设备检修工作。</w:t>
            </w:r>
          </w:p>
        </w:tc>
        <w:tc>
          <w:tcPr>
            <w:tcW w:type="dxa" w:w="24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材料一 劳动关系说明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2025年2月17日</w:t>
            </w:r>
          </w:p>
        </w:tc>
        <w:tc>
          <w:tcPr>
            <w:tcW w:type="dxa" w:w="430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顾舟以虚构月港镇唯一的深海机器人夜班检修员身份公开获奖。</w:t>
            </w:r>
          </w:p>
        </w:tc>
        <w:tc>
          <w:tcPr>
            <w:tcW w:type="dxa" w:w="24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材料二 岗位登记及材料三 活动记录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本次材料提交日</w:t>
            </w:r>
          </w:p>
        </w:tc>
        <w:tc>
          <w:tcPr>
            <w:tcW w:type="dxa" w:w="430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申请整理劳动关系及相关工作事件。</w:t>
            </w:r>
          </w:p>
        </w:tc>
        <w:tc>
          <w:tcPr>
            <w:tcW w:type="dxa" w:w="24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材料四 任务申请表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六 证据目录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113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24354B"/>
          </w:tcPr>
          <w:p>
            <w:pPr>
              <w:spacing w:after="0" w:line="288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ongti SC" w:hAnsi="Songti SC" w:eastAsia="Songti SC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19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24354B"/>
          </w:tcPr>
          <w:p>
            <w:pPr>
              <w:spacing w:after="0" w:line="288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ongti SC" w:hAnsi="Songti SC" w:eastAsia="Songti SC"/>
                <w:b/>
                <w:color w:val="FFFFFF"/>
                <w:sz w:val="21"/>
              </w:rPr>
              <w:t>材料名称</w:t>
            </w:r>
          </w:p>
        </w:tc>
        <w:tc>
          <w:tcPr>
            <w:tcW w:type="dxa" w:w="396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24354B"/>
          </w:tcPr>
          <w:p>
            <w:pPr>
              <w:spacing w:after="0" w:line="288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ongti SC" w:hAnsi="Songti SC" w:eastAsia="Songti SC"/>
                <w:b/>
                <w:color w:val="FFFFFF"/>
                <w:sz w:val="21"/>
              </w:rPr>
              <w:t>主要内容</w:t>
            </w:r>
          </w:p>
        </w:tc>
        <w:tc>
          <w:tcPr>
            <w:tcW w:type="dxa" w:w="153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24354B"/>
          </w:tcPr>
          <w:p>
            <w:pPr>
              <w:spacing w:after="0" w:line="288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ongti SC" w:hAnsi="Songti SC" w:eastAsia="Songti SC"/>
                <w:b/>
                <w:color w:val="FFFFFF"/>
                <w:sz w:val="21"/>
              </w:rPr>
              <w:t>拟证明事项</w:t>
            </w:r>
          </w:p>
        </w:tc>
      </w:tr>
      <w:tr>
        <w:tc>
          <w:tcPr>
            <w:tcW w:type="dxa" w:w="113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材料一</w:t>
            </w:r>
          </w:p>
        </w:tc>
        <w:tc>
          <w:tcPr>
            <w:tcW w:type="dxa" w:w="19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劳动关系说明</w:t>
            </w:r>
          </w:p>
        </w:tc>
        <w:tc>
          <w:tcPr>
            <w:tcW w:type="dxa" w:w="396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记载顾舟与晨岛示例研究所存在劳动关系。</w:t>
            </w:r>
          </w:p>
        </w:tc>
        <w:tc>
          <w:tcPr>
            <w:tcW w:type="dxa" w:w="153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劳动关系</w:t>
            </w:r>
          </w:p>
        </w:tc>
      </w:tr>
      <w:tr>
        <w:tc>
          <w:tcPr>
            <w:tcW w:type="dxa" w:w="113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材料二</w:t>
            </w:r>
          </w:p>
        </w:tc>
        <w:tc>
          <w:tcPr>
            <w:tcW w:type="dxa" w:w="19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岗位登记</w:t>
            </w:r>
          </w:p>
        </w:tc>
        <w:tc>
          <w:tcPr>
            <w:tcW w:type="dxa" w:w="396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记载工作地点及深海机器人夜班检修岗位。</w:t>
            </w:r>
          </w:p>
        </w:tc>
        <w:tc>
          <w:tcPr>
            <w:tcW w:type="dxa" w:w="153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岗位事实</w:t>
            </w:r>
          </w:p>
        </w:tc>
      </w:tr>
      <w:tr>
        <w:tc>
          <w:tcPr>
            <w:tcW w:type="dxa" w:w="113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材料三</w:t>
            </w:r>
          </w:p>
        </w:tc>
        <w:tc>
          <w:tcPr>
            <w:tcW w:type="dxa" w:w="19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活动记录</w:t>
            </w:r>
          </w:p>
        </w:tc>
        <w:tc>
          <w:tcPr>
            <w:tcW w:type="dxa" w:w="396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记载2025年2月17日公开获奖。</w:t>
            </w:r>
          </w:p>
        </w:tc>
        <w:tc>
          <w:tcPr>
            <w:tcW w:type="dxa" w:w="153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事件事实</w:t>
            </w:r>
          </w:p>
        </w:tc>
      </w:tr>
      <w:tr>
        <w:tc>
          <w:tcPr>
            <w:tcW w:type="dxa" w:w="113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材料四</w:t>
            </w:r>
          </w:p>
        </w:tc>
        <w:tc>
          <w:tcPr>
            <w:tcW w:type="dxa" w:w="19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任务申请表</w:t>
            </w:r>
          </w:p>
        </w:tc>
        <w:tc>
          <w:tcPr>
            <w:tcW w:type="dxa" w:w="396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限定本次处理目的和拟输出内容。</w:t>
            </w:r>
          </w:p>
        </w:tc>
        <w:tc>
          <w:tcPr>
            <w:tcW w:type="dxa" w:w="153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处理范围</w:t>
            </w:r>
          </w:p>
        </w:tc>
      </w:tr>
    </w:tbl>
    <w:p>
      <w:pPr>
        <w:spacing w:after="140" w:line="348" w:lineRule="auto"/>
        <w:ind w:firstLine="420"/>
      </w:pPr>
      <w:r>
        <w:t>证据目录只说明各材料在本次处理中的用途。是否采纳、如何最小化以及当前请求能否继续，由系统检查和人工复核流程分别记录。</w:t>
      </w:r>
    </w:p>
    <w:p>
      <w:r>
        <w:br w:type="page"/>
      </w:r>
    </w:p>
    <w:p>
      <w:pPr>
        <w:pStyle w:val="Heading1"/>
        <w:keepNext/>
      </w:pPr>
      <w:r>
        <w:t>七 材料内容摘录</w:t>
      </w:r>
    </w:p>
    <w:p>
      <w:pPr>
        <w:spacing w:after="140" w:line="348" w:lineRule="auto"/>
        <w:ind w:firstLine="420"/>
      </w:pPr>
      <w:r>
        <w:t>以下摘录用于核对系统加载的事实及其来源。摘录未改变原有陈述立场，也不代表对争议事实作出认定。</w:t>
      </w:r>
    </w:p>
    <w:p>
      <w:pPr>
        <w:pStyle w:val="Heading2"/>
        <w:keepNext/>
      </w:pPr>
      <w:r>
        <w:t>材料一 劳动关系说明</w:t>
      </w:r>
    </w:p>
    <w:p>
      <w:pPr>
        <w:spacing w:after="140" w:line="348" w:lineRule="auto"/>
        <w:ind w:firstLine="420"/>
      </w:pPr>
      <w:r>
        <w:t>顾舟与晨岛示例研究所存在劳动关系。</w:t>
      </w:r>
    </w:p>
    <w:p>
      <w:pPr>
        <w:pStyle w:val="Heading2"/>
        <w:keepNext/>
      </w:pPr>
      <w:r>
        <w:t>材料二 岗位登记</w:t>
      </w:r>
    </w:p>
    <w:p>
      <w:pPr>
        <w:spacing w:after="140" w:line="348" w:lineRule="auto"/>
        <w:ind w:firstLine="420"/>
      </w:pPr>
      <w:r>
        <w:t>顾舟是虚构月港镇唯一的深海机器人夜班检修员。</w:t>
      </w:r>
    </w:p>
    <w:p>
      <w:pPr>
        <w:pStyle w:val="Heading2"/>
        <w:keepNext/>
      </w:pPr>
      <w:r>
        <w:t>材料三 活动记录</w:t>
      </w:r>
    </w:p>
    <w:p>
      <w:pPr>
        <w:spacing w:after="140" w:line="348" w:lineRule="auto"/>
        <w:ind w:firstLine="420"/>
      </w:pPr>
      <w:r>
        <w:t>顾舟于2025年2月17日公开获奖。</w:t>
      </w:r>
    </w:p>
    <w:p>
      <w:pPr>
        <w:pStyle w:val="Heading2"/>
        <w:keepNext/>
      </w:pPr>
      <w:r>
        <w:t>材料四 任务申请表</w:t>
      </w:r>
    </w:p>
    <w:p>
      <w:pPr>
        <w:spacing w:after="140" w:line="348" w:lineRule="auto"/>
        <w:ind w:firstLine="420"/>
      </w:pPr>
      <w:r>
        <w:t>请整理当事人之间的劳动关系及相关工作事件，并标注各项事实的材料来源。</w:t>
      </w:r>
    </w:p>
    <w:p>
      <w:r>
        <w:br w:type="page"/>
      </w:r>
    </w:p>
    <w:p>
      <w:pPr>
        <w:pStyle w:val="Heading1"/>
        <w:keepNext/>
      </w:pPr>
      <w:r>
        <w:t>八 本次任务范围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592"/>
        <w:gridCol w:w="4592"/>
      </w:tblGrid>
      <w:tr>
        <w:trPr>
          <w:tblHeader w:val="true"/>
        </w:trPr>
        <w:tc>
          <w:tcPr>
            <w:tcW w:type="dxa" w:w="215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24354B"/>
          </w:tcPr>
          <w:p>
            <w:pPr>
              <w:spacing w:after="0" w:line="288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ongti SC" w:hAnsi="Songti SC" w:eastAsia="Songti SC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646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24354B"/>
          </w:tcPr>
          <w:p>
            <w:pPr>
              <w:spacing w:after="0" w:line="288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ongti SC" w:hAnsi="Songti SC" w:eastAsia="Songti SC"/>
                <w:b/>
                <w:color w:val="FFFFFF"/>
                <w:sz w:val="21"/>
              </w:rPr>
              <w:t>要求</w:t>
            </w:r>
          </w:p>
        </w:tc>
      </w:tr>
      <w:tr>
        <w:tc>
          <w:tcPr>
            <w:tcW w:type="dxa" w:w="215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000000"/>
                <w:sz w:val="21"/>
              </w:rPr>
              <w:t>拟完成任务</w:t>
            </w:r>
          </w:p>
        </w:tc>
        <w:tc>
          <w:tcPr>
            <w:tcW w:type="dxa" w:w="646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劳动关系事实摘要</w:t>
            </w:r>
          </w:p>
        </w:tc>
      </w:tr>
      <w:tr>
        <w:tc>
          <w:tcPr>
            <w:tcW w:type="dxa" w:w="215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000000"/>
                <w:sz w:val="21"/>
              </w:rPr>
              <w:t>拟处理字段</w:t>
            </w:r>
          </w:p>
        </w:tc>
        <w:tc>
          <w:tcPr>
            <w:tcW w:type="dxa" w:w="646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主体、劳动关系、工作事件及来源</w:t>
            </w:r>
          </w:p>
        </w:tc>
      </w:tr>
      <w:tr>
        <w:tc>
          <w:tcPr>
            <w:tcW w:type="dxa" w:w="215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000000"/>
                <w:sz w:val="21"/>
              </w:rPr>
              <w:t>必要性要求</w:t>
            </w:r>
          </w:p>
        </w:tc>
        <w:tc>
          <w:tcPr>
            <w:tcW w:type="dxa" w:w="646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仅保留完成任务所需事实</w:t>
            </w:r>
          </w:p>
        </w:tc>
      </w:tr>
      <w:tr>
        <w:tc>
          <w:tcPr>
            <w:tcW w:type="dxa" w:w="215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000000"/>
                <w:sz w:val="21"/>
              </w:rPr>
              <w:t>输出要求</w:t>
            </w:r>
          </w:p>
        </w:tc>
        <w:tc>
          <w:tcPr>
            <w:tcW w:type="dxa" w:w="646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每项陈述均需能够回到原材料</w:t>
            </w:r>
          </w:p>
        </w:tc>
      </w:tr>
      <w:tr>
        <w:tc>
          <w:tcPr>
            <w:tcW w:type="dxa" w:w="215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000000"/>
                <w:sz w:val="21"/>
              </w:rPr>
              <w:t>流程要求</w:t>
            </w:r>
          </w:p>
        </w:tc>
        <w:tc>
          <w:tcPr>
            <w:tcW w:type="dxa" w:w="646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先进行边侧风险判断，再决定是否进入人工复核</w:t>
            </w:r>
          </w:p>
        </w:tc>
      </w:tr>
    </w:tbl>
    <w:p>
      <w:pPr>
        <w:pStyle w:val="Heading1"/>
        <w:keepNext/>
      </w:pPr>
      <w:r>
        <w:t>九 流程核对事项</w:t>
      </w:r>
    </w:p>
    <w:p>
      <w:pPr>
        <w:pStyle w:val="ListBullet"/>
        <w:spacing w:after="100" w:line="324" w:lineRule="auto"/>
      </w:pPr>
      <w:r>
        <w:t>核对主体名称是否已按规则替换。</w:t>
      </w:r>
    </w:p>
    <w:p>
      <w:pPr>
        <w:pStyle w:val="ListBullet"/>
        <w:spacing w:after="100" w:line="324" w:lineRule="auto"/>
      </w:pPr>
      <w:r>
        <w:t>检查唯一岗位、地点和公开活动日期是否共同保留。</w:t>
      </w:r>
    </w:p>
    <w:p>
      <w:pPr>
        <w:pStyle w:val="ListBullet"/>
        <w:spacing w:after="100" w:line="324" w:lineRule="auto"/>
      </w:pPr>
      <w:r>
        <w:t>如组合线索仍可关联特定个人，停止当前外发请求并保留阻断原因。</w:t>
      </w:r>
    </w:p>
    <w:p>
      <w:pPr>
        <w:pStyle w:val="Heading1"/>
        <w:keepNext/>
      </w:pPr>
      <w:r>
        <w:t>十 提交说明</w:t>
      </w:r>
    </w:p>
    <w:p>
      <w:pPr>
        <w:spacing w:after="140" w:line="348" w:lineRule="auto"/>
        <w:ind w:firstLine="420"/>
      </w:pPr>
      <w:r>
        <w:t>提交本文件后，系统按当前产品版本加载已登记的案件事实。操作者应按页面顺序生成披露方案、执行风险检查，并在需要时完成具名人工复核和独立审批。</w:t>
      </w:r>
    </w:p>
    <w:p>
      <w:pPr>
        <w:spacing w:after="140" w:line="348" w:lineRule="auto"/>
        <w:ind w:firstLine="420"/>
      </w:pPr>
      <w:r>
        <w:t>本文件不包含处理结论。页面显示的阻断、否决、批准、任务结果和来源回链均以导入后的实际流程记录为准。</w:t>
      </w:r>
    </w:p>
    <w:p>
      <w:r>
        <w:br w:type="page"/>
      </w:r>
    </w:p>
    <w:p>
      <w:pPr>
        <w:pStyle w:val="Heading1"/>
        <w:keepNext/>
      </w:pPr>
      <w:r>
        <w:t>十一 材料完整性清单</w:t>
      </w:r>
    </w:p>
    <w:p>
      <w:pPr>
        <w:pStyle w:val="ListBullet"/>
        <w:spacing w:after="100" w:line="324" w:lineRule="auto"/>
      </w:pPr>
      <w:r>
        <w:t>□ 当事人和相对方信息已列明。</w:t>
      </w:r>
    </w:p>
    <w:p>
      <w:pPr>
        <w:pStyle w:val="ListBullet"/>
        <w:spacing w:after="100" w:line="324" w:lineRule="auto"/>
      </w:pPr>
      <w:r>
        <w:t>□ 事实时间线与证据目录可以相互对应。</w:t>
      </w:r>
    </w:p>
    <w:p>
      <w:pPr>
        <w:pStyle w:val="ListBullet"/>
        <w:spacing w:after="100" w:line="324" w:lineRule="auto"/>
      </w:pPr>
      <w:r>
        <w:t>□ 每项核心事实均有材料摘录。</w:t>
      </w:r>
    </w:p>
    <w:p>
      <w:pPr>
        <w:pStyle w:val="ListBullet"/>
        <w:spacing w:after="100" w:line="324" w:lineRule="auto"/>
      </w:pPr>
      <w:r>
        <w:t>□ 任务目的、必要字段和排除内容已经说明。</w:t>
      </w:r>
    </w:p>
    <w:p>
      <w:pPr>
        <w:pStyle w:val="ListBullet"/>
        <w:spacing w:after="100" w:line="324" w:lineRule="auto"/>
      </w:pPr>
      <w:r>
        <w:t>□ 系统结论和人工结论留待导入后形成。</w:t>
      </w:r>
    </w:p>
    <w:p>
      <w:pPr>
        <w:pStyle w:val="Heading1"/>
        <w:keepNext/>
      </w:pPr>
      <w:r>
        <w:t>十二 导入登记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592"/>
        <w:gridCol w:w="4592"/>
      </w:tblGrid>
      <w:tr>
        <w:trPr>
          <w:tblHeader w:val="true"/>
        </w:trPr>
        <w:tc>
          <w:tcPr>
            <w:tcW w:type="dxa" w:w="215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24354B"/>
          </w:tcPr>
          <w:p>
            <w:pPr>
              <w:spacing w:after="0" w:line="288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ongti SC" w:hAnsi="Songti SC" w:eastAsia="Songti SC"/>
                <w:b/>
                <w:color w:val="FFFFFF"/>
                <w:sz w:val="21"/>
              </w:rPr>
              <w:t>登记项目</w:t>
            </w:r>
          </w:p>
        </w:tc>
        <w:tc>
          <w:tcPr>
            <w:tcW w:type="dxa" w:w="646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24354B"/>
          </w:tcPr>
          <w:p>
            <w:pPr>
              <w:spacing w:after="0" w:line="288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ongti SC" w:hAnsi="Songti SC" w:eastAsia="Songti SC"/>
                <w:b/>
                <w:color w:val="FFFFFF"/>
                <w:sz w:val="21"/>
              </w:rPr>
              <w:t>登记内容</w:t>
            </w:r>
          </w:p>
        </w:tc>
      </w:tr>
      <w:tr>
        <w:tc>
          <w:tcPr>
            <w:tcW w:type="dxa" w:w="215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000000"/>
                <w:sz w:val="21"/>
              </w:rPr>
              <w:t>导入文件</w:t>
            </w:r>
          </w:p>
        </w:tc>
        <w:tc>
          <w:tcPr>
            <w:tcW w:type="dxa" w:w="646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01_顾舟劳动关系案_边侧模型阻断_1.0.docx</w:t>
            </w:r>
          </w:p>
        </w:tc>
      </w:tr>
      <w:tr>
        <w:tc>
          <w:tcPr>
            <w:tcW w:type="dxa" w:w="215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000000"/>
                <w:sz w:val="21"/>
              </w:rPr>
              <w:t>文件校验</w:t>
            </w:r>
          </w:p>
        </w:tc>
        <w:tc>
          <w:tcPr>
            <w:tcW w:type="dxa" w:w="646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由系统在导入时自动完成</w:t>
            </w:r>
          </w:p>
        </w:tc>
      </w:tr>
      <w:tr>
        <w:tc>
          <w:tcPr>
            <w:tcW w:type="dxa" w:w="215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000000"/>
                <w:sz w:val="21"/>
              </w:rPr>
              <w:t>系统案件编号</w:t>
            </w:r>
          </w:p>
        </w:tc>
        <w:tc>
          <w:tcPr>
            <w:tcW w:type="dxa" w:w="646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导入后自动生成</w:t>
            </w:r>
          </w:p>
        </w:tc>
      </w:tr>
      <w:tr>
        <w:tc>
          <w:tcPr>
            <w:tcW w:type="dxa" w:w="215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000000"/>
                <w:sz w:val="21"/>
              </w:rPr>
              <w:t>操作人员</w:t>
            </w:r>
          </w:p>
        </w:tc>
        <w:tc>
          <w:tcPr>
            <w:tcW w:type="dxa" w:w="646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DF3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________________</w:t>
            </w:r>
          </w:p>
        </w:tc>
      </w:tr>
      <w:tr>
        <w:tc>
          <w:tcPr>
            <w:tcW w:type="dxa" w:w="215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000000"/>
                <w:sz w:val="21"/>
              </w:rPr>
              <w:t>导入日期</w:t>
            </w:r>
          </w:p>
        </w:tc>
        <w:tc>
          <w:tcPr>
            <w:tcW w:type="dxa" w:w="646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000000"/>
                <w:sz w:val="21"/>
              </w:rPr>
              <w:t>____年__月__日</w:t>
            </w:r>
          </w:p>
        </w:tc>
      </w:tr>
    </w:tbl>
    <w:p>
      <w:pPr>
        <w:pStyle w:val="Heading1"/>
        <w:keepNext/>
      </w:pPr>
      <w:r>
        <w:t>十三 流程记录栏</w:t>
      </w:r>
    </w:p>
    <w:p>
      <w:pPr>
        <w:pStyle w:val="ListBullet"/>
        <w:spacing w:after="100" w:line="324" w:lineRule="auto"/>
      </w:pPr>
      <w:r>
        <w:t>□ 边侧检查结果由系统记录。</w:t>
      </w:r>
    </w:p>
    <w:p>
      <w:pPr>
        <w:pStyle w:val="ListBullet"/>
        <w:spacing w:after="100" w:line="324" w:lineRule="auto"/>
      </w:pPr>
      <w:r>
        <w:t>□ 技术提请和补充资料由具名人员记录。</w:t>
      </w:r>
    </w:p>
    <w:p>
      <w:pPr>
        <w:pStyle w:val="ListBullet"/>
        <w:spacing w:after="100" w:line="324" w:lineRule="auto"/>
      </w:pPr>
      <w:r>
        <w:t>□ 法律复核结论由具名复核人员记录。</w:t>
      </w:r>
    </w:p>
    <w:p>
      <w:pPr>
        <w:pStyle w:val="ListBullet"/>
        <w:spacing w:after="100" w:line="324" w:lineRule="auto"/>
      </w:pPr>
      <w:r>
        <w:t>□ 独立审批及执行结果由系统日志记录。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361" w:bottom="1134" w:left="1361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ongti SC" w:hAnsi="Songti SC" w:eastAsia="Songti SC"/>
        <w:color w:val="5A5A5A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Songti SC" w:hAnsi="Songti SC" w:eastAsia="Songti SC"/>
        <w:color w:val="5A5A5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ongti SC" w:hAnsi="Songti SC" w:eastAsia="Songti SC"/>
        <w:color w:val="5A5A5A"/>
        <w:sz w:val="18"/>
      </w:rPr>
      <w:t>案隐盾案件材料  AYD 2025 LR 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Songti SC" w:hAnsi="Songti SC" w:eastAsia="Songti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Songti SC" w:hAnsi="Songti SC" w:eastAsia="Songti S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顾舟劳动关系案材料汇编</dc:title>
  <dc:subject>案件处理材料完整版</dc:subject>
  <dc:creator/>
  <cp:keywords/>
  <dc:description>Version 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