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Title"/>
        <w:jc w:val="center"/>
      </w:pPr>
      <w:r>
        <w:t>林澄工资争议案材料汇编</w:t>
      </w:r>
    </w:p>
    <w:p>
      <w:pPr>
        <w:spacing w:after="760"/>
        <w:jc w:val="center"/>
      </w:pPr>
      <w:r>
        <w:rPr>
          <w:sz w:val="30"/>
        </w:rPr>
        <w:t>案件处理材料完整版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92"/>
        <w:gridCol w:w="4592"/>
      </w:tblGrid>
      <w:tr>
        <w:tc>
          <w:tcPr>
            <w:tcW w:type="dxa" w:w="2268"/>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案件编号</w:t>
            </w:r>
          </w:p>
        </w:tc>
        <w:tc>
          <w:tcPr>
            <w:tcW w:type="dxa" w:w="6350"/>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AYD 2025 WR 002</w:t>
            </w:r>
          </w:p>
        </w:tc>
      </w:tr>
      <w:tr>
        <w:tc>
          <w:tcPr>
            <w:tcW w:type="dxa" w:w="2268"/>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流程类型</w:t>
            </w:r>
          </w:p>
        </w:tc>
        <w:tc>
          <w:tcPr>
            <w:tcW w:type="dxa" w:w="6350"/>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人工复核不能外发</w:t>
            </w:r>
          </w:p>
        </w:tc>
      </w:tr>
      <w:tr>
        <w:tc>
          <w:tcPr>
            <w:tcW w:type="dxa" w:w="2268"/>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材料用途</w:t>
            </w:r>
          </w:p>
        </w:tc>
        <w:tc>
          <w:tcPr>
            <w:tcW w:type="dxa" w:w="6350"/>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整理劳动关系、工资请求和证据用途，供人工复核当前披露范围。</w:t>
            </w:r>
          </w:p>
        </w:tc>
      </w:tr>
      <w:tr>
        <w:tc>
          <w:tcPr>
            <w:tcW w:type="dxa" w:w="2268"/>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产品版本</w:t>
            </w:r>
          </w:p>
        </w:tc>
        <w:tc>
          <w:tcPr>
            <w:tcW w:type="dxa" w:w="6350"/>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1.0</w:t>
            </w:r>
          </w:p>
        </w:tc>
      </w:tr>
      <w:tr>
        <w:tc>
          <w:tcPr>
            <w:tcW w:type="dxa" w:w="2268"/>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材料状态</w:t>
            </w:r>
          </w:p>
        </w:tc>
        <w:tc>
          <w:tcPr>
            <w:tcW w:type="dxa" w:w="6350"/>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供导入和流程处理使用</w:t>
            </w:r>
          </w:p>
        </w:tc>
      </w:tr>
    </w:tbl>
    <w:p>
      <w:pPr>
        <w:spacing w:before="760" w:line="360" w:lineRule="auto"/>
      </w:pPr>
      <w:r>
        <w:rPr>
          <w:b/>
        </w:rPr>
        <w:t xml:space="preserve">材料说明  </w:t>
      </w:r>
      <w:r>
        <w:t>本文件记录案件输入事实、证据目录和处理范围。系统结论、人工复核意见及审批结果均在导入后的流程中形成，本文件不预设处理结论。</w:t>
      </w:r>
    </w:p>
    <w:p>
      <w:r>
        <w:br w:type="page"/>
      </w:r>
    </w:p>
    <w:p>
      <w:pPr>
        <w:pStyle w:val="Heading1"/>
        <w:keepNext/>
      </w:pPr>
      <w:r>
        <w:t>一 案件基本信息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61"/>
        <w:gridCol w:w="3061"/>
        <w:gridCol w:w="3061"/>
      </w:tblGrid>
      <w:tr>
        <w:trPr>
          <w:tblHeader w:val="true"/>
        </w:trPr>
        <w:tc>
          <w:tcPr>
            <w:tcW w:type="dxa" w:w="1928"/>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当事人角色</w:t>
            </w:r>
          </w:p>
        </w:tc>
        <w:tc>
          <w:tcPr>
            <w:tcW w:type="dxa" w:w="3969"/>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名称</w:t>
            </w:r>
          </w:p>
        </w:tc>
        <w:tc>
          <w:tcPr>
            <w:tcW w:type="dxa" w:w="2721"/>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身份</w:t>
            </w:r>
          </w:p>
        </w:tc>
      </w:tr>
      <w:tr>
        <w:tc>
          <w:tcPr>
            <w:tcW w:type="dxa" w:w="1928"/>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申请人</w:t>
            </w:r>
          </w:p>
        </w:tc>
        <w:tc>
          <w:tcPr>
            <w:tcW w:type="dxa" w:w="3969"/>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林澄</w:t>
            </w:r>
          </w:p>
        </w:tc>
        <w:tc>
          <w:tcPr>
            <w:tcW w:type="dxa" w:w="2721"/>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劳动者</w:t>
            </w:r>
          </w:p>
        </w:tc>
      </w:tr>
      <w:tr>
        <w:tc>
          <w:tcPr>
            <w:tcW w:type="dxa" w:w="1928"/>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相对方</w:t>
            </w:r>
          </w:p>
        </w:tc>
        <w:tc>
          <w:tcPr>
            <w:tcW w:type="dxa" w:w="3969"/>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星桥示例科技有限公司</w:t>
            </w:r>
          </w:p>
        </w:tc>
        <w:tc>
          <w:tcPr>
            <w:tcW w:type="dxa" w:w="2721"/>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用人单位</w:t>
            </w:r>
          </w:p>
        </w:tc>
      </w:tr>
    </w:tbl>
    <w:p>
      <w:pPr>
        <w:pStyle w:val="Heading1"/>
        <w:keepNext/>
      </w:pPr>
      <w:r>
        <w:t>二 材料用途和处理目标</w:t>
      </w:r>
    </w:p>
    <w:p>
      <w:pPr>
        <w:spacing w:after="140" w:line="348" w:lineRule="auto"/>
        <w:ind w:firstLine="420"/>
      </w:pPr>
      <w:r>
        <w:t>整理劳动关系、工资请求和证据用途，供人工复核当前披露范围。</w:t>
      </w:r>
    </w:p>
    <w:p>
      <w:pPr>
        <w:spacing w:after="140" w:line="348" w:lineRule="auto"/>
        <w:ind w:firstLine="420"/>
      </w:pPr>
      <w:r>
        <w:t>本次处理以事实摘要为目的。输出应区分材料记载、当事人主张和系统处理结果，不得将待核实事项写成已经认定的事实。</w:t>
      </w:r>
    </w:p>
    <w:p>
      <w:pPr>
        <w:pStyle w:val="Heading1"/>
        <w:keepNext/>
      </w:pPr>
      <w:r>
        <w:t>三 案件事实概述</w:t>
      </w:r>
    </w:p>
    <w:p>
      <w:pPr>
        <w:spacing w:after="140" w:line="348" w:lineRule="auto"/>
        <w:ind w:firstLine="420"/>
      </w:pPr>
      <w:r>
        <w:t>林澄主张其与星桥示例科技有限公司存在劳动关系，并主张未支付工资12000元。劳动合同和工资表用于支持劳动关系及工资金额。</w:t>
      </w:r>
    </w:p>
    <w:p>
      <w:pPr>
        <w:spacing w:after="140" w:line="348" w:lineRule="auto"/>
        <w:ind w:firstLine="420"/>
      </w:pPr>
      <w:r>
        <w:t>岗位记录还包含桥湾园区、夜班设备检修和2025年4月16日技术表彰活动。该组信息与补充公开资料可以形成关联，但并非完成工资争议事实摘要所必需，需由人工复核决定当前请求能否继续。</w:t>
      </w:r>
    </w:p>
    <w:p>
      <w:pPr>
        <w:pStyle w:val="Heading1"/>
        <w:keepNext/>
      </w:pPr>
      <w:r>
        <w:t>四 待处理问题</w:t>
      </w:r>
    </w:p>
    <w:p>
      <w:pPr>
        <w:pStyle w:val="ListBullet"/>
        <w:spacing w:after="100" w:line="324" w:lineRule="auto"/>
      </w:pPr>
      <w:r>
        <w:t>劳动关系及工资12000元的请求是否有材料支持。</w:t>
      </w:r>
    </w:p>
    <w:p>
      <w:pPr>
        <w:pStyle w:val="ListBullet"/>
        <w:spacing w:after="100" w:line="324" w:lineRule="auto"/>
      </w:pPr>
      <w:r>
        <w:t>岗位和表彰信息是否超出工资争议摘要的必要范围。</w:t>
      </w:r>
    </w:p>
    <w:p>
      <w:pPr>
        <w:pStyle w:val="ListBullet"/>
        <w:spacing w:after="100" w:line="324" w:lineRule="auto"/>
      </w:pPr>
      <w:r>
        <w:t>补充公开资料与现有字段组合后是否显著提高关联到特定个人的可能性。</w:t>
      </w:r>
    </w:p>
    <w:p>
      <w:r>
        <w:br w:type="page"/>
      </w:r>
    </w:p>
    <w:p>
      <w:pPr>
        <w:pStyle w:val="Heading1"/>
        <w:keepNext/>
      </w:pPr>
      <w:r>
        <w:t>五 事实时间线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61"/>
        <w:gridCol w:w="3061"/>
        <w:gridCol w:w="3061"/>
      </w:tblGrid>
      <w:tr>
        <w:trPr>
          <w:tblHeader w:val="true"/>
        </w:trPr>
        <w:tc>
          <w:tcPr>
            <w:tcW w:type="dxa" w:w="1814"/>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时间</w:t>
            </w:r>
          </w:p>
        </w:tc>
        <w:tc>
          <w:tcPr>
            <w:tcW w:type="dxa" w:w="4309"/>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事项</w:t>
            </w:r>
          </w:p>
        </w:tc>
        <w:tc>
          <w:tcPr>
            <w:tcW w:type="dxa" w:w="2494"/>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来源</w:t>
            </w:r>
          </w:p>
        </w:tc>
      </w:tr>
      <w:tr>
        <w:tc>
          <w:tcPr>
            <w:tcW w:type="dxa" w:w="1814"/>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劳动关系存续期间</w:t>
            </w:r>
          </w:p>
        </w:tc>
        <w:tc>
          <w:tcPr>
            <w:tcW w:type="dxa" w:w="4309"/>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林澄在星桥示例科技有限公司从事设备检修工作。</w:t>
            </w:r>
          </w:p>
        </w:tc>
        <w:tc>
          <w:tcPr>
            <w:tcW w:type="dxa" w:w="2494"/>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材料一 劳动合同</w:t>
            </w:r>
          </w:p>
        </w:tc>
      </w:tr>
      <w:tr>
        <w:tc>
          <w:tcPr>
            <w:tcW w:type="dxa" w:w="181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工资支付争议发生后</w:t>
            </w:r>
          </w:p>
        </w:tc>
        <w:tc>
          <w:tcPr>
            <w:tcW w:type="dxa" w:w="4309"/>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林澄主张尚有工资12000元未支付。</w:t>
            </w:r>
          </w:p>
        </w:tc>
        <w:tc>
          <w:tcPr>
            <w:tcW w:type="dxa" w:w="2494"/>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材料二 工资表及材料三 工资请求说明</w:t>
            </w:r>
          </w:p>
        </w:tc>
      </w:tr>
      <w:tr>
        <w:tc>
          <w:tcPr>
            <w:tcW w:type="dxa" w:w="1814"/>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2025年4月16日</w:t>
            </w:r>
          </w:p>
        </w:tc>
        <w:tc>
          <w:tcPr>
            <w:tcW w:type="dxa" w:w="4309"/>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林澄参加技术表彰活动。</w:t>
            </w:r>
          </w:p>
        </w:tc>
        <w:tc>
          <w:tcPr>
            <w:tcW w:type="dxa" w:w="2494"/>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材料四 岗位活动记录</w:t>
            </w:r>
          </w:p>
        </w:tc>
      </w:tr>
      <w:tr>
        <w:tc>
          <w:tcPr>
            <w:tcW w:type="dxa" w:w="181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复核阶段</w:t>
            </w:r>
          </w:p>
        </w:tc>
        <w:tc>
          <w:tcPr>
            <w:tcW w:type="dxa" w:w="4309"/>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补充公开资料显示桥湾园区、夜班设备检修人员和表彰日期对应同一记录。</w:t>
            </w:r>
          </w:p>
        </w:tc>
        <w:tc>
          <w:tcPr>
            <w:tcW w:type="dxa" w:w="2494"/>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材料五 技术表彰记录</w:t>
            </w:r>
          </w:p>
        </w:tc>
      </w:tr>
    </w:tbl>
    <w:p>
      <w:r>
        <w:br w:type="page"/>
      </w:r>
    </w:p>
    <w:p>
      <w:pPr>
        <w:pStyle w:val="Heading1"/>
        <w:keepNext/>
      </w:pPr>
      <w:r>
        <w:t>六 证据目录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96"/>
        <w:gridCol w:w="2296"/>
        <w:gridCol w:w="2296"/>
        <w:gridCol w:w="2296"/>
      </w:tblGrid>
      <w:tr>
        <w:trPr>
          <w:tblHeader w:val="true"/>
        </w:trPr>
        <w:tc>
          <w:tcPr>
            <w:tcW w:type="dxa" w:w="1134"/>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编号</w:t>
            </w:r>
          </w:p>
        </w:tc>
        <w:tc>
          <w:tcPr>
            <w:tcW w:type="dxa" w:w="1984"/>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材料名称</w:t>
            </w:r>
          </w:p>
        </w:tc>
        <w:tc>
          <w:tcPr>
            <w:tcW w:type="dxa" w:w="3969"/>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主要内容</w:t>
            </w:r>
          </w:p>
        </w:tc>
        <w:tc>
          <w:tcPr>
            <w:tcW w:type="dxa" w:w="1531"/>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拟证明事项</w:t>
            </w:r>
          </w:p>
        </w:tc>
      </w:tr>
      <w:tr>
        <w:tc>
          <w:tcPr>
            <w:tcW w:type="dxa" w:w="1134"/>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材料一</w:t>
            </w:r>
          </w:p>
        </w:tc>
        <w:tc>
          <w:tcPr>
            <w:tcW w:type="dxa" w:w="1984"/>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劳动合同</w:t>
            </w:r>
          </w:p>
        </w:tc>
        <w:tc>
          <w:tcPr>
            <w:tcW w:type="dxa" w:w="3969"/>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记载林澄与星桥示例科技有限公司建立劳动关系。</w:t>
            </w:r>
          </w:p>
        </w:tc>
        <w:tc>
          <w:tcPr>
            <w:tcW w:type="dxa" w:w="1531"/>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劳动关系</w:t>
            </w:r>
          </w:p>
        </w:tc>
      </w:tr>
      <w:tr>
        <w:tc>
          <w:tcPr>
            <w:tcW w:type="dxa" w:w="113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材料二</w:t>
            </w:r>
          </w:p>
        </w:tc>
        <w:tc>
          <w:tcPr>
            <w:tcW w:type="dxa" w:w="1984"/>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工资表</w:t>
            </w:r>
          </w:p>
        </w:tc>
        <w:tc>
          <w:tcPr>
            <w:tcW w:type="dxa" w:w="3969"/>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用于核对劳动者主张的工资金额。</w:t>
            </w:r>
          </w:p>
        </w:tc>
        <w:tc>
          <w:tcPr>
            <w:tcW w:type="dxa" w:w="1531"/>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金额</w:t>
            </w:r>
          </w:p>
        </w:tc>
      </w:tr>
      <w:tr>
        <w:tc>
          <w:tcPr>
            <w:tcW w:type="dxa" w:w="1134"/>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材料三</w:t>
            </w:r>
          </w:p>
        </w:tc>
        <w:tc>
          <w:tcPr>
            <w:tcW w:type="dxa" w:w="1984"/>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工资请求说明</w:t>
            </w:r>
          </w:p>
        </w:tc>
        <w:tc>
          <w:tcPr>
            <w:tcW w:type="dxa" w:w="3969"/>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记载未支付工资12000元的主张。</w:t>
            </w:r>
          </w:p>
        </w:tc>
        <w:tc>
          <w:tcPr>
            <w:tcW w:type="dxa" w:w="1531"/>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争议事项</w:t>
            </w:r>
          </w:p>
        </w:tc>
      </w:tr>
      <w:tr>
        <w:tc>
          <w:tcPr>
            <w:tcW w:type="dxa" w:w="113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材料四</w:t>
            </w:r>
          </w:p>
        </w:tc>
        <w:tc>
          <w:tcPr>
            <w:tcW w:type="dxa" w:w="1984"/>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岗位活动记录</w:t>
            </w:r>
          </w:p>
        </w:tc>
        <w:tc>
          <w:tcPr>
            <w:tcW w:type="dxa" w:w="3969"/>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记载桥湾园区、夜班设备检修和技术表彰日期。</w:t>
            </w:r>
          </w:p>
        </w:tc>
        <w:tc>
          <w:tcPr>
            <w:tcW w:type="dxa" w:w="1531"/>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附带信息</w:t>
            </w:r>
          </w:p>
        </w:tc>
      </w:tr>
      <w:tr>
        <w:tc>
          <w:tcPr>
            <w:tcW w:type="dxa" w:w="1134"/>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材料五</w:t>
            </w:r>
          </w:p>
        </w:tc>
        <w:tc>
          <w:tcPr>
            <w:tcW w:type="dxa" w:w="1984"/>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技术表彰记录</w:t>
            </w:r>
          </w:p>
        </w:tc>
        <w:tc>
          <w:tcPr>
            <w:tcW w:type="dxa" w:w="3969"/>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补充资料表明三项线索对应同一记录。</w:t>
            </w:r>
          </w:p>
        </w:tc>
        <w:tc>
          <w:tcPr>
            <w:tcW w:type="dxa" w:w="1531"/>
            <w:vAlign w:val="center"/>
            <w:tcMar>
              <w:top w:w="120" w:type="dxa"/>
              <w:start w:w="140" w:type="dxa"/>
              <w:bottom w:w="120" w:type="dxa"/>
              <w:end w:w="140" w:type="dxa"/>
            </w:tcMar>
          </w:tcPr>
          <w:p>
            <w:pPr>
              <w:spacing w:after="0" w:line="288" w:lineRule="auto"/>
              <w:jc w:val="center"/>
            </w:pPr>
            <w:r/>
            <w:r>
              <w:rPr>
                <w:rFonts w:ascii="Songti SC" w:hAnsi="Songti SC" w:eastAsia="Songti SC"/>
                <w:b w:val="0"/>
                <w:color w:val="000000"/>
                <w:sz w:val="21"/>
              </w:rPr>
              <w:t>关联风险</w:t>
            </w:r>
          </w:p>
        </w:tc>
      </w:tr>
      <w:tr>
        <w:tc>
          <w:tcPr>
            <w:tcW w:type="dxa" w:w="113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材料六</w:t>
            </w:r>
          </w:p>
        </w:tc>
        <w:tc>
          <w:tcPr>
            <w:tcW w:type="dxa" w:w="1984"/>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处理范围说明</w:t>
            </w:r>
          </w:p>
        </w:tc>
        <w:tc>
          <w:tcPr>
            <w:tcW w:type="dxa" w:w="3969"/>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说明附带信息不属于工资摘要的必要内容。</w:t>
            </w:r>
          </w:p>
        </w:tc>
        <w:tc>
          <w:tcPr>
            <w:tcW w:type="dxa" w:w="1531"/>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val="0"/>
                <w:color w:val="000000"/>
                <w:sz w:val="21"/>
              </w:rPr>
              <w:t>处理范围</w:t>
            </w:r>
          </w:p>
        </w:tc>
      </w:tr>
    </w:tbl>
    <w:p>
      <w:pPr>
        <w:spacing w:after="140" w:line="348" w:lineRule="auto"/>
        <w:ind w:firstLine="420"/>
      </w:pPr>
      <w:r>
        <w:t>证据目录只说明各材料在本次处理中的用途。是否采纳、如何最小化以及当前请求能否继续，由系统检查和人工复核流程分别记录。</w:t>
      </w:r>
    </w:p>
    <w:p>
      <w:r>
        <w:br w:type="page"/>
      </w:r>
    </w:p>
    <w:p>
      <w:pPr>
        <w:pStyle w:val="Heading1"/>
        <w:keepNext/>
      </w:pPr>
      <w:r>
        <w:t>七 材料内容摘录</w:t>
      </w:r>
    </w:p>
    <w:p>
      <w:pPr>
        <w:spacing w:after="140" w:line="348" w:lineRule="auto"/>
        <w:ind w:firstLine="420"/>
      </w:pPr>
      <w:r>
        <w:t>以下摘录用于核对系统加载的事实及其来源。摘录未改变原有陈述立场，也不代表对争议事实作出认定。</w:t>
      </w:r>
    </w:p>
    <w:p>
      <w:pPr>
        <w:pStyle w:val="Heading2"/>
        <w:keepNext/>
      </w:pPr>
      <w:r>
        <w:t>材料一 劳动合同</w:t>
      </w:r>
    </w:p>
    <w:p>
      <w:pPr>
        <w:spacing w:after="140" w:line="348" w:lineRule="auto"/>
        <w:ind w:firstLine="420"/>
      </w:pPr>
      <w:r>
        <w:t>林澄与星桥示例科技有限公司建立劳动关系。</w:t>
      </w:r>
    </w:p>
    <w:p>
      <w:pPr>
        <w:pStyle w:val="Heading2"/>
        <w:keepNext/>
      </w:pPr>
      <w:r>
        <w:t>材料二 工资表</w:t>
      </w:r>
    </w:p>
    <w:p>
      <w:pPr>
        <w:spacing w:after="140" w:line="348" w:lineRule="auto"/>
        <w:ind w:firstLine="420"/>
      </w:pPr>
      <w:r>
        <w:t>工资表用于支持劳动关系及工资金额。</w:t>
      </w:r>
    </w:p>
    <w:p>
      <w:pPr>
        <w:pStyle w:val="Heading2"/>
        <w:keepNext/>
      </w:pPr>
      <w:r>
        <w:t>材料三 工资请求说明</w:t>
      </w:r>
    </w:p>
    <w:p>
      <w:pPr>
        <w:spacing w:after="140" w:line="348" w:lineRule="auto"/>
        <w:ind w:firstLine="420"/>
      </w:pPr>
      <w:r>
        <w:t>劳动者主张未支付工资12000元。</w:t>
      </w:r>
    </w:p>
    <w:p>
      <w:pPr>
        <w:pStyle w:val="Heading2"/>
        <w:keepNext/>
      </w:pPr>
      <w:r>
        <w:t>材料四 岗位活动记录</w:t>
      </w:r>
    </w:p>
    <w:p>
      <w:pPr>
        <w:spacing w:after="140" w:line="348" w:lineRule="auto"/>
        <w:ind w:firstLine="420"/>
      </w:pPr>
      <w:r>
        <w:t>林澄在桥湾园区从事夜班设备检修，于2025年4月16日参加技术表彰活动。</w:t>
      </w:r>
    </w:p>
    <w:p>
      <w:pPr>
        <w:pStyle w:val="Heading2"/>
        <w:keepNext/>
      </w:pPr>
      <w:r>
        <w:t>材料五 技术表彰记录</w:t>
      </w:r>
    </w:p>
    <w:p>
      <w:pPr>
        <w:spacing w:after="140" w:line="348" w:lineRule="auto"/>
        <w:ind w:firstLine="420"/>
      </w:pPr>
      <w:r>
        <w:t>林澄、桥湾园区夜班设备检修人员和2025年4月16日技术表彰活动对应同一记录。</w:t>
      </w:r>
    </w:p>
    <w:p>
      <w:pPr>
        <w:pStyle w:val="Heading2"/>
        <w:keepNext/>
      </w:pPr>
      <w:r>
        <w:t>材料六 处理范围说明</w:t>
      </w:r>
    </w:p>
    <w:p>
      <w:pPr>
        <w:spacing w:after="140" w:line="348" w:lineRule="auto"/>
        <w:ind w:firstLine="420"/>
      </w:pPr>
      <w:r>
        <w:t>本次目的为工资争议事实摘要。具体园区、夜班岗位和表彰日期不是本次摘要的必要内容。</w:t>
      </w:r>
    </w:p>
    <w:p>
      <w:r>
        <w:br w:type="page"/>
      </w:r>
    </w:p>
    <w:p>
      <w:pPr>
        <w:pStyle w:val="Heading1"/>
        <w:keepNext/>
      </w:pPr>
      <w:r>
        <w:t>八 本次任务范围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92"/>
        <w:gridCol w:w="4592"/>
      </w:tblGrid>
      <w:tr>
        <w:trPr>
          <w:tblHeader w:val="true"/>
        </w:trPr>
        <w:tc>
          <w:tcPr>
            <w:tcW w:type="dxa" w:w="2154"/>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项目</w:t>
            </w:r>
          </w:p>
        </w:tc>
        <w:tc>
          <w:tcPr>
            <w:tcW w:type="dxa" w:w="6463"/>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要求</w:t>
            </w:r>
          </w:p>
        </w:tc>
      </w:tr>
      <w:tr>
        <w:tc>
          <w:tcPr>
            <w:tcW w:type="dxa" w:w="2154"/>
            <w:vAlign w:val="center"/>
            <w:tcMar>
              <w:top w:w="120" w:type="dxa"/>
              <w:start w:w="140" w:type="dxa"/>
              <w:bottom w:w="120" w:type="dxa"/>
              <w:end w:w="140" w:type="dxa"/>
            </w:tcMar>
          </w:tcPr>
          <w:p>
            <w:pPr>
              <w:spacing w:after="0" w:line="288" w:lineRule="auto"/>
              <w:jc w:val="center"/>
            </w:pPr>
            <w:r/>
            <w:r>
              <w:rPr>
                <w:rFonts w:ascii="Songti SC" w:hAnsi="Songti SC" w:eastAsia="Songti SC"/>
                <w:b/>
                <w:color w:val="000000"/>
                <w:sz w:val="21"/>
              </w:rPr>
              <w:t>拟完成任务</w:t>
            </w:r>
          </w:p>
        </w:tc>
        <w:tc>
          <w:tcPr>
            <w:tcW w:type="dxa" w:w="6463"/>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工资争议事实摘要</w:t>
            </w:r>
          </w:p>
        </w:tc>
      </w:tr>
      <w:tr>
        <w:tc>
          <w:tcPr>
            <w:tcW w:type="dxa" w:w="215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必要字段</w:t>
            </w:r>
          </w:p>
        </w:tc>
        <w:tc>
          <w:tcPr>
            <w:tcW w:type="dxa" w:w="6463"/>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劳动关系、工资请求、金额和证据用途</w:t>
            </w:r>
          </w:p>
        </w:tc>
      </w:tr>
      <w:tr>
        <w:tc>
          <w:tcPr>
            <w:tcW w:type="dxa" w:w="2154"/>
            <w:vAlign w:val="center"/>
            <w:tcMar>
              <w:top w:w="120" w:type="dxa"/>
              <w:start w:w="140" w:type="dxa"/>
              <w:bottom w:w="120" w:type="dxa"/>
              <w:end w:w="140" w:type="dxa"/>
            </w:tcMar>
          </w:tcPr>
          <w:p>
            <w:pPr>
              <w:spacing w:after="0" w:line="288" w:lineRule="auto"/>
              <w:jc w:val="center"/>
            </w:pPr>
            <w:r/>
            <w:r>
              <w:rPr>
                <w:rFonts w:ascii="Songti SC" w:hAnsi="Songti SC" w:eastAsia="Songti SC"/>
                <w:b/>
                <w:color w:val="000000"/>
                <w:sz w:val="21"/>
              </w:rPr>
              <w:t>附带字段</w:t>
            </w:r>
          </w:p>
        </w:tc>
        <w:tc>
          <w:tcPr>
            <w:tcW w:type="dxa" w:w="6463"/>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具体园区、夜班岗位和表彰日期</w:t>
            </w:r>
          </w:p>
        </w:tc>
      </w:tr>
      <w:tr>
        <w:tc>
          <w:tcPr>
            <w:tcW w:type="dxa" w:w="215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输出要求</w:t>
            </w:r>
          </w:p>
        </w:tc>
        <w:tc>
          <w:tcPr>
            <w:tcW w:type="dxa" w:w="6463"/>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将当事人主张与已经确认的事实区分表述</w:t>
            </w:r>
          </w:p>
        </w:tc>
      </w:tr>
      <w:tr>
        <w:tc>
          <w:tcPr>
            <w:tcW w:type="dxa" w:w="2154"/>
            <w:vAlign w:val="center"/>
            <w:tcMar>
              <w:top w:w="120" w:type="dxa"/>
              <w:start w:w="140" w:type="dxa"/>
              <w:bottom w:w="120" w:type="dxa"/>
              <w:end w:w="140" w:type="dxa"/>
            </w:tcMar>
          </w:tcPr>
          <w:p>
            <w:pPr>
              <w:spacing w:after="0" w:line="288" w:lineRule="auto"/>
              <w:jc w:val="center"/>
            </w:pPr>
            <w:r/>
            <w:r>
              <w:rPr>
                <w:rFonts w:ascii="Songti SC" w:hAnsi="Songti SC" w:eastAsia="Songti SC"/>
                <w:b/>
                <w:color w:val="000000"/>
                <w:sz w:val="21"/>
              </w:rPr>
              <w:t>流程要求</w:t>
            </w:r>
          </w:p>
        </w:tc>
        <w:tc>
          <w:tcPr>
            <w:tcW w:type="dxa" w:w="6463"/>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初检后引入补充资料，由具名人员完成技术提请和法学复核</w:t>
            </w:r>
          </w:p>
        </w:tc>
      </w:tr>
    </w:tbl>
    <w:p>
      <w:pPr>
        <w:pStyle w:val="Heading1"/>
        <w:keepNext/>
      </w:pPr>
      <w:r>
        <w:t>九 流程核对事项</w:t>
      </w:r>
    </w:p>
    <w:p>
      <w:pPr>
        <w:pStyle w:val="ListBullet"/>
        <w:spacing w:after="100" w:line="324" w:lineRule="auto"/>
      </w:pPr>
      <w:r>
        <w:t>核对补充公开资料是否与当前材料中的三项线索对应。</w:t>
      </w:r>
    </w:p>
    <w:p>
      <w:pPr>
        <w:pStyle w:val="ListBullet"/>
        <w:spacing w:after="100" w:line="324" w:lineRule="auto"/>
      </w:pPr>
      <w:r>
        <w:t>判断园区、岗位和表彰日期对工资摘要是否必要。</w:t>
      </w:r>
    </w:p>
    <w:p>
      <w:pPr>
        <w:pStyle w:val="ListBullet"/>
        <w:spacing w:after="100" w:line="324" w:lineRule="auto"/>
      </w:pPr>
      <w:r>
        <w:t>如当前披露范围超过任务必要性或关联风险未解除，否决当前请求并记录理由。</w:t>
      </w:r>
    </w:p>
    <w:p>
      <w:pPr>
        <w:pStyle w:val="Heading1"/>
        <w:keepNext/>
      </w:pPr>
      <w:r>
        <w:t>十 提交说明</w:t>
      </w:r>
    </w:p>
    <w:p>
      <w:pPr>
        <w:spacing w:after="140" w:line="348" w:lineRule="auto"/>
        <w:ind w:firstLine="420"/>
      </w:pPr>
      <w:r>
        <w:t>提交本文件后，系统按当前产品版本加载已登记的案件事实。操作者应按页面顺序生成披露方案、执行风险检查，并在需要时完成具名人工复核和独立审批。</w:t>
      </w:r>
    </w:p>
    <w:p>
      <w:pPr>
        <w:spacing w:after="140" w:line="348" w:lineRule="auto"/>
        <w:ind w:firstLine="420"/>
      </w:pPr>
      <w:r>
        <w:t>本文件不包含处理结论。页面显示的阻断、否决、批准、任务结果和来源回链均以导入后的实际流程记录为准。</w:t>
      </w:r>
    </w:p>
    <w:p>
      <w:r>
        <w:br w:type="page"/>
      </w:r>
    </w:p>
    <w:p>
      <w:pPr>
        <w:pStyle w:val="Heading1"/>
        <w:keepNext/>
      </w:pPr>
      <w:r>
        <w:t>十一 材料完整性清单</w:t>
      </w:r>
    </w:p>
    <w:p>
      <w:pPr>
        <w:pStyle w:val="ListBullet"/>
        <w:spacing w:after="100" w:line="324" w:lineRule="auto"/>
      </w:pPr>
      <w:r>
        <w:t>□ 当事人和相对方信息已列明。</w:t>
      </w:r>
    </w:p>
    <w:p>
      <w:pPr>
        <w:pStyle w:val="ListBullet"/>
        <w:spacing w:after="100" w:line="324" w:lineRule="auto"/>
      </w:pPr>
      <w:r>
        <w:t>□ 事实时间线与证据目录可以相互对应。</w:t>
      </w:r>
    </w:p>
    <w:p>
      <w:pPr>
        <w:pStyle w:val="ListBullet"/>
        <w:spacing w:after="100" w:line="324" w:lineRule="auto"/>
      </w:pPr>
      <w:r>
        <w:t>□ 每项核心事实均有材料摘录。</w:t>
      </w:r>
    </w:p>
    <w:p>
      <w:pPr>
        <w:pStyle w:val="ListBullet"/>
        <w:spacing w:after="100" w:line="324" w:lineRule="auto"/>
      </w:pPr>
      <w:r>
        <w:t>□ 任务目的、必要字段和排除内容已经说明。</w:t>
      </w:r>
    </w:p>
    <w:p>
      <w:pPr>
        <w:pStyle w:val="ListBullet"/>
        <w:spacing w:after="100" w:line="324" w:lineRule="auto"/>
      </w:pPr>
      <w:r>
        <w:t>□ 系统结论和人工结论留待导入后形成。</w:t>
      </w:r>
    </w:p>
    <w:p>
      <w:pPr>
        <w:pStyle w:val="Heading1"/>
        <w:keepNext/>
      </w:pPr>
      <w:r>
        <w:t>十二 导入登记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92"/>
        <w:gridCol w:w="4592"/>
      </w:tblGrid>
      <w:tr>
        <w:trPr>
          <w:tblHeader w:val="true"/>
        </w:trPr>
        <w:tc>
          <w:tcPr>
            <w:tcW w:type="dxa" w:w="2154"/>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登记项目</w:t>
            </w:r>
          </w:p>
        </w:tc>
        <w:tc>
          <w:tcPr>
            <w:tcW w:type="dxa" w:w="6463"/>
            <w:vAlign w:val="center"/>
            <w:tcMar>
              <w:top w:w="120" w:type="dxa"/>
              <w:start w:w="140" w:type="dxa"/>
              <w:bottom w:w="120" w:type="dxa"/>
              <w:end w:w="140" w:type="dxa"/>
            </w:tcMar>
            <w:shd w:fill="24354B"/>
          </w:tcPr>
          <w:p>
            <w:pPr>
              <w:spacing w:after="0" w:line="288" w:lineRule="auto"/>
              <w:jc w:val="center"/>
            </w:pPr>
            <w:r>
              <w:rPr>
                <w:b/>
                <w:color w:val="FFFFFF"/>
              </w:rPr>
            </w:r>
            <w:r>
              <w:rPr>
                <w:rFonts w:ascii="Songti SC" w:hAnsi="Songti SC" w:eastAsia="Songti SC"/>
                <w:b/>
                <w:color w:val="FFFFFF"/>
                <w:sz w:val="21"/>
              </w:rPr>
              <w:t>登记内容</w:t>
            </w:r>
          </w:p>
        </w:tc>
      </w:tr>
      <w:tr>
        <w:tc>
          <w:tcPr>
            <w:tcW w:type="dxa" w:w="2154"/>
            <w:vAlign w:val="center"/>
            <w:tcMar>
              <w:top w:w="120" w:type="dxa"/>
              <w:start w:w="140" w:type="dxa"/>
              <w:bottom w:w="120" w:type="dxa"/>
              <w:end w:w="140" w:type="dxa"/>
            </w:tcMar>
          </w:tcPr>
          <w:p>
            <w:pPr>
              <w:spacing w:after="0" w:line="288" w:lineRule="auto"/>
              <w:jc w:val="center"/>
            </w:pPr>
            <w:r/>
            <w:r>
              <w:rPr>
                <w:rFonts w:ascii="Songti SC" w:hAnsi="Songti SC" w:eastAsia="Songti SC"/>
                <w:b/>
                <w:color w:val="000000"/>
                <w:sz w:val="21"/>
              </w:rPr>
              <w:t>导入文件</w:t>
            </w:r>
          </w:p>
        </w:tc>
        <w:tc>
          <w:tcPr>
            <w:tcW w:type="dxa" w:w="6463"/>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02_林澄工资争议案_人工复核否决_1.0.docx</w:t>
            </w:r>
          </w:p>
        </w:tc>
      </w:tr>
      <w:tr>
        <w:tc>
          <w:tcPr>
            <w:tcW w:type="dxa" w:w="215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文件校验</w:t>
            </w:r>
          </w:p>
        </w:tc>
        <w:tc>
          <w:tcPr>
            <w:tcW w:type="dxa" w:w="6463"/>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由系统在导入时自动完成</w:t>
            </w:r>
          </w:p>
        </w:tc>
      </w:tr>
      <w:tr>
        <w:tc>
          <w:tcPr>
            <w:tcW w:type="dxa" w:w="2154"/>
            <w:vAlign w:val="center"/>
            <w:tcMar>
              <w:top w:w="120" w:type="dxa"/>
              <w:start w:w="140" w:type="dxa"/>
              <w:bottom w:w="120" w:type="dxa"/>
              <w:end w:w="140" w:type="dxa"/>
            </w:tcMar>
          </w:tcPr>
          <w:p>
            <w:pPr>
              <w:spacing w:after="0" w:line="288" w:lineRule="auto"/>
              <w:jc w:val="center"/>
            </w:pPr>
            <w:r/>
            <w:r>
              <w:rPr>
                <w:rFonts w:ascii="Songti SC" w:hAnsi="Songti SC" w:eastAsia="Songti SC"/>
                <w:b/>
                <w:color w:val="000000"/>
                <w:sz w:val="21"/>
              </w:rPr>
              <w:t>系统案件编号</w:t>
            </w:r>
          </w:p>
        </w:tc>
        <w:tc>
          <w:tcPr>
            <w:tcW w:type="dxa" w:w="6463"/>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导入后自动生成</w:t>
            </w:r>
          </w:p>
        </w:tc>
      </w:tr>
      <w:tr>
        <w:tc>
          <w:tcPr>
            <w:tcW w:type="dxa" w:w="2154"/>
            <w:vAlign w:val="center"/>
            <w:tcMar>
              <w:top w:w="120" w:type="dxa"/>
              <w:start w:w="140" w:type="dxa"/>
              <w:bottom w:w="120" w:type="dxa"/>
              <w:end w:w="140" w:type="dxa"/>
            </w:tcMar>
            <w:shd w:fill="EDF3F8"/>
          </w:tcPr>
          <w:p>
            <w:pPr>
              <w:spacing w:after="0" w:line="288" w:lineRule="auto"/>
              <w:jc w:val="center"/>
            </w:pPr>
            <w:r/>
            <w:r>
              <w:rPr>
                <w:rFonts w:ascii="Songti SC" w:hAnsi="Songti SC" w:eastAsia="Songti SC"/>
                <w:b/>
                <w:color w:val="000000"/>
                <w:sz w:val="21"/>
              </w:rPr>
              <w:t>操作人员</w:t>
            </w:r>
          </w:p>
        </w:tc>
        <w:tc>
          <w:tcPr>
            <w:tcW w:type="dxa" w:w="6463"/>
            <w:vAlign w:val="center"/>
            <w:tcMar>
              <w:top w:w="120" w:type="dxa"/>
              <w:start w:w="140" w:type="dxa"/>
              <w:bottom w:w="120" w:type="dxa"/>
              <w:end w:w="140" w:type="dxa"/>
            </w:tcMar>
            <w:shd w:fill="EDF3F8"/>
          </w:tcPr>
          <w:p>
            <w:pPr>
              <w:spacing w:after="0" w:line="288" w:lineRule="auto"/>
              <w:jc w:val="left"/>
            </w:pPr>
            <w:r/>
            <w:r>
              <w:rPr>
                <w:rFonts w:ascii="Songti SC" w:hAnsi="Songti SC" w:eastAsia="Songti SC"/>
                <w:b w:val="0"/>
                <w:color w:val="000000"/>
                <w:sz w:val="21"/>
              </w:rPr>
              <w:t>________________</w:t>
            </w:r>
          </w:p>
        </w:tc>
      </w:tr>
      <w:tr>
        <w:tc>
          <w:tcPr>
            <w:tcW w:type="dxa" w:w="2154"/>
            <w:vAlign w:val="center"/>
            <w:tcMar>
              <w:top w:w="120" w:type="dxa"/>
              <w:start w:w="140" w:type="dxa"/>
              <w:bottom w:w="120" w:type="dxa"/>
              <w:end w:w="140" w:type="dxa"/>
            </w:tcMar>
          </w:tcPr>
          <w:p>
            <w:pPr>
              <w:spacing w:after="0" w:line="288" w:lineRule="auto"/>
              <w:jc w:val="center"/>
            </w:pPr>
            <w:r/>
            <w:r>
              <w:rPr>
                <w:rFonts w:ascii="Songti SC" w:hAnsi="Songti SC" w:eastAsia="Songti SC"/>
                <w:b/>
                <w:color w:val="000000"/>
                <w:sz w:val="21"/>
              </w:rPr>
              <w:t>导入日期</w:t>
            </w:r>
          </w:p>
        </w:tc>
        <w:tc>
          <w:tcPr>
            <w:tcW w:type="dxa" w:w="6463"/>
            <w:vAlign w:val="center"/>
            <w:tcMar>
              <w:top w:w="120" w:type="dxa"/>
              <w:start w:w="140" w:type="dxa"/>
              <w:bottom w:w="120" w:type="dxa"/>
              <w:end w:w="140" w:type="dxa"/>
            </w:tcMar>
          </w:tcPr>
          <w:p>
            <w:pPr>
              <w:spacing w:after="0" w:line="288" w:lineRule="auto"/>
              <w:jc w:val="left"/>
            </w:pPr>
            <w:r/>
            <w:r>
              <w:rPr>
                <w:rFonts w:ascii="Songti SC" w:hAnsi="Songti SC" w:eastAsia="Songti SC"/>
                <w:b w:val="0"/>
                <w:color w:val="000000"/>
                <w:sz w:val="21"/>
              </w:rPr>
              <w:t>____年__月__日</w:t>
            </w:r>
          </w:p>
        </w:tc>
      </w:tr>
    </w:tbl>
    <w:p>
      <w:pPr>
        <w:pStyle w:val="Heading1"/>
        <w:keepNext/>
      </w:pPr>
      <w:r>
        <w:t>十三 流程记录栏</w:t>
      </w:r>
    </w:p>
    <w:p>
      <w:pPr>
        <w:pStyle w:val="ListBullet"/>
        <w:spacing w:after="100" w:line="324" w:lineRule="auto"/>
      </w:pPr>
      <w:r>
        <w:t>□ 边侧检查结果由系统记录。</w:t>
      </w:r>
    </w:p>
    <w:p>
      <w:pPr>
        <w:pStyle w:val="ListBullet"/>
        <w:spacing w:after="100" w:line="324" w:lineRule="auto"/>
      </w:pPr>
      <w:r>
        <w:t>□ 技术提请和补充资料由具名人员记录。</w:t>
      </w:r>
    </w:p>
    <w:p>
      <w:pPr>
        <w:pStyle w:val="ListBullet"/>
        <w:spacing w:after="100" w:line="324" w:lineRule="auto"/>
      </w:pPr>
      <w:r>
        <w:t>□ 法律复核结论由具名复核人员记录。</w:t>
      </w:r>
    </w:p>
    <w:p>
      <w:pPr>
        <w:pStyle w:val="ListBullet"/>
        <w:spacing w:after="100" w:line="324" w:lineRule="auto"/>
      </w:pPr>
      <w:r>
        <w:t>□ 独立审批及执行结果由系统日志记录。</w:t>
      </w:r>
    </w:p>
    <w:sectPr w:rsidR="00FC693F" w:rsidRPr="0006063C" w:rsidSect="00034616">
      <w:headerReference w:type="default" r:id="rId9"/>
      <w:footerReference w:type="default" r:id="rId10"/>
      <w:pgSz w:w="11906" w:h="16838"/>
      <w:pgMar w:top="1191" w:right="1361"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ngti SC" w:hAnsi="Songti SC" w:eastAsia="Songti SC"/>
        <w:color w:val="5A5A5A"/>
        <w:sz w:val="18"/>
      </w:rPr>
      <w:t xml:space="preserve">第 </w:t>
      <w:fldChar w:fldCharType="begin"/>
      <w:instrText xml:space="preserve">PAGE</w:instrText>
      <w:fldChar w:fldCharType="end"/>
    </w:r>
    <w:r>
      <w:rPr>
        <w:rFonts w:ascii="Songti SC" w:hAnsi="Songti SC" w:eastAsia="Songti SC"/>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ngti SC" w:hAnsi="Songti SC" w:eastAsia="Songti SC"/>
        <w:color w:val="5A5A5A"/>
        <w:sz w:val="18"/>
      </w:rPr>
      <w:t>案隐盾案件材料  AYD 2025 WR 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Songti SC" w:hAnsi="Songti SC" w:eastAsia="Song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Songti SC" w:hAnsi="Songti SC" w:eastAsia="Songti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林澄工资争议案材料汇编</dc:title>
  <dc:subject>案件处理材料完整版</dc:subject>
  <dc:creator/>
  <cp:keywords/>
  <dc:description>Version 1.0</dc:description>
  <cp:lastModifiedBy/>
  <cp:revision>1</cp:revision>
  <dcterms:created xsi:type="dcterms:W3CDTF">2013-12-23T23:15:00Z</dcterms:created>
  <dcterms:modified xsi:type="dcterms:W3CDTF">2013-12-23T23:15:00Z</dcterms:modified>
  <cp:category/>
</cp:coreProperties>
</file>