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312" w:lineRule="auto"/>
      </w:pPr>
      <w:r>
        <w:rPr>
          <w:rFonts w:ascii="Arial Unicode MS" w:hAnsi="Arial Unicode MS" w:eastAsia="Arial Unicode MS" w:cs="Arial Unicode MS"/>
          <w:b/>
          <w:color w:val="000000"/>
          <w:sz w:val="38"/>
        </w:rPr>
        <w:t>LA001 终端销售劳动争议案件材料</w:t>
      </w:r>
    </w:p>
    <w:p>
      <w:pPr>
        <w:pStyle w:val="Heading1"/>
        <w:spacing w:after="120" w:line="312" w:lineRule="auto"/>
      </w:pPr>
      <w:r>
        <w:rPr>
          <w:rFonts w:ascii="Arial Unicode MS" w:hAnsi="Arial Unicode MS" w:eastAsia="Arial Unicode MS" w:cs="Arial Unicode MS"/>
          <w:b/>
          <w:color w:val="000000"/>
          <w:sz w:val="26"/>
        </w:rPr>
        <w:t>本次摘要处理申请</w:t>
      </w:r>
    </w:p>
    <w:p>
      <w:pPr>
        <w:spacing w:after="140" w:line="300" w:lineRule="auto"/>
      </w:pPr>
      <w:r>
        <w:rPr>
          <w:rFonts w:ascii="Arial Unicode MS" w:hAnsi="Arial Unicode MS" w:eastAsia="Arial Unicode MS" w:cs="Arial Unicode MS"/>
          <w:b/>
          <w:color w:val="000000"/>
          <w:sz w:val="21"/>
        </w:rPr>
        <w:t xml:space="preserve">处理目的　</w:t>
      </w:r>
      <w:r>
        <w:rPr>
          <w:rFonts w:ascii="Arial Unicode MS" w:hAnsi="Arial Unicode MS" w:eastAsia="Arial Unicode MS" w:cs="Arial Unicode MS"/>
          <w:b w:val="0"/>
          <w:color w:val="000000"/>
          <w:sz w:val="21"/>
        </w:rPr>
        <w:t>整理劳动关系确认、经济补偿及法定节假日加班工资争议，拟形成供案件核对人员阅读的事实摘要。</w:t>
      </w:r>
    </w:p>
    <w:p>
      <w:pPr>
        <w:spacing w:after="140" w:line="300" w:lineRule="auto"/>
      </w:pPr>
      <w:r>
        <w:rPr>
          <w:rFonts w:ascii="Arial Unicode MS" w:hAnsi="Arial Unicode MS" w:eastAsia="Arial Unicode MS" w:cs="Arial Unicode MS"/>
          <w:b/>
          <w:color w:val="000000"/>
          <w:sz w:val="21"/>
        </w:rPr>
        <w:t xml:space="preserve">申请披露范围　</w:t>
      </w:r>
      <w:r>
        <w:rPr>
          <w:rFonts w:ascii="Arial Unicode MS" w:hAnsi="Arial Unicode MS" w:eastAsia="Arial Unicode MS" w:cs="Arial Unicode MS"/>
          <w:b w:val="0"/>
          <w:color w:val="000000"/>
          <w:sz w:val="21"/>
        </w:rPr>
        <w:t>申请保留法院和唯一案号（2026）新32民终879号、2012年9月4日至2024年8月20日的主张期间、公司设立和入驻时间、具体营业场所及管理人员称谓、162000元与55862元两项请求金额。即使姓名和公司名已替换，这些信息的组合仍须接受关联识别检查。</w:t>
      </w:r>
    </w:p>
    <w:p>
      <w:pPr>
        <w:spacing w:after="140" w:line="300" w:lineRule="auto"/>
      </w:pPr>
      <w:r>
        <w:rPr>
          <w:rFonts w:ascii="Arial Unicode MS" w:hAnsi="Arial Unicode MS" w:eastAsia="Arial Unicode MS" w:cs="Arial Unicode MS"/>
          <w:b/>
          <w:color w:val="000000"/>
          <w:sz w:val="21"/>
        </w:rPr>
        <w:t xml:space="preserve">案件事实范围　</w:t>
      </w:r>
      <w:r>
        <w:rPr>
          <w:rFonts w:ascii="Arial Unicode MS" w:hAnsi="Arial Unicode MS" w:eastAsia="Arial Unicode MS" w:cs="Arial Unicode MS"/>
          <w:b w:val="0"/>
          <w:color w:val="000000"/>
          <w:sz w:val="21"/>
        </w:rPr>
        <w:t>本案围绕终端与配件销售人员的用工主体、营业厅与经营公司的管理分工、个人账户支付的业务提成性质展开。公司设立前后的关系须分段审查；公司辩称的入驻时间与法院认定时间不同；柜台分摊费与超市收益往来的性质亦存在争议。原文记载法院未支持劳动关系及相应给付请求。</w:t>
      </w:r>
    </w:p>
    <w:p>
      <w:pPr>
        <w:spacing w:after="140" w:line="300" w:lineRule="auto"/>
      </w:pPr>
      <w:r>
        <w:rPr>
          <w:rFonts w:ascii="Arial Unicode MS" w:hAnsi="Arial Unicode MS" w:eastAsia="Arial Unicode MS" w:cs="Arial Unicode MS"/>
          <w:b/>
          <w:color w:val="000000"/>
          <w:sz w:val="21"/>
        </w:rPr>
        <w:t xml:space="preserve">处理与复核要求　</w:t>
      </w:r>
      <w:r>
        <w:rPr>
          <w:rFonts w:ascii="Arial Unicode MS" w:hAnsi="Arial Unicode MS" w:eastAsia="Arial Unicode MS" w:cs="Arial Unicode MS"/>
          <w:b w:val="0"/>
          <w:color w:val="000000"/>
          <w:sz w:val="21"/>
        </w:rPr>
        <w:t>当前申请仍要求保留可精确检索原案的线索。系统应对实际披露文本运行检查；若命中阻断条件，应停留在本地处理，不以姓名替换完成作为放行依据。审批记录留待操作人员在工作台形成。</w:t>
      </w:r>
    </w:p>
    <w:p>
      <w:pPr>
        <w:spacing w:after="140" w:line="300" w:lineRule="auto"/>
      </w:pPr>
      <w:r>
        <w:rPr>
          <w:rFonts w:ascii="Arial Unicode MS" w:hAnsi="Arial Unicode MS" w:eastAsia="Arial Unicode MS" w:cs="Arial Unicode MS"/>
          <w:b/>
          <w:color w:val="000000"/>
          <w:sz w:val="21"/>
        </w:rPr>
        <w:t xml:space="preserve">原文核对事项　</w:t>
      </w:r>
      <w:r>
        <w:rPr>
          <w:rFonts w:ascii="Arial Unicode MS" w:hAnsi="Arial Unicode MS" w:eastAsia="Arial Unicode MS" w:cs="Arial Unicode MS"/>
          <w:b w:val="0"/>
          <w:color w:val="000000"/>
          <w:sz w:val="21"/>
        </w:rPr>
        <w:t>2022年6月为原文所载法院认定的入驻时间，2022年9月为公司主张。两种表述分别保留。原文中的工资计算表达和既有标注一并保留，不将其直接转写成系统核算结果。</w:t>
      </w:r>
    </w:p>
    <w:p>
      <w:pPr>
        <w:spacing w:after="120" w:line="312" w:lineRule="auto"/>
      </w:pPr>
      <w:r>
        <w:rPr>
          <w:rFonts w:ascii="Arial Unicode MS" w:hAnsi="Arial Unicode MS" w:eastAsia="Arial Unicode MS" w:cs="Arial Unicode MS"/>
          <w:b w:val="0"/>
          <w:color w:val="000000"/>
          <w:sz w:val="22"/>
        </w:rPr>
        <w:t>后文完整保留所提供文书与原有案例标注。文书中的法院裁判结论与工作台对本次披露请求的处理决定分别记录。</w:t>
      </w:r>
    </w:p>
    <w:p>
      <w:r>
        <w:br w:type="page"/>
      </w:r>
    </w:p>
    <w:p>
      <w:pPr>
        <w:pStyle w:val="Heading1"/>
        <w:spacing w:after="120" w:line="312" w:lineRule="auto"/>
      </w:pPr>
      <w:r>
        <w:rPr>
          <w:rFonts w:ascii="Arial Unicode MS" w:hAnsi="Arial Unicode MS" w:eastAsia="Arial Unicode MS" w:cs="Arial Unicode MS"/>
          <w:b/>
          <w:color w:val="000000"/>
          <w:sz w:val="26"/>
        </w:rPr>
        <w:t>原始案件文书及标注</w:t>
      </w:r>
    </w:p>
    <w:p>
      <w:pPr>
        <w:spacing w:after="100" w:line="312" w:lineRule="auto"/>
        <w:ind w:firstLine="0"/>
      </w:pPr>
      <w:r>
        <w:rPr>
          <w:rFonts w:ascii="Arial Unicode MS" w:hAnsi="Arial Unicode MS" w:eastAsia="Arial Unicode MS" w:cs="Arial Unicode MS"/>
          <w:b w:val="0"/>
          <w:color w:val="000000"/>
          <w:sz w:val="22"/>
        </w:rPr>
        <w:t>新疆维吾尔自治区和田地区中级人民法院</w:t>
      </w:r>
    </w:p>
    <w:p>
      <w:pPr>
        <w:spacing w:after="100" w:line="312" w:lineRule="auto"/>
        <w:ind w:firstLine="0"/>
      </w:pPr>
      <w:r>
        <w:rPr>
          <w:rFonts w:ascii="Arial Unicode MS" w:hAnsi="Arial Unicode MS" w:eastAsia="Arial Unicode MS" w:cs="Arial Unicode MS"/>
          <w:b w:val="0"/>
          <w:color w:val="000000"/>
          <w:sz w:val="22"/>
        </w:rPr>
        <w:t>民事判决书</w:t>
      </w:r>
    </w:p>
    <w:p>
      <w:pPr>
        <w:spacing w:after="100" w:line="312" w:lineRule="auto"/>
        <w:ind w:firstLine="0"/>
      </w:pPr>
      <w:r>
        <w:rPr>
          <w:rFonts w:ascii="Arial Unicode MS" w:hAnsi="Arial Unicode MS" w:eastAsia="Arial Unicode MS" w:cs="Arial Unicode MS"/>
          <w:b w:val="0"/>
          <w:color w:val="000000"/>
          <w:sz w:val="22"/>
        </w:rPr>
        <w:t>（2026）新32民终879号</w:t>
      </w:r>
    </w:p>
    <w:p>
      <w:pPr>
        <w:spacing w:after="100" w:line="312" w:lineRule="auto"/>
        <w:ind w:firstLine="0"/>
      </w:pPr>
      <w:r>
        <w:rPr>
          <w:rFonts w:ascii="Arial Unicode MS" w:hAnsi="Arial Unicode MS" w:eastAsia="Arial Unicode MS" w:cs="Arial Unicode MS"/>
          <w:b w:val="0"/>
          <w:color w:val="000000"/>
          <w:sz w:val="22"/>
        </w:rPr>
        <w:t>吾某、和田某某技术服务有限公司、中国某某公司第一营业厅劳动争议案</w:t>
      </w:r>
    </w:p>
    <w:p>
      <w:pPr>
        <w:spacing w:after="100" w:line="312" w:lineRule="auto"/>
        <w:ind w:firstLine="0"/>
      </w:pPr>
      <w:r>
        <w:rPr>
          <w:rFonts w:ascii="Arial Unicode MS" w:hAnsi="Arial Unicode MS" w:eastAsia="Arial Unicode MS" w:cs="Arial Unicode MS"/>
          <w:b w:val="0"/>
          <w:color w:val="000000"/>
          <w:sz w:val="22"/>
        </w:rPr>
        <w:t>新疆维吾尔自治区和田地区中级人民法院</w:t>
      </w:r>
    </w:p>
    <w:p>
      <w:pPr>
        <w:spacing w:after="100" w:line="312" w:lineRule="auto"/>
        <w:ind w:firstLine="0"/>
      </w:pPr>
      <w:r>
        <w:rPr>
          <w:rFonts w:ascii="Arial Unicode MS" w:hAnsi="Arial Unicode MS" w:eastAsia="Arial Unicode MS" w:cs="Arial Unicode MS"/>
          <w:b w:val="0"/>
          <w:color w:val="000000"/>
          <w:sz w:val="22"/>
        </w:rPr>
        <w:t>民事判决书</w:t>
      </w:r>
    </w:p>
    <w:p>
      <w:pPr>
        <w:spacing w:after="100" w:line="312" w:lineRule="auto"/>
        <w:ind w:firstLine="0"/>
      </w:pPr>
      <w:r>
        <w:rPr>
          <w:rFonts w:ascii="Arial Unicode MS" w:hAnsi="Arial Unicode MS" w:eastAsia="Arial Unicode MS" w:cs="Arial Unicode MS"/>
          <w:b w:val="0"/>
          <w:color w:val="000000"/>
          <w:sz w:val="22"/>
        </w:rPr>
        <w:t xml:space="preserve">     (2026)新32民终879号</w:t>
      </w:r>
    </w:p>
    <w:p>
      <w:pPr>
        <w:spacing w:after="100" w:line="312" w:lineRule="auto"/>
        <w:ind w:firstLine="0"/>
      </w:pPr>
      <w:r>
        <w:rPr>
          <w:rFonts w:ascii="Arial Unicode MS" w:hAnsi="Arial Unicode MS" w:eastAsia="Arial Unicode MS" w:cs="Arial Unicode MS"/>
          <w:b w:val="0"/>
          <w:color w:val="000000"/>
          <w:sz w:val="22"/>
        </w:rPr>
        <w:t xml:space="preserve">　　上诉人(原审原告)：吾某。</w:t>
      </w:r>
    </w:p>
    <w:p>
      <w:pPr>
        <w:spacing w:after="100" w:line="312" w:lineRule="auto"/>
        <w:ind w:firstLine="0"/>
      </w:pPr>
      <w:r>
        <w:rPr>
          <w:rFonts w:ascii="Arial Unicode MS" w:hAnsi="Arial Unicode MS" w:eastAsia="Arial Unicode MS" w:cs="Arial Unicode MS"/>
          <w:b w:val="0"/>
          <w:color w:val="000000"/>
          <w:sz w:val="22"/>
        </w:rPr>
        <w:t xml:space="preserve">　　委托诉讼代理人：阿拉帕提·阿卜杜热西提，新疆专才律师事务所律师。</w:t>
      </w:r>
    </w:p>
    <w:p>
      <w:pPr>
        <w:spacing w:after="100" w:line="312" w:lineRule="auto"/>
        <w:ind w:firstLine="0"/>
      </w:pPr>
      <w:r>
        <w:rPr>
          <w:rFonts w:ascii="Arial Unicode MS" w:hAnsi="Arial Unicode MS" w:eastAsia="Arial Unicode MS" w:cs="Arial Unicode MS"/>
          <w:b w:val="0"/>
          <w:color w:val="000000"/>
          <w:sz w:val="22"/>
        </w:rPr>
        <w:t xml:space="preserve">　　委托诉讼代理人：米日班·麦提图尔荪，新疆专才律师事务所律师。</w:t>
      </w:r>
    </w:p>
    <w:p>
      <w:pPr>
        <w:spacing w:after="100" w:line="312" w:lineRule="auto"/>
        <w:ind w:firstLine="0"/>
      </w:pPr>
      <w:r>
        <w:rPr>
          <w:rFonts w:ascii="Arial Unicode MS" w:hAnsi="Arial Unicode MS" w:eastAsia="Arial Unicode MS" w:cs="Arial Unicode MS"/>
          <w:b w:val="0"/>
          <w:color w:val="000000"/>
          <w:sz w:val="22"/>
        </w:rPr>
        <w:t xml:space="preserve">　　被上诉人(原审被告)：和田某某技术服务有限公司，住所地新疆维吾尔自治区乌鲁木齐市。</w:t>
      </w:r>
    </w:p>
    <w:p>
      <w:pPr>
        <w:spacing w:after="100" w:line="312" w:lineRule="auto"/>
        <w:ind w:firstLine="0"/>
      </w:pPr>
      <w:r>
        <w:rPr>
          <w:rFonts w:ascii="Arial Unicode MS" w:hAnsi="Arial Unicode MS" w:eastAsia="Arial Unicode MS" w:cs="Arial Unicode MS"/>
          <w:b w:val="0"/>
          <w:color w:val="000000"/>
          <w:sz w:val="22"/>
        </w:rPr>
        <w:t xml:space="preserve">　　法定代表人：李某，该公司董事长。</w:t>
      </w:r>
    </w:p>
    <w:p>
      <w:pPr>
        <w:spacing w:after="100" w:line="312" w:lineRule="auto"/>
        <w:ind w:firstLine="0"/>
      </w:pPr>
      <w:r>
        <w:rPr>
          <w:rFonts w:ascii="Arial Unicode MS" w:hAnsi="Arial Unicode MS" w:eastAsia="Arial Unicode MS" w:cs="Arial Unicode MS"/>
          <w:b w:val="0"/>
          <w:color w:val="000000"/>
          <w:sz w:val="22"/>
        </w:rPr>
        <w:t xml:space="preserve">　　委托诉讼代理人：上某。</w:t>
      </w:r>
    </w:p>
    <w:p>
      <w:pPr>
        <w:spacing w:after="100" w:line="312" w:lineRule="auto"/>
        <w:ind w:firstLine="0"/>
      </w:pPr>
      <w:r>
        <w:rPr>
          <w:rFonts w:ascii="Arial Unicode MS" w:hAnsi="Arial Unicode MS" w:eastAsia="Arial Unicode MS" w:cs="Arial Unicode MS"/>
          <w:b w:val="0"/>
          <w:color w:val="000000"/>
          <w:sz w:val="22"/>
        </w:rPr>
        <w:t xml:space="preserve">　　原审某三人：中国某某公司第一营业厅，住所地新疆维吾尔自治区和田市。</w:t>
      </w:r>
    </w:p>
    <w:p>
      <w:pPr>
        <w:spacing w:after="100" w:line="312" w:lineRule="auto"/>
        <w:ind w:firstLine="0"/>
      </w:pPr>
      <w:r>
        <w:rPr>
          <w:rFonts w:ascii="Arial Unicode MS" w:hAnsi="Arial Unicode MS" w:eastAsia="Arial Unicode MS" w:cs="Arial Unicode MS"/>
          <w:b w:val="0"/>
          <w:color w:val="000000"/>
          <w:sz w:val="22"/>
        </w:rPr>
        <w:t xml:space="preserve">　　法定代表人：阿某，总经理。</w:t>
      </w:r>
    </w:p>
    <w:p>
      <w:pPr>
        <w:spacing w:after="100" w:line="312" w:lineRule="auto"/>
        <w:ind w:firstLine="0"/>
      </w:pPr>
      <w:r>
        <w:rPr>
          <w:rFonts w:ascii="Arial Unicode MS" w:hAnsi="Arial Unicode MS" w:eastAsia="Arial Unicode MS" w:cs="Arial Unicode MS"/>
          <w:b w:val="0"/>
          <w:color w:val="000000"/>
          <w:sz w:val="22"/>
        </w:rPr>
        <w:t xml:space="preserve">　　委托诉讼代理人：王静超，四川明之鉴律师事务所律师。</w:t>
      </w:r>
    </w:p>
    <w:p>
      <w:pPr>
        <w:spacing w:after="100" w:line="312" w:lineRule="auto"/>
        <w:ind w:firstLine="369"/>
      </w:pPr>
      <w:r>
        <w:rPr>
          <w:rFonts w:ascii="Arial Unicode MS" w:hAnsi="Arial Unicode MS" w:eastAsia="Arial Unicode MS" w:cs="Arial Unicode MS"/>
          <w:b w:val="0"/>
          <w:color w:val="000000"/>
          <w:sz w:val="22"/>
        </w:rPr>
        <w:t xml:space="preserve">　　上诉人吾某因与被上诉人和田某某技术服务有限公司，原审某三人中国某某公司第一营业厅之间劳动争议纠纷一案，不服新疆维吾尔自治区和田市人民法院(2025)新3201民初6826号民事判决，向本院提起上诉。本院于2026年6月11日立案后，依法组成合议庭，于2026年7月3日公开开庭进行了审理。上诉人吾某及其委托诉讼代理人阿拉帕提·阿卜杜热西提、米日班·麦提图尔荪，被上诉人鑫瑞通公司的委托诉讼代理人上某，原审某三人某厅的委托诉讼代理人王静超到庭参加了诉讼。本案现已审理终结。</w:t>
      </w:r>
    </w:p>
    <w:p>
      <w:pPr>
        <w:spacing w:after="100" w:line="312" w:lineRule="auto"/>
        <w:ind w:firstLine="369"/>
      </w:pPr>
      <w:r>
        <w:rPr>
          <w:rFonts w:ascii="Arial Unicode MS" w:hAnsi="Arial Unicode MS" w:eastAsia="Arial Unicode MS" w:cs="Arial Unicode MS"/>
          <w:b w:val="0"/>
          <w:color w:val="000000"/>
          <w:sz w:val="22"/>
        </w:rPr>
        <w:t xml:space="preserve">　　吾某上诉请求：1.依法撤销新疆维吾尔自治区和田市人民法院(2025)新3201民初6826号民事判决；2.依法改判确认吾某与鑫瑞通公司之间自2012年9月4日至2024年8月20日期间存在事实劳动关系；3.依法改判鑫瑞通公司向吾某支付经济补偿金162，000元；4.依法改判鑫瑞通公司向吾某支付法定节假日加班工资55,862元；5.一、二审诉讼费由鑫瑞通公司承担。事实和理由：一、一审判决对事实劳动关系的认定存在严重错误。(一)否定用工主体的延续性以及2012年9月4日至2021年6月7日期间的劳动关系基础。一审判决以“鑫瑞通公司于2021年6月8日注册设立，在此之前不具备企业法人及用工主体资格”为由，直接驳回吾某关于该期间劳动关系确认的请求。此认定机械、片面，忽视了事实劳动关系中“实际用工”的本质。吾某在某三人营业厅从事终端销售工作自2012年9月4日即已开始，工作地点、工作内容、管理方(上某)在2021年6月8日前后具有高度一致性和延续性。鑫瑞通公司的委托诉讼代理人上某，作为鑫瑞通公司在该营业厅的负责人，同时也是2021年公司成立前向吾某支付报酬、进行工作安排的实际控制人，这符合关联单位交替用工的情形。一审法院未能查明上某本人是否在2021年6月8日前即以其他组织形式(如个体工商户)或挂靠方式进行经营，也未能对用工主体的延续性和关联性进行深入审查，属于基本事实认定不清。(二)对2021年6月8日至2024年8月20日期间劳动关系的三要素认定错误。一审判决引用原劳动和社会保障部相关规定，但对其三项要件的认定均存在偏差。1.关于“人身隶属性与劳动管理”：吾某一审中提交了“营业厅工作安排群聊天记录”等证据。某平台群聊记录明确显示，名为“上总”(即上某)的人员在群内进行工作安排、发布通知，对包括吾某在内的人员进行统一管理。这绝非一审判决所认定的“仅受营业厅整体经营时间、经营秩序的统一约束”，而是直接体现了鑫瑞通公司方通过其负责人上某对吾某进行的日常劳动管理。一审判决以“不足以证实鑫瑞通公司对吾某存在招录入职、规章制度约束……等劳动法意义上的专属劳动人事管理”为由否定隶属性，忽略了通过即时通讯工具进行工作安排正是当前灵活用工中常见的、有效的管理方式。吾某长期、稳定地在该固定场所接受上某的指令提供劳动，已形成事实上的管理与被管理关系。2.关于“劳动报酬”性质：一审判决认为案涉款项“系电信业务揽装、号卡宽带拓展产生的业务提成、营销激励费用……不具备工资的固定性、稳定性特征”。该认定错误。首先，吾某提供的某平台转账记录显示，款项发放具有周期性(按月)，金额相对稳定，符合劳动报酬的发放特征。其次，《中华人民共和国劳动合同法》第十一条规定，未约定劳动报酬时，可实行同工同酬。业务提成或激励是销售岗位常见的计薪方式，是工资的组成部分，不能因其名为“提成”就否定其作为劳动对价的性质。最后，根据《中华人民共和国劳动争议调解仲裁法》第三十九条，工资支付凭证应由用人单位负举证责任。鑫瑞通公司未能提供证据证明其与吾某是平等的“合作分成”关系，应承担不利后果。一审将举证责任错误地分配给了吾某。3.关于“业务组成部分”。销售通信终端及配件是鑫瑞通公司租赁某三人柜台经营的核心业务，吾某从事的正是该项业务，其劳动成果直接归属于鑫瑞通公司的经营活动中，此点一审判决亦未否认。二、一审判决对加班事实的举证责任分配错误，导致事实认定不清。吾某已提交“营业厅工作安排群聊天记录”，其中明确记录了在2024年清明节、劳动节以及2023年元旦、春节、国庆节等法定节假日期间，群内管理者(上总)安排营业厅工作的事实。该证据能够初步证明吾某被安排在法定节假日提供劳动。根据《最高人民法院印发〈关于当前形势下做好劳动争议纠纷案件审判工作的指导意见〉的通知》片段14的精神，在加班费争议中应注意合理分配举证责任。对于是否实际加班、加班时长等证据，往往由用人单位掌握(如考勤记录、加班审批单)。在鑫瑞通公司否认加班安排的情况下，一审法院未依据上述原则要求鑫瑞通公司提供其掌握的考勤记录、排班表等证据，仅以“未提交鑫瑞通公司安排加班、加班审批、实际在岗考勤……等充分有效证据”为由驳回吾某请求，实质上加重了劳动者的举证责任，适用法律错误，导致案件关键事实无法查清。三、一审判决未对关联关系或挂靠经营的可能性进行审查，程序存在瑕疵。本案中，上某个人在2021年公司成立前后的核心作用、经营活动的连续性，强烈暗示可能存在个人挂靠新成立公司经营，或新旧经营主体存在实质关联的情况。一审法院对此未进行任何调查和询问，未能全面、客观地审查案件事实，程序上存在瑕疵，影响了公正裁判。综上所述，一审判决认定事实的主要证据不足，对劳动关系构成要件的理解存在偏差，举证责任分配错误，导致错误地否定了双方存在的事实劳动关系，进而错误地驳回了吾某关于经济补偿金及加班工资的合法诉求。</w:t>
      </w:r>
    </w:p>
    <w:p>
      <w:pPr>
        <w:spacing w:after="100" w:line="312" w:lineRule="auto"/>
        <w:ind w:firstLine="369"/>
      </w:pPr>
      <w:r>
        <w:rPr>
          <w:rFonts w:ascii="Arial Unicode MS" w:hAnsi="Arial Unicode MS" w:eastAsia="Arial Unicode MS" w:cs="Arial Unicode MS"/>
          <w:b w:val="0"/>
          <w:color w:val="000000"/>
          <w:sz w:val="22"/>
        </w:rPr>
        <w:t xml:space="preserve">　　鑫瑞通公司辩称，入职离职书、工资结构、考勤制度，加班原因等关键事实，均依据双方提交的，工作证，某平台转账记录、聊天记录、语音证据，证言等证据予以查明并认定，事实认定完整、准确、无遗漏、无矛盾。吾某关于自2012年9月4日至2021年6月7日期间的劳动关系的主张与事实不符、无证据支持。吾某在该期间曾与多家企业和个体同时进行口头约定合作，因某三人营业场所每年曾有多家企业和个体租赁场地经营，经营范围广，种类繁多，吾某在该营业场所可自由售卖任何个体和企业的任何产品和自己售卖产品，按天与多家负责人进行分配产品利润，经一审核查核实我方起初在某三人营业场租赁场地经营时间为2022年9月之前我方在此期间并不存在。吾某在一审已提交的每天某平台转账记录，某乙公司每天的单比激励明细，代办某三人的业务激励，售卖超市产品分成，足以证明吾某是在某三人提供的经营场所进行全产品营销，并不存在与任何企业和个体存在雇佣关系。吾某无任何有效反证，仅口头否认，依法不应采信。在一审案件审理期间，吾某存在不清，不实，虚假，刻意隐瞒情形。经一审核实“和田某某技术服务有限公司”注册于2021年6月8日，在某三人营业场所起初经营时间为2022年9月。通过以上事实情况足以证明吾某证词完全不可采信。吾某主张2024年清明节、劳动节以及2023年元旦、春节、国庆节等法定节假日期间，群内管理者(上总)安排工作，以上几点节假日营业时间是由某三人营业厅场所在此群针对所有经营者和营销者公布的营业时间节点，并未出现“加班”词语，或具体安排某人，时间，地点进行加班。经一审核查核实，鑫瑞通公司注册于2021年6月8日，在某三人营业厅场所起初经营时间为2022年9月，该期间“上某”个人与该公司无任何关系，关联，在此期间前后并不存在核心作用、经营活动的连续性，强烈暗示可能存在个人挂靠新成立公司经营，或新旧日经营主体存在实质关联的情况。足以证明一审判决不存在未对关联关系或挂靠经营的可能性进行审查，程序存在瑕疵。</w:t>
      </w:r>
    </w:p>
    <w:p>
      <w:pPr>
        <w:spacing w:after="100" w:line="312" w:lineRule="auto"/>
        <w:ind w:firstLine="369"/>
      </w:pPr>
      <w:r>
        <w:rPr>
          <w:rFonts w:ascii="Arial Unicode MS" w:hAnsi="Arial Unicode MS" w:eastAsia="Arial Unicode MS" w:cs="Arial Unicode MS"/>
          <w:b w:val="0"/>
          <w:color w:val="000000"/>
          <w:sz w:val="22"/>
        </w:rPr>
        <w:t xml:space="preserve">　　原审某三人某厅辩称，我方只是出租了营业厅柜台给鑫瑞通公司，吾某与鑫瑞通公司之间的劳动争议与某三人没有任何关联，也没有利害关系，吾某将我方列为本案某三人是没有事实和法律依据的。</w:t>
      </w:r>
    </w:p>
    <w:p>
      <w:pPr>
        <w:spacing w:after="100" w:line="312" w:lineRule="auto"/>
        <w:ind w:firstLine="369"/>
      </w:pPr>
      <w:r>
        <w:rPr>
          <w:rFonts w:ascii="Arial Unicode MS" w:hAnsi="Arial Unicode MS" w:eastAsia="Arial Unicode MS" w:cs="Arial Unicode MS"/>
          <w:b w:val="0"/>
          <w:color w:val="000000"/>
          <w:sz w:val="22"/>
        </w:rPr>
        <w:t xml:space="preserve">　　吾某向一审法院提出诉讼请求：1.依法判决确认吾某与鑫瑞通公司之间2012年9月4日至2024年8月20日期间的劳动关系；2.依法判决鑫瑞通公司支付经济补偿金162,000元：(计算方式：月平均工资为13,500元，工作年限为12年，13,500×12(工作年限)；3.依法判决鑫瑞通公司支付法定节假日加班工资55,862元(计算方式：13,500月工资÷21.75每月工资发放周期×30-620.1元日工资，日工资乘以实际加班天数×3计算，加班天数详见加班计算表)。</w:t>
      </w:r>
    </w:p>
    <w:p>
      <w:pPr>
        <w:spacing w:after="100" w:line="312" w:lineRule="auto"/>
        <w:ind w:firstLine="369"/>
      </w:pPr>
      <w:r>
        <w:rPr>
          <w:rFonts w:ascii="Arial Unicode MS" w:hAnsi="Arial Unicode MS" w:eastAsia="Arial Unicode MS" w:cs="Arial Unicode MS"/>
          <w:b w:val="0"/>
          <w:color w:val="000000"/>
          <w:sz w:val="22"/>
        </w:rPr>
        <w:t xml:space="preserve">　　一审法院认定事实：鑫瑞通公司成立于2021年6月8日，通过某三人某厅招商引入，自2022年6月开始入住到某三人某厅租赁柜台经营。鑫瑞通公司在本案中的委托诉讼代理人上某系其公司在某三人某厅的负责人。吾某提交的以上某平台转账记录中的另一方为上某。吾某从未与任何一个公司签订过书面劳动合同、从未收取过任何一个公司名义支付的工资。吾某自2012年9月4日至2024年8月20日，在某三人某厅从事终端、配件销售工作。</w:t>
      </w:r>
    </w:p>
    <w:p>
      <w:pPr>
        <w:spacing w:after="100" w:line="312" w:lineRule="auto"/>
        <w:ind w:firstLine="369"/>
      </w:pPr>
      <w:r>
        <w:rPr>
          <w:rFonts w:ascii="Arial Unicode MS" w:hAnsi="Arial Unicode MS" w:eastAsia="Arial Unicode MS" w:cs="Arial Unicode MS"/>
          <w:b w:val="0"/>
          <w:color w:val="000000"/>
          <w:sz w:val="22"/>
        </w:rPr>
        <w:t xml:space="preserve">　　另查明，吾某以“请求依法裁决确认申请人与被申请人之间2012年9月4日至2024年8月20日期间的劳动关系；请求依法裁决被申请人向申请人支付经济补偿金162,000元；请求依法裁决被申请人向申请人支付法定节假日加班工资55,862元。”为仲裁请求、诉称“自2012年9月4日至2024年8月20日期间吾某从事销售终端工作，在职期间的平均月工资为13,500元，吾某在工作期间自觉履行其作为劳动者的义务,为公司带来了良好的经济效益，但用人单位未履行其应当履行的义务，未签订劳动合同、未缴纳社会保险，并在2024年8月20日当众侮辱申请人并逼迫申请人离职。前述事实符合劳动法以及劳动合同法关于用人单位应当支付解除劳动关系补偿金的情形。因此，现提出仲裁申请，恳请依法裁决。”向和田市劳动人事争议仲裁委员会申请仲裁，和田市劳动人事争议仲裁委员会于2025年9月25日出具和市劳人仲字(2025)315号仲裁裁决书驳回吾某的全部仲裁请求。吾某于2025年10月11日收到裁定书后，对裁定书不服，于2025年10月19日诉至法院。</w:t>
      </w:r>
    </w:p>
    <w:p>
      <w:pPr>
        <w:spacing w:after="100" w:line="312" w:lineRule="auto"/>
        <w:ind w:firstLine="369"/>
      </w:pPr>
      <w:r>
        <w:rPr>
          <w:rFonts w:ascii="Arial Unicode MS" w:hAnsi="Arial Unicode MS" w:eastAsia="Arial Unicode MS" w:cs="Arial Unicode MS"/>
          <w:b w:val="0"/>
          <w:color w:val="000000"/>
          <w:sz w:val="22"/>
        </w:rPr>
        <w:t xml:space="preserve">　　一审法院认为，本案系劳动争议、争议焦点为：吾某与鑫瑞通公司之间是否构成事实劳动关系；吾某主张的经济补偿金、法定节假日加班工资应否支持。</w:t>
      </w:r>
    </w:p>
    <w:p>
      <w:pPr>
        <w:spacing w:after="100" w:line="312" w:lineRule="auto"/>
        <w:ind w:firstLine="369"/>
      </w:pPr>
      <w:r>
        <w:rPr>
          <w:rFonts w:ascii="Arial Unicode MS" w:hAnsi="Arial Unicode MS" w:eastAsia="Arial Unicode MS" w:cs="Arial Unicode MS"/>
          <w:b w:val="0"/>
          <w:color w:val="000000"/>
          <w:sz w:val="22"/>
        </w:rPr>
        <w:t xml:space="preserve">　　首先，劳动关系成立须具备法定主体要件。依据《中华人民共和国劳动法》第二条、《中华人民共和国劳动合同法》第二条规定，劳动关系建立的前提是双方均具备合法用工主体与劳动者主体资格。经查，鑫瑞通公司于2021年6月8日注册设立，在此之前不具备企业法人及用工主体资格。吾某主张自2012年9月4日起即与鑫瑞通公司建立劳动关系，因鑫瑞通公司彼时尚未设立，不具备建立劳动关系的法定主体要件，故2012年9月4日至2021年6月7日期间，吾某要求确认与鑫瑞通公司存在劳动关系，无事实及法律依据，不予支持。</w:t>
      </w:r>
    </w:p>
    <w:p>
      <w:pPr>
        <w:spacing w:after="100" w:line="312" w:lineRule="auto"/>
        <w:ind w:firstLine="369"/>
      </w:pPr>
      <w:r>
        <w:rPr>
          <w:rFonts w:ascii="Arial Unicode MS" w:hAnsi="Arial Unicode MS" w:eastAsia="Arial Unicode MS" w:cs="Arial Unicode MS"/>
          <w:b w:val="0"/>
          <w:color w:val="000000"/>
          <w:sz w:val="22"/>
        </w:rPr>
        <w:t xml:space="preserve">　　其次，针对2021年6月8日至2024年8月20日期间劳动关系认定问题。根据劳动和社会保障部《劳动和社会保障部关于确立劳动关系有关事项的通知》第一条规定，认定事实劳动关系应同时具备：一是用人单位和劳动者符合法律、法规规定的主体资格；二是劳动者受用人单位的劳动管理，从事用人单位安排的有报酬的劳动；三是劳动者提供的劳动是用人单位业务的组成部分。其一，本案中现有证据不足以认定吾某与鑫瑞通公司存在柜台费分摊、合伙经营法律关系，鑫瑞通公司以此主张双方系合伙合作关系，不予采信；其二，人身隶属性与劳动管理特征缺失。吾某提交的工作牌、工作群聊天记录、工作照片等证据，仅能证明其在某三人中国某某公司第一营业厅经营场所从事通信终端及配件销售，并受营业厅整体经营时间、经营秩序的统一约束，但不足以证实鑫瑞通公司对吾某存在招录入职、规章制度约束、日常考勤、请销假、岗位任免、奖惩考核等劳动法意义上的专属劳动人事管理，双方未形成紧密的人身依附与管理从属关系；其三，案涉款项性质不符合劳动工资特征。吾某主张的报酬均由鑫瑞通公司负责人个人某平台转账，无鑫瑞通公司对公账户发放工资记录、无工资台账、无薪资结构清单，双方亦未签订书面劳动合同，鑫瑞通公司也未为吾某缴纳社会保险。转账备注及当事人聊天内容能够反映案涉款项系电信业务揽装、号卡宽带拓展产生的业务提成、营销激励费用，吾某自身亦在沟通中明确主张“业务提成”，并非用人单位定期、固定向劳动者发放的劳动报酬，不具备工资的固定性、稳定性特征。综上，2021年6月8日至2024年8月20日期间，双方不符合事实劳动关系的法定构成要件，吾某主张该时段与鑫瑞通公司存在劳动关系，亦不予确认。</w:t>
      </w:r>
    </w:p>
    <w:p>
      <w:pPr>
        <w:spacing w:after="100" w:line="312" w:lineRule="auto"/>
        <w:ind w:firstLine="369"/>
      </w:pPr>
      <w:r>
        <w:rPr>
          <w:rFonts w:ascii="Arial Unicode MS" w:hAnsi="Arial Unicode MS" w:eastAsia="Arial Unicode MS" w:cs="Arial Unicode MS"/>
          <w:b w:val="0"/>
          <w:color w:val="000000"/>
          <w:sz w:val="22"/>
        </w:rPr>
        <w:t xml:space="preserve">　　再次，关于吾某主张经济补偿金、法定节假日加班工资的诉讼请求。依据《中华人民共和国劳动合同法》第四十六条、《中华人民共和国劳动法》第四十四条之规定，经济补偿金、法定节假日加班工资的给付，均以双方存在合法劳动关系为前提。本案已认定吾某、鑫瑞通公司之间不构成劳动关系，吾某该项请求缺乏基础法律关系支撑。同时，吾某仅以某平台群聊天截图罗列时段主张节假日加班天数，未提交鑫瑞通公司安排加班、加班审批、实际在岗考勤、工作量核验等充分有效证据，不足以证实存在由鑫瑞通公司安排的法定节假日加班事实，其主张加班工资亦无事实依据，不予支持。</w:t>
      </w:r>
    </w:p>
    <w:p>
      <w:pPr>
        <w:spacing w:after="100" w:line="312" w:lineRule="auto"/>
        <w:ind w:firstLine="369"/>
      </w:pPr>
      <w:r>
        <w:rPr>
          <w:rFonts w:ascii="Arial Unicode MS" w:hAnsi="Arial Unicode MS" w:eastAsia="Arial Unicode MS" w:cs="Arial Unicode MS"/>
          <w:b w:val="0"/>
          <w:color w:val="000000"/>
          <w:sz w:val="22"/>
        </w:rPr>
        <w:t xml:space="preserve">　　最后，某三人中国某某公司第一营业厅仅系案涉经营场所柜台出租方，仅对驻店商户经营秩序、营业时间进行统一管理，未参与原、鑫瑞通公司之间人员招录、用工管理及报酬发放，与本案劳动争议无法律上利害关系，在本案中不承担民事责任。综上，吾某的全部诉讼请求，均无事实及法律依据，依法应予驳回。依照《中华人民共和国劳动法》第二条、第四十四条，《中华人民共和国劳动合同法》第二条、第四十六条，劳动和社会保障部《劳动和社会保障部关于确立劳动关系有关事项的通知》第一条，《中华人民共和国民事诉讼法》第六十七条第一款之规定，遂判决：驳回吾某的全部诉讼请求。案件受理费10.00元，由吾某负担。</w:t>
      </w:r>
    </w:p>
    <w:p>
      <w:pPr>
        <w:spacing w:after="100" w:line="312" w:lineRule="auto"/>
        <w:ind w:firstLine="0"/>
      </w:pPr>
      <w:r>
        <w:rPr>
          <w:rFonts w:ascii="Arial Unicode MS" w:hAnsi="Arial Unicode MS" w:eastAsia="Arial Unicode MS" w:cs="Arial Unicode MS"/>
          <w:b w:val="0"/>
          <w:color w:val="000000"/>
          <w:sz w:val="22"/>
        </w:rPr>
        <w:t xml:space="preserve">　　本院二审期间，各方当事人均未提交新证据。</w:t>
      </w:r>
    </w:p>
    <w:p>
      <w:pPr>
        <w:spacing w:after="100" w:line="312" w:lineRule="auto"/>
        <w:ind w:firstLine="369"/>
      </w:pPr>
      <w:r>
        <w:rPr>
          <w:rFonts w:ascii="Arial Unicode MS" w:hAnsi="Arial Unicode MS" w:eastAsia="Arial Unicode MS" w:cs="Arial Unicode MS"/>
          <w:b w:val="0"/>
          <w:color w:val="000000"/>
          <w:sz w:val="22"/>
        </w:rPr>
        <w:t xml:space="preserve">　　针对当事人二审争议的事实，本院认定如下：本院查明的事实与一审查明的事实一致。该事实由经一审法院庭审举证、质证并已在原审判决书中认证的证据证实，证据来源合法，内容客观、真实，且能相互印证，本院予以确认。</w:t>
      </w:r>
    </w:p>
    <w:p>
      <w:pPr>
        <w:spacing w:after="100" w:line="312" w:lineRule="auto"/>
        <w:ind w:firstLine="369"/>
      </w:pPr>
      <w:r>
        <w:rPr>
          <w:rFonts w:ascii="Arial Unicode MS" w:hAnsi="Arial Unicode MS" w:eastAsia="Arial Unicode MS" w:cs="Arial Unicode MS"/>
          <w:b w:val="0"/>
          <w:color w:val="000000"/>
          <w:sz w:val="22"/>
        </w:rPr>
        <w:t xml:space="preserve">　　本院认为，本案的争议焦点为：吾某与鑫瑞通公司之间自2012年9月4日至2024年8月20日期间是否存在劳动关系，若存在，鑫瑞通公司应否向吾某支付经济补偿金、加班工资，数额如何确定。</w:t>
      </w:r>
    </w:p>
    <w:p>
      <w:pPr>
        <w:spacing w:after="100" w:line="312" w:lineRule="auto"/>
        <w:ind w:firstLine="369"/>
      </w:pPr>
      <w:r>
        <w:rPr>
          <w:rFonts w:ascii="Arial Unicode MS" w:hAnsi="Arial Unicode MS" w:eastAsia="Arial Unicode MS" w:cs="Arial Unicode MS"/>
          <w:b w:val="0"/>
          <w:color w:val="000000"/>
          <w:sz w:val="22"/>
        </w:rPr>
        <w:t xml:space="preserve">　　首先，根据《中华人民共和国劳动法》第二条、《中华人民共和国劳动合同法》第二条之规定，劳动关系的建立以用人单位具备合法用工主体资格为法定前提，用工主体资格的取得时间严格以工商登记设立时间为准。本案中，吾某主张，其与鑫瑞通公司之间自2012年9月4日至2024年8月20日期间存在劳动关系，但鑫瑞通公司于2021年6月8日才经工商登记依法设立，在此之前，公司法人主体尚未存续，无独立的法人人格与用工权利能力，无法形成劳动法意义上的用工法律关系。吾某虽主张“鑫瑞通公司的委托诉讼代理人上某作为鑫瑞通公司在该营业厅的负责人，同时也是2021年公司成立前向吾某支付报酬、进行工作安排的实际控制人，这符合关联单位交替用工的情形。”但公司设立前的负责人个人安排工作、结算款项的行为，本质属于个人民事行为，不能直接归属于尚未成立、无主体资格的公司，法律效力无法溯及后续设立的公司，不能据此认定双方存在劳动关系。且吾某在庭审中明确表示其自2012年9月4日在某三人电信营业厅从事终端销售工作开始至今，在自己不知情的情况下换了五家公司。因此，吾某主张自2012年9月4日至2021年6月7日期间与鑫瑞通公司存在劳动关系，缺乏主体要件基础，无事实及法律依据，一审法院不予支持并无不当，本院予以维持。</w:t>
      </w:r>
    </w:p>
    <w:p>
      <w:pPr>
        <w:spacing w:after="100" w:line="312" w:lineRule="auto"/>
        <w:ind w:firstLine="369"/>
      </w:pPr>
      <w:r>
        <w:rPr>
          <w:rFonts w:ascii="Arial Unicode MS" w:hAnsi="Arial Unicode MS" w:eastAsia="Arial Unicode MS" w:cs="Arial Unicode MS"/>
          <w:b w:val="0"/>
          <w:color w:val="000000"/>
          <w:sz w:val="22"/>
        </w:rPr>
        <w:t xml:space="preserve">　　其次，关于自2021年6月8日至2024年8月20日期间是否存在事实劳动关系问题。依据劳动和社会保障部《关于确立劳动关系有关事项的通知》第一条规定，事实劳动关系的成立必须同时具备主体适格、人身从属与劳动管理、劳动报酬对价、劳动内容属单位业务组成四项核心要件，其中人身隶属性、管理依附性、报酬固定性是区分劳动关系与合作、劳务、承揽等其他民事关系的核心标准。结合在案证据，逐一评判如下：</w:t>
      </w:r>
    </w:p>
    <w:p>
      <w:pPr>
        <w:spacing w:after="100" w:line="312" w:lineRule="auto"/>
        <w:ind w:firstLine="369"/>
      </w:pPr>
      <w:r>
        <w:rPr>
          <w:rFonts w:ascii="Arial Unicode MS" w:hAnsi="Arial Unicode MS" w:eastAsia="Arial Unicode MS" w:cs="Arial Unicode MS"/>
          <w:b w:val="0"/>
          <w:color w:val="000000"/>
          <w:sz w:val="22"/>
        </w:rPr>
        <w:t xml:space="preserve">　　第一、从劳动管理与人身从属关系来看。吾某长期在某三人电信营业厅从事终端销售工作，关于工作内容和工作安排等方面，吾某陈述“考勤由某三人电信营业厅的负责人迪某打，主要是上某通过某平台和打电话的形式给上诉人安排工作。请销假从电信公司请。办理宽带、办理相关业务是某三人电信营业厅安排，卖手机由上某安排。”即吾某的工作时间、经营秩序系由电信营业厅统一规制，并非接受鑫瑞通公司专属、直接的劳动管理。现有工作牌、某平台群记录、工作照片等证据，仅能证实吾某的从业地点及从业内容，无法证明鑫瑞通公司对其实施招录入职、日常考勤、请销假管理、规章制度约束、岗位考核、奖惩任免等专属劳动人事管理行为，双方未形成劳动关系必备的紧密人身依附与管理从属关系。</w:t>
      </w:r>
    </w:p>
    <w:p>
      <w:pPr>
        <w:spacing w:after="100" w:line="312" w:lineRule="auto"/>
        <w:ind w:firstLine="369"/>
      </w:pPr>
      <w:r>
        <w:rPr>
          <w:rFonts w:ascii="Arial Unicode MS" w:hAnsi="Arial Unicode MS" w:eastAsia="Arial Unicode MS" w:cs="Arial Unicode MS"/>
          <w:b w:val="0"/>
          <w:color w:val="000000"/>
          <w:sz w:val="22"/>
        </w:rPr>
        <w:t xml:space="preserve">　　第二、从劳动报酬发放特征来看。吾某主张的全部报酬，均由鑫瑞通公司负责人个人某平台转账交付，无公司对公发放记录、无规范工资台账、无固定薪资结构，鑫瑞通公司亦从未为吾某缴纳社会保险。同时，双方聊天记录、转账备注可明确印证，案涉款项系基于号卡、宽带、终端销售业绩产生的业务提成、营销激励费用，吾某自身沟通中亦自认款项性质为业务提成，该报酬发放金额随业绩浮动、无固定发放标准。吾某在庭审中陈述其主张的工资13,500均为终端业务提成，没有底薪工资。故案涉款项不具备劳动工资固定性、稳定性、周期性的法定特征，不符合劳动关系的财产对价属性。</w:t>
      </w:r>
    </w:p>
    <w:p>
      <w:pPr>
        <w:spacing w:after="100" w:line="312" w:lineRule="auto"/>
        <w:ind w:firstLine="369"/>
      </w:pPr>
      <w:r>
        <w:rPr>
          <w:rFonts w:ascii="Arial Unicode MS" w:hAnsi="Arial Unicode MS" w:eastAsia="Arial Unicode MS" w:cs="Arial Unicode MS"/>
          <w:b w:val="0"/>
          <w:color w:val="000000"/>
          <w:sz w:val="22"/>
        </w:rPr>
        <w:t xml:space="preserve">　　第三、鑫瑞通公司虽入驻电信柜台开展经营，但吾某自主开展销售业务、收益与个人业绩直接挂钩，双方权利义务履行模式符合市场化业务合作特征，而非劳动法项下的用工模式。且鑫瑞通公司在一审中提交自2020年9月5日至2021年10月22日期间吾某向上某多次某平台转账支付款项的某平台转账截图，主张其与吾某系合伙关系，上述款项系吾某支付的柜台分摊费。对此，吾某认可转账记录的真实性，但其主张自2020年9月5日至2020年9月15日分次转账的费用不是柜台费而是系鑫瑞通公司旗下的在营业厅设立的一个超市每日收益的费用。据此，双方之间关于上述经济往来的款项性质存在争议。因此，一审法院结合在案证据及查明的事实，认定自2021年6月8日至2024年8月20日期间双方不成立事实劳动关系，证据采信合法、事实认定清楚、法律适用准确，本院予以确认。吾某上诉主张双方存在事实劳动关系，未能提交新证据推翻一审认定，本院不予采纳。</w:t>
      </w:r>
    </w:p>
    <w:p>
      <w:pPr>
        <w:spacing w:after="100" w:line="312" w:lineRule="auto"/>
        <w:ind w:firstLine="369"/>
      </w:pPr>
      <w:r>
        <w:rPr>
          <w:rFonts w:ascii="Arial Unicode MS" w:hAnsi="Arial Unicode MS" w:eastAsia="Arial Unicode MS" w:cs="Arial Unicode MS"/>
          <w:b w:val="0"/>
          <w:color w:val="000000"/>
          <w:sz w:val="22"/>
        </w:rPr>
        <w:t xml:space="preserve">　　再次，关于吾某主张的经济补偿金、法定节假日加班工资诉求。经济补偿金、加班工资的给付，必须以合法有效的劳动关系存续为基础法律前提。《中华人民共和国劳动合同法》第四十六条、《中华人民共和国劳动法》第四十四条规制的均为劳动关系项下的权利义务，现在案中无证据证明吾某与鑫瑞通公司之间存在事实劳动关系，吾某基于劳动关系主张的经济补偿、加班工资，缺乏基础法律关系支撑，依法应予驳回。关于法定节假日加班事实的举证问题。劳动者主张加班费的，应当就加班事实的存在、用人单位安排加班的事实承担举证责任。本案中，吾某仅以某平台群截图单方罗列加班时段，未提交鑫瑞通公司作出的加班安排通知、加班审批记录、在岗考勤台账、工作量确认单等能够佐证用人单位指令性加班的有效证据，无法证明其所主张的节假日加班系鑫瑞通公司安排、管控的履职行为，其加班工资诉求无事实依据。一审法院对该项诉求不予支持，于法有据，本院予以维持。</w:t>
      </w:r>
    </w:p>
    <w:p>
      <w:pPr>
        <w:spacing w:after="100" w:line="312" w:lineRule="auto"/>
        <w:ind w:firstLine="369"/>
      </w:pPr>
      <w:r>
        <w:rPr>
          <w:rFonts w:ascii="Arial Unicode MS" w:hAnsi="Arial Unicode MS" w:eastAsia="Arial Unicode MS" w:cs="Arial Unicode MS"/>
          <w:b w:val="0"/>
          <w:color w:val="000000"/>
          <w:sz w:val="22"/>
        </w:rPr>
        <w:t xml:space="preserve">　　综上，上诉人吾某的上诉请求不能成立，应予驳回；一审判决认定事实清楚，适用法律正确，应予维持。依照《中华人民共和国民事诉讼法》第一百七十七条第一款第一项规定，判决如下：</w:t>
      </w:r>
    </w:p>
    <w:p>
      <w:pPr>
        <w:spacing w:after="100" w:line="312" w:lineRule="auto"/>
        <w:ind w:firstLine="0"/>
      </w:pPr>
      <w:r>
        <w:rPr>
          <w:rFonts w:ascii="Arial Unicode MS" w:hAnsi="Arial Unicode MS" w:eastAsia="Arial Unicode MS" w:cs="Arial Unicode MS"/>
          <w:b w:val="0"/>
          <w:color w:val="000000"/>
          <w:sz w:val="22"/>
        </w:rPr>
        <w:t xml:space="preserve">　　驳回上诉，维持原判。</w:t>
      </w:r>
    </w:p>
    <w:p>
      <w:pPr>
        <w:spacing w:after="100" w:line="312" w:lineRule="auto"/>
        <w:ind w:firstLine="0"/>
      </w:pPr>
      <w:r>
        <w:rPr>
          <w:rFonts w:ascii="Arial Unicode MS" w:hAnsi="Arial Unicode MS" w:eastAsia="Arial Unicode MS" w:cs="Arial Unicode MS"/>
          <w:b w:val="0"/>
          <w:color w:val="000000"/>
          <w:sz w:val="22"/>
        </w:rPr>
        <w:t xml:space="preserve">　　二审案件受理费10元由上诉人吾某负担。</w:t>
      </w:r>
    </w:p>
    <w:p>
      <w:pPr>
        <w:spacing w:after="100" w:line="312" w:lineRule="auto"/>
        <w:ind w:firstLine="0"/>
      </w:pPr>
      <w:r>
        <w:rPr>
          <w:rFonts w:ascii="Arial Unicode MS" w:hAnsi="Arial Unicode MS" w:eastAsia="Arial Unicode MS" w:cs="Arial Unicode MS"/>
          <w:b w:val="0"/>
          <w:color w:val="000000"/>
          <w:sz w:val="22"/>
        </w:rPr>
        <w:t xml:space="preserve">　　本判决为终审判决。</w:t>
      </w:r>
    </w:p>
    <w:p>
      <w:pPr>
        <w:spacing w:after="100" w:line="312" w:lineRule="auto"/>
        <w:ind w:firstLine="0"/>
      </w:pPr>
      <w:r>
        <w:rPr>
          <w:rFonts w:ascii="Arial Unicode MS" w:hAnsi="Arial Unicode MS" w:eastAsia="Arial Unicode MS" w:cs="Arial Unicode MS"/>
          <w:b w:val="0"/>
          <w:color w:val="000000"/>
          <w:sz w:val="22"/>
        </w:rPr>
        <w:t>审判长 努尔曼古 丽 ·艾尔肯</w:t>
      </w:r>
    </w:p>
    <w:p>
      <w:pPr>
        <w:spacing w:after="100" w:line="312" w:lineRule="auto"/>
        <w:ind w:firstLine="0"/>
      </w:pPr>
      <w:r>
        <w:rPr>
          <w:rFonts w:ascii="Arial Unicode MS" w:hAnsi="Arial Unicode MS" w:eastAsia="Arial Unicode MS" w:cs="Arial Unicode MS"/>
          <w:b w:val="0"/>
          <w:color w:val="000000"/>
          <w:sz w:val="22"/>
        </w:rPr>
        <w:t>审判员 杨　　　　坤</w:t>
      </w:r>
    </w:p>
    <w:p>
      <w:pPr>
        <w:spacing w:after="100" w:line="312" w:lineRule="auto"/>
        <w:ind w:firstLine="0"/>
      </w:pPr>
      <w:r>
        <w:rPr>
          <w:rFonts w:ascii="Arial Unicode MS" w:hAnsi="Arial Unicode MS" w:eastAsia="Arial Unicode MS" w:cs="Arial Unicode MS"/>
          <w:b w:val="0"/>
          <w:color w:val="000000"/>
          <w:sz w:val="22"/>
        </w:rPr>
        <w:t>审判员 阿 米 娜 · 买 吐 送</w:t>
      </w:r>
    </w:p>
    <w:p>
      <w:pPr>
        <w:spacing w:after="100" w:line="312" w:lineRule="auto"/>
        <w:ind w:firstLine="0"/>
      </w:pPr>
      <w:r>
        <w:rPr>
          <w:rFonts w:ascii="Arial Unicode MS" w:hAnsi="Arial Unicode MS" w:eastAsia="Arial Unicode MS" w:cs="Arial Unicode MS"/>
          <w:b w:val="0"/>
          <w:color w:val="000000"/>
          <w:sz w:val="22"/>
        </w:rPr>
        <w:t>二〇二六年九月二日</w:t>
      </w:r>
    </w:p>
    <w:p>
      <w:pPr>
        <w:spacing w:after="100" w:line="312" w:lineRule="auto"/>
        <w:ind w:firstLine="0"/>
      </w:pPr>
      <w:r>
        <w:rPr>
          <w:rFonts w:ascii="Arial Unicode MS" w:hAnsi="Arial Unicode MS" w:eastAsia="Arial Unicode MS" w:cs="Arial Unicode MS"/>
          <w:b w:val="0"/>
          <w:color w:val="000000"/>
          <w:sz w:val="22"/>
        </w:rPr>
        <w:t>书记员 热孜万古丽·麦麦提明</w:t>
      </w:r>
    </w:p>
    <w:p>
      <w:pPr>
        <w:pStyle w:val="Heading1"/>
        <w:spacing w:after="120" w:line="312" w:lineRule="auto"/>
      </w:pPr>
      <w:r>
        <w:rPr>
          <w:rFonts w:ascii="Arial Unicode MS" w:hAnsi="Arial Unicode MS" w:eastAsia="Arial Unicode MS" w:cs="Arial Unicode MS"/>
          <w:b/>
          <w:color w:val="000000"/>
          <w:sz w:val="26"/>
        </w:rPr>
        <w:t>案例摘要</w:t>
      </w:r>
    </w:p>
    <w:p>
      <w:pPr>
        <w:spacing w:after="100" w:line="312" w:lineRule="auto"/>
        <w:ind w:firstLine="0"/>
      </w:pPr>
      <w:r>
        <w:rPr>
          <w:rFonts w:ascii="Arial Unicode MS" w:hAnsi="Arial Unicode MS" w:eastAsia="Arial Unicode MS" w:cs="Arial Unicode MS"/>
          <w:b w:val="0"/>
          <w:color w:val="000000"/>
          <w:sz w:val="22"/>
        </w:rPr>
        <w:t>1. 劳动关系及岗位</w:t>
      </w:r>
    </w:p>
    <w:p>
      <w:pPr>
        <w:spacing w:after="100" w:line="312" w:lineRule="auto"/>
        <w:ind w:firstLine="369"/>
      </w:pPr>
      <w:r>
        <w:rPr>
          <w:rFonts w:ascii="Arial Unicode MS" w:hAnsi="Arial Unicode MS" w:eastAsia="Arial Unicode MS" w:cs="Arial Unicode MS"/>
          <w:b w:val="0"/>
          <w:color w:val="000000"/>
          <w:sz w:val="22"/>
        </w:rPr>
        <w:t>吾某自2012年9月4日起在中国某某公司第一营业厅（以下简称"某厅"）从事终端、配件销售工作，工作内容为号卡、宽带揽装及终端销售。吾某主张其工作地点、内容、管理方在公司成立前后具有延续性。吾某未与任何公司签订过书面劳动合同，未以任何公司名义领取过工资。吾某主张其月平均工资为13,500元，均为终端业务提成，无底薪工资。</w:t>
      </w:r>
    </w:p>
    <w:p>
      <w:pPr>
        <w:spacing w:after="100" w:line="312" w:lineRule="auto"/>
        <w:ind w:firstLine="369"/>
      </w:pPr>
      <w:r>
        <w:rPr>
          <w:rFonts w:ascii="Arial Unicode MS" w:hAnsi="Arial Unicode MS" w:eastAsia="Arial Unicode MS" w:cs="Arial Unicode MS"/>
          <w:b w:val="0"/>
          <w:color w:val="000000"/>
          <w:sz w:val="22"/>
        </w:rPr>
        <w:t>鑫瑞通公司成立于2021年6月8日，通过某厅招商引入，自2022年6月开始入驻某厅租赁柜台经营（鑫瑞通公司辩称入驻时间为2022年9月，但一审及二审均未采信该主张）。上某系鑫瑞通公司在该营业厅的负责人。</w:t>
      </w:r>
    </w:p>
    <w:p>
      <w:pPr>
        <w:spacing w:after="100" w:line="312" w:lineRule="auto"/>
        <w:ind w:firstLine="0"/>
      </w:pPr>
      <w:r>
        <w:rPr>
          <w:rFonts w:ascii="Arial Unicode MS" w:hAnsi="Arial Unicode MS" w:eastAsia="Arial Unicode MS" w:cs="Arial Unicode MS"/>
          <w:b w:val="0"/>
          <w:color w:val="000000"/>
          <w:sz w:val="22"/>
        </w:rPr>
        <w:t>吾某庭审陈述： 考勤由某厅负责人迪某管理，请销假从电信公司请；办理宽带等业务由某厅安排，卖手机由上某安排。</w:t>
      </w:r>
    </w:p>
    <w:p>
      <w:pPr>
        <w:spacing w:after="100" w:line="312" w:lineRule="auto"/>
        <w:ind w:firstLine="0"/>
      </w:pPr>
      <w:r>
        <w:rPr>
          <w:rFonts w:ascii="Arial Unicode MS" w:hAnsi="Arial Unicode MS" w:eastAsia="Arial Unicode MS" w:cs="Arial Unicode MS"/>
          <w:b w:val="0"/>
          <w:color w:val="000000"/>
          <w:sz w:val="22"/>
        </w:rPr>
        <w:t>2. 第一段期间劳动关系主张：2012年9月4日至2021年6月7日</w:t>
      </w:r>
    </w:p>
    <w:p>
      <w:pPr>
        <w:spacing w:after="100" w:line="312" w:lineRule="auto"/>
        <w:ind w:firstLine="369"/>
      </w:pPr>
      <w:r>
        <w:rPr>
          <w:rFonts w:ascii="Arial Unicode MS" w:hAnsi="Arial Unicode MS" w:eastAsia="Arial Unicode MS" w:cs="Arial Unicode MS"/>
          <w:b w:val="0"/>
          <w:color w:val="000000"/>
          <w:sz w:val="22"/>
        </w:rPr>
        <w:t>吾某主张其自2012年9月4日起即与鑫瑞通公司存在事实劳动关系（鑫瑞通公司设立前），依据为工作地点、工作内容、管理方（上某）在公司成立前后具有一致性和延续性，构成关联单位交替用工。</w:t>
      </w:r>
    </w:p>
    <w:p>
      <w:pPr>
        <w:spacing w:after="100" w:line="312" w:lineRule="auto"/>
        <w:ind w:firstLine="0"/>
      </w:pPr>
      <w:r>
        <w:rPr>
          <w:rFonts w:ascii="Arial Unicode MS" w:hAnsi="Arial Unicode MS" w:eastAsia="Arial Unicode MS" w:cs="Arial Unicode MS"/>
          <w:b w:val="0"/>
          <w:color w:val="000000"/>
          <w:sz w:val="22"/>
        </w:rPr>
        <w:t>鑫瑞通公司抗辩：</w:t>
      </w:r>
    </w:p>
    <w:p>
      <w:pPr>
        <w:spacing w:after="100" w:line="312" w:lineRule="auto"/>
        <w:ind w:firstLine="0"/>
      </w:pPr>
      <w:r>
        <w:rPr>
          <w:rFonts w:ascii="Arial Unicode MS" w:hAnsi="Arial Unicode MS" w:eastAsia="Arial Unicode MS" w:cs="Arial Unicode MS"/>
          <w:b w:val="0"/>
          <w:color w:val="000000"/>
          <w:sz w:val="22"/>
        </w:rPr>
        <w:t>·鑫瑞通公司于2021年6月8日注册设立，在此之前不具备企业法人及用工主体资格，无法建立劳动关系</w:t>
      </w:r>
    </w:p>
    <w:p>
      <w:pPr>
        <w:spacing w:after="100" w:line="312" w:lineRule="auto"/>
        <w:ind w:firstLine="0"/>
      </w:pPr>
      <w:r>
        <w:rPr>
          <w:rFonts w:ascii="Arial Unicode MS" w:hAnsi="Arial Unicode MS" w:eastAsia="Arial Unicode MS" w:cs="Arial Unicode MS"/>
          <w:b w:val="0"/>
          <w:color w:val="000000"/>
          <w:sz w:val="22"/>
        </w:rPr>
        <w:t>·吾某在该期间曾与多家企业和个体同时存在口头合作，在某厅可自由售卖任何企业和个体的产品，按天与多家负责人分配利润</w:t>
      </w:r>
    </w:p>
    <w:p>
      <w:pPr>
        <w:spacing w:after="100" w:line="312" w:lineRule="auto"/>
        <w:ind w:firstLine="0"/>
      </w:pPr>
      <w:r>
        <w:rPr>
          <w:rFonts w:ascii="Arial Unicode MS" w:hAnsi="Arial Unicode MS" w:eastAsia="Arial Unicode MS" w:cs="Arial Unicode MS"/>
          <w:b w:val="0"/>
          <w:color w:val="000000"/>
          <w:sz w:val="22"/>
        </w:rPr>
        <w:t>·吾某提交的微信转账记录显示为"代办电信业务激励""售卖超市产品分成"等，系业务提成，非工资</w:t>
      </w:r>
    </w:p>
    <w:p>
      <w:pPr>
        <w:spacing w:after="100" w:line="312" w:lineRule="auto"/>
        <w:ind w:firstLine="0"/>
      </w:pPr>
      <w:r>
        <w:rPr>
          <w:rFonts w:ascii="Arial Unicode MS" w:hAnsi="Arial Unicode MS" w:eastAsia="Arial Unicode MS" w:cs="Arial Unicode MS"/>
          <w:b w:val="0"/>
          <w:color w:val="000000"/>
          <w:sz w:val="22"/>
        </w:rPr>
        <w:t>·上某在公司成立前后与该公司无任何关系、关联</w:t>
      </w:r>
    </w:p>
    <w:p>
      <w:pPr>
        <w:spacing w:after="100" w:line="312" w:lineRule="auto"/>
        <w:ind w:firstLine="0"/>
      </w:pPr>
      <w:r>
        <w:rPr>
          <w:rFonts w:ascii="Arial Unicode MS" w:hAnsi="Arial Unicode MS" w:eastAsia="Arial Unicode MS" w:cs="Arial Unicode MS"/>
          <w:b w:val="0"/>
          <w:color w:val="000000"/>
          <w:sz w:val="22"/>
        </w:rPr>
        <w:t>法院认定：</w:t>
      </w:r>
    </w:p>
    <w:p>
      <w:pPr>
        <w:spacing w:after="100" w:line="312" w:lineRule="auto"/>
        <w:ind w:firstLine="0"/>
      </w:pPr>
      <w:r>
        <w:rPr>
          <w:rFonts w:ascii="Arial Unicode MS" w:hAnsi="Arial Unicode MS" w:eastAsia="Arial Unicode MS" w:cs="Arial Unicode MS"/>
          <w:b w:val="0"/>
          <w:color w:val="000000"/>
          <w:sz w:val="22"/>
        </w:rPr>
        <w:t>·鑫瑞通公司于2021年6月8日才经工商登记设立，在此之前公司法人主体尚未存续，不具备用工主体资格</w:t>
      </w:r>
    </w:p>
    <w:p>
      <w:pPr>
        <w:spacing w:after="100" w:line="312" w:lineRule="auto"/>
        <w:ind w:firstLine="0"/>
      </w:pPr>
      <w:r>
        <w:rPr>
          <w:rFonts w:ascii="Arial Unicode MS" w:hAnsi="Arial Unicode MS" w:eastAsia="Arial Unicode MS" w:cs="Arial Unicode MS"/>
          <w:b w:val="0"/>
          <w:color w:val="000000"/>
          <w:sz w:val="22"/>
        </w:rPr>
        <w:t>·公司设立前上某的个人行为属于个人民事行为，不能直接归属于尚未成立的公司，法律效力不能溯及</w:t>
      </w:r>
    </w:p>
    <w:p>
      <w:pPr>
        <w:spacing w:after="100" w:line="312" w:lineRule="auto"/>
        <w:ind w:firstLine="369"/>
      </w:pPr>
      <w:r>
        <w:rPr>
          <w:rFonts w:ascii="Arial Unicode MS" w:hAnsi="Arial Unicode MS" w:eastAsia="Arial Unicode MS" w:cs="Arial Unicode MS"/>
          <w:b w:val="0"/>
          <w:color w:val="000000"/>
          <w:sz w:val="22"/>
        </w:rPr>
        <w:t>·吾某在庭审中明确表示，自2012年9月4日在某厅从事终端销售工作开始至今，在自己不知情的情况下换了五家公司，不能证明其与鑫瑞通公司存在连续、稳定的劳动关系</w:t>
      </w:r>
    </w:p>
    <w:p>
      <w:pPr>
        <w:spacing w:after="100" w:line="312" w:lineRule="auto"/>
        <w:ind w:firstLine="0"/>
      </w:pPr>
      <w:r>
        <w:rPr>
          <w:rFonts w:ascii="Arial Unicode MS" w:hAnsi="Arial Unicode MS" w:eastAsia="Arial Unicode MS" w:cs="Arial Unicode MS"/>
          <w:b w:val="0"/>
          <w:color w:val="000000"/>
          <w:sz w:val="22"/>
        </w:rPr>
        <w:t>结论：2012年9月4日至2021年6月7日期间不存在劳动关系</w:t>
      </w:r>
    </w:p>
    <w:p>
      <w:pPr>
        <w:spacing w:after="100" w:line="312" w:lineRule="auto"/>
        <w:ind w:firstLine="0"/>
      </w:pPr>
      <w:r>
        <w:rPr>
          <w:rFonts w:ascii="Arial Unicode MS" w:hAnsi="Arial Unicode MS" w:eastAsia="Arial Unicode MS" w:cs="Arial Unicode MS"/>
          <w:b w:val="0"/>
          <w:color w:val="000000"/>
          <w:sz w:val="22"/>
        </w:rPr>
        <w:t>3. 第二段期间劳动关系主张：2021年6月8日至2024年8月20日</w:t>
      </w:r>
    </w:p>
    <w:p>
      <w:pPr>
        <w:spacing w:after="100" w:line="312" w:lineRule="auto"/>
        <w:ind w:firstLine="0"/>
      </w:pPr>
      <w:r>
        <w:rPr>
          <w:rFonts w:ascii="Arial Unicode MS" w:hAnsi="Arial Unicode MS" w:eastAsia="Arial Unicode MS" w:cs="Arial Unicode MS"/>
          <w:b w:val="0"/>
          <w:color w:val="000000"/>
          <w:sz w:val="22"/>
        </w:rPr>
        <w:t>吾某主张其与鑫瑞通公司之间存在事实劳动关系。吾某于2024年8月20日主张被鑫瑞通公司当众侮辱并逼迫离职。</w:t>
      </w:r>
    </w:p>
    <w:p>
      <w:pPr>
        <w:spacing w:after="100" w:line="312" w:lineRule="auto"/>
        <w:ind w:firstLine="0"/>
      </w:pPr>
      <w:r>
        <w:rPr>
          <w:rFonts w:ascii="Arial Unicode MS" w:hAnsi="Arial Unicode MS" w:eastAsia="Arial Unicode MS" w:cs="Arial Unicode MS"/>
          <w:b w:val="0"/>
          <w:color w:val="000000"/>
          <w:sz w:val="22"/>
        </w:rPr>
        <w:t>鑫瑞通公司抗辩：</w:t>
      </w:r>
    </w:p>
    <w:p>
      <w:pPr>
        <w:spacing w:after="100" w:line="312" w:lineRule="auto"/>
        <w:ind w:firstLine="0"/>
      </w:pPr>
      <w:r>
        <w:rPr>
          <w:rFonts w:ascii="Arial Unicode MS" w:hAnsi="Arial Unicode MS" w:eastAsia="Arial Unicode MS" w:cs="Arial Unicode MS"/>
          <w:b w:val="0"/>
          <w:color w:val="000000"/>
          <w:sz w:val="22"/>
        </w:rPr>
        <w:t>·公司注册于2021年6月8日，在某厅辩称经营时间为2022年9月，吾某未与公司签订劳动合同、未由公司发放工资、未缴纳社保</w:t>
      </w:r>
    </w:p>
    <w:p>
      <w:pPr>
        <w:spacing w:after="100" w:line="312" w:lineRule="auto"/>
        <w:ind w:firstLine="0"/>
      </w:pPr>
      <w:r>
        <w:rPr>
          <w:rFonts w:ascii="Arial Unicode MS" w:hAnsi="Arial Unicode MS" w:eastAsia="Arial Unicode MS" w:cs="Arial Unicode MS"/>
          <w:b w:val="0"/>
          <w:color w:val="000000"/>
          <w:sz w:val="22"/>
        </w:rPr>
        <w:t>·吾某在工作群中接受的是某厅统一公布的营业时间安排，并非公司专属管理</w:t>
      </w:r>
    </w:p>
    <w:p>
      <w:pPr>
        <w:spacing w:after="100" w:line="312" w:lineRule="auto"/>
        <w:ind w:firstLine="0"/>
      </w:pPr>
      <w:r>
        <w:rPr>
          <w:rFonts w:ascii="Arial Unicode MS" w:hAnsi="Arial Unicode MS" w:eastAsia="Arial Unicode MS" w:cs="Arial Unicode MS"/>
          <w:b w:val="0"/>
          <w:color w:val="000000"/>
          <w:sz w:val="22"/>
        </w:rPr>
        <w:t>款项系业务提成、营销激励费用，由负责人上某个人微信转账，非公司对公账户发放</w:t>
      </w:r>
    </w:p>
    <w:p>
      <w:pPr>
        <w:spacing w:after="100" w:line="312" w:lineRule="auto"/>
        <w:ind w:firstLine="0"/>
      </w:pPr>
      <w:r>
        <w:rPr>
          <w:rFonts w:ascii="Arial Unicode MS" w:hAnsi="Arial Unicode MS" w:eastAsia="Arial Unicode MS" w:cs="Arial Unicode MS"/>
          <w:b w:val="0"/>
          <w:color w:val="000000"/>
          <w:sz w:val="22"/>
        </w:rPr>
        <w:t>法院认定——人身隶属性与劳动管理方面：</w:t>
      </w:r>
    </w:p>
    <w:p>
      <w:pPr>
        <w:spacing w:after="100" w:line="312" w:lineRule="auto"/>
        <w:ind w:firstLine="0"/>
      </w:pPr>
      <w:r>
        <w:rPr>
          <w:rFonts w:ascii="Arial Unicode MS" w:hAnsi="Arial Unicode MS" w:eastAsia="Arial Unicode MS" w:cs="Arial Unicode MS"/>
          <w:b w:val="0"/>
          <w:color w:val="000000"/>
          <w:sz w:val="22"/>
        </w:rPr>
        <w:t>·吾某自述考勤由某厅负责人迪某管理、请销假从电信公司请；办理宽带等业务由某厅安排，卖手机由上某安排</w:t>
      </w:r>
    </w:p>
    <w:p>
      <w:pPr>
        <w:spacing w:after="100" w:line="312" w:lineRule="auto"/>
        <w:ind w:firstLine="0"/>
      </w:pPr>
      <w:r>
        <w:rPr>
          <w:rFonts w:ascii="Arial Unicode MS" w:hAnsi="Arial Unicode MS" w:eastAsia="Arial Unicode MS" w:cs="Arial Unicode MS"/>
          <w:b w:val="0"/>
          <w:color w:val="000000"/>
          <w:sz w:val="22"/>
        </w:rPr>
        <w:t>·工作安排受营业厅整体经营秩序统一约束，非接受鑫瑞通公司专属、直接的劳动管理</w:t>
      </w:r>
    </w:p>
    <w:p>
      <w:pPr>
        <w:spacing w:after="100" w:line="312" w:lineRule="auto"/>
        <w:ind w:firstLine="0"/>
      </w:pPr>
      <w:r>
        <w:rPr>
          <w:rFonts w:ascii="Arial Unicode MS" w:hAnsi="Arial Unicode MS" w:eastAsia="Arial Unicode MS" w:cs="Arial Unicode MS"/>
          <w:b w:val="0"/>
          <w:color w:val="000000"/>
          <w:sz w:val="22"/>
        </w:rPr>
        <w:t>无招录入职、日常考勤、请销假管理、规章制度约束、岗位考核、奖惩任免等专属劳动人事管理行为</w:t>
      </w:r>
    </w:p>
    <w:p>
      <w:pPr>
        <w:spacing w:after="100" w:line="312" w:lineRule="auto"/>
        <w:ind w:firstLine="0"/>
      </w:pPr>
      <w:r>
        <w:rPr>
          <w:rFonts w:ascii="Arial Unicode MS" w:hAnsi="Arial Unicode MS" w:eastAsia="Arial Unicode MS" w:cs="Arial Unicode MS"/>
          <w:b w:val="0"/>
          <w:color w:val="000000"/>
          <w:sz w:val="22"/>
        </w:rPr>
        <w:t>结论：未形成劳动关系必备的紧密人身依附与管理从属关系</w:t>
      </w:r>
    </w:p>
    <w:p>
      <w:pPr>
        <w:spacing w:after="100" w:line="312" w:lineRule="auto"/>
        <w:ind w:firstLine="0"/>
      </w:pPr>
      <w:r>
        <w:rPr>
          <w:rFonts w:ascii="Arial Unicode MS" w:hAnsi="Arial Unicode MS" w:eastAsia="Arial Unicode MS" w:cs="Arial Unicode MS"/>
          <w:b w:val="0"/>
          <w:color w:val="000000"/>
          <w:sz w:val="22"/>
        </w:rPr>
        <w:t>法院认定——劳动报酬特征方面：</w:t>
      </w:r>
    </w:p>
    <w:p>
      <w:pPr>
        <w:spacing w:after="100" w:line="312" w:lineRule="auto"/>
        <w:ind w:firstLine="0"/>
      </w:pPr>
      <w:r>
        <w:rPr>
          <w:rFonts w:ascii="Arial Unicode MS" w:hAnsi="Arial Unicode MS" w:eastAsia="Arial Unicode MS" w:cs="Arial Unicode MS"/>
          <w:b w:val="0"/>
          <w:color w:val="000000"/>
          <w:sz w:val="22"/>
        </w:rPr>
        <w:t>·报酬由鑫瑞通公司负责人上某个人微信转账，无公司对公发放记录、无工资台账、无薪资结构清单、未缴纳社保</w:t>
      </w:r>
    </w:p>
    <w:p>
      <w:pPr>
        <w:spacing w:after="100" w:line="312" w:lineRule="auto"/>
        <w:ind w:firstLine="0"/>
      </w:pPr>
      <w:r>
        <w:rPr>
          <w:rFonts w:ascii="Arial Unicode MS" w:hAnsi="Arial Unicode MS" w:eastAsia="Arial Unicode MS" w:cs="Arial Unicode MS"/>
          <w:b w:val="0"/>
          <w:color w:val="000000"/>
          <w:sz w:val="22"/>
        </w:rPr>
        <w:t>·微信转账备注及聊天记录反映款项系"业务提成、营销激励费用"，吾某在沟通中亦自认款项性质为业务提成</w:t>
      </w:r>
    </w:p>
    <w:p>
      <w:pPr>
        <w:spacing w:after="100" w:line="312" w:lineRule="auto"/>
        <w:ind w:firstLine="0"/>
      </w:pPr>
      <w:r>
        <w:rPr>
          <w:rFonts w:ascii="Arial Unicode MS" w:hAnsi="Arial Unicode MS" w:eastAsia="Arial Unicode MS" w:cs="Arial Unicode MS"/>
          <w:b w:val="0"/>
          <w:color w:val="000000"/>
          <w:sz w:val="22"/>
        </w:rPr>
        <w:t>·吾某陈述月工资13,500元"均为终端业务提成，没有底薪工资"</w:t>
      </w:r>
    </w:p>
    <w:p>
      <w:pPr>
        <w:spacing w:after="100" w:line="312" w:lineRule="auto"/>
        <w:ind w:firstLine="0"/>
      </w:pPr>
      <w:r>
        <w:rPr>
          <w:rFonts w:ascii="Arial Unicode MS" w:hAnsi="Arial Unicode MS" w:eastAsia="Arial Unicode MS" w:cs="Arial Unicode MS"/>
          <w:b w:val="0"/>
          <w:color w:val="000000"/>
          <w:sz w:val="22"/>
        </w:rPr>
        <w:t>·报酬金额随业绩浮动、无固定发放标准，不具备工资固定性、稳定性、周期性特征</w:t>
      </w:r>
    </w:p>
    <w:p>
      <w:pPr>
        <w:spacing w:after="100" w:line="312" w:lineRule="auto"/>
        <w:ind w:firstLine="0"/>
      </w:pPr>
      <w:r>
        <w:rPr>
          <w:rFonts w:ascii="Arial Unicode MS" w:hAnsi="Arial Unicode MS" w:eastAsia="Arial Unicode MS" w:cs="Arial Unicode MS"/>
          <w:b w:val="0"/>
          <w:color w:val="000000"/>
          <w:sz w:val="22"/>
        </w:rPr>
        <w:t>结论：不符合劳动关系的财产对价属性</w:t>
      </w:r>
    </w:p>
    <w:p>
      <w:pPr>
        <w:spacing w:after="100" w:line="312" w:lineRule="auto"/>
        <w:ind w:firstLine="0"/>
      </w:pPr>
      <w:r>
        <w:rPr>
          <w:rFonts w:ascii="Arial Unicode MS" w:hAnsi="Arial Unicode MS" w:eastAsia="Arial Unicode MS" w:cs="Arial Unicode MS"/>
          <w:b w:val="0"/>
          <w:color w:val="000000"/>
          <w:sz w:val="22"/>
        </w:rPr>
        <w:t>法院认定——其他：</w:t>
      </w:r>
    </w:p>
    <w:p>
      <w:pPr>
        <w:spacing w:after="100" w:line="312" w:lineRule="auto"/>
        <w:ind w:firstLine="369"/>
      </w:pPr>
      <w:r>
        <w:rPr>
          <w:rFonts w:ascii="Arial Unicode MS" w:hAnsi="Arial Unicode MS" w:eastAsia="Arial Unicode MS" w:cs="Arial Unicode MS"/>
          <w:b w:val="0"/>
          <w:color w:val="000000"/>
          <w:sz w:val="22"/>
        </w:rPr>
        <w:t>·鑫瑞通公司提交吾某向上某多次微信转账支付款项的截图（2020年9月5日至2021年10月22日）。其中2020年9月5日至2021年6月7日期间的转账发生在鑫瑞通公司设立前，·法院未将其归入鑫瑞通公司的经营行为；2021年6月8日之后的转账，双方对款项性质存在争议（鑫瑞通公司主张为柜台分摊费，吾某主张为超市每日收益费用），但不影响对劳动关系特征的认定</w:t>
      </w:r>
    </w:p>
    <w:p>
      <w:pPr>
        <w:spacing w:after="100" w:line="312" w:lineRule="auto"/>
        <w:ind w:firstLine="0"/>
      </w:pPr>
      <w:r>
        <w:rPr>
          <w:rFonts w:ascii="Arial Unicode MS" w:hAnsi="Arial Unicode MS" w:eastAsia="Arial Unicode MS" w:cs="Arial Unicode MS"/>
          <w:b w:val="0"/>
          <w:color w:val="000000"/>
          <w:sz w:val="22"/>
        </w:rPr>
        <w:t>·吾某自主开展销售业务，收益与个人业绩直接挂钩，符合市场化业务合作特征，非劳动法项下的用工模式</w:t>
      </w:r>
    </w:p>
    <w:p>
      <w:pPr>
        <w:spacing w:after="100" w:line="312" w:lineRule="auto"/>
        <w:ind w:firstLine="0"/>
      </w:pPr>
      <w:r>
        <w:rPr>
          <w:rFonts w:ascii="Arial Unicode MS" w:hAnsi="Arial Unicode MS" w:eastAsia="Arial Unicode MS" w:cs="Arial Unicode MS"/>
          <w:b w:val="0"/>
          <w:color w:val="000000"/>
          <w:sz w:val="22"/>
        </w:rPr>
        <w:t>4. 经济补偿金：162,000元</w:t>
      </w:r>
    </w:p>
    <w:p>
      <w:pPr>
        <w:spacing w:after="100" w:line="312" w:lineRule="auto"/>
        <w:ind w:firstLine="369"/>
      </w:pPr>
      <w:r>
        <w:rPr>
          <w:rFonts w:ascii="Arial Unicode MS" w:hAnsi="Arial Unicode MS" w:eastAsia="Arial Unicode MS" w:cs="Arial Unicode MS"/>
          <w:b w:val="0"/>
          <w:color w:val="000000"/>
          <w:sz w:val="22"/>
        </w:rPr>
        <w:t>吾某主张鑫瑞通公司支付经济补偿金162,000元（月平均工资13,500元×12年工作年限），理由为用人单位未签订劳动合同、未缴纳社保，并于2024年8月20日当众侮辱并逼迫其离职。</w:t>
      </w:r>
    </w:p>
    <w:p>
      <w:pPr>
        <w:spacing w:after="100" w:line="312" w:lineRule="auto"/>
        <w:ind w:firstLine="0"/>
      </w:pPr>
      <w:r>
        <w:rPr>
          <w:rFonts w:ascii="Arial Unicode MS" w:hAnsi="Arial Unicode MS" w:eastAsia="Arial Unicode MS" w:cs="Arial Unicode MS"/>
          <w:b w:val="0"/>
          <w:color w:val="000000"/>
          <w:sz w:val="22"/>
        </w:rPr>
        <w:t>法院认定：</w:t>
      </w:r>
    </w:p>
    <w:p>
      <w:pPr>
        <w:spacing w:after="100" w:line="312" w:lineRule="auto"/>
        <w:ind w:firstLine="0"/>
      </w:pPr>
      <w:r>
        <w:rPr>
          <w:rFonts w:ascii="Arial Unicode MS" w:hAnsi="Arial Unicode MS" w:eastAsia="Arial Unicode MS" w:cs="Arial Unicode MS"/>
          <w:b w:val="0"/>
          <w:color w:val="000000"/>
          <w:sz w:val="22"/>
        </w:rPr>
        <w:t>《中华人民共和国劳动合同法》第四十六条规定的经济补偿金以劳动关系存续为前提</w:t>
      </w:r>
    </w:p>
    <w:p>
      <w:pPr>
        <w:spacing w:after="100" w:line="312" w:lineRule="auto"/>
        <w:ind w:firstLine="0"/>
      </w:pPr>
      <w:r>
        <w:rPr>
          <w:rFonts w:ascii="Arial Unicode MS" w:hAnsi="Arial Unicode MS" w:eastAsia="Arial Unicode MS" w:cs="Arial Unicode MS"/>
          <w:b w:val="0"/>
          <w:color w:val="000000"/>
          <w:sz w:val="22"/>
        </w:rPr>
        <w:t>本案已认定双方不构成事实劳动关系，此项请求缺乏基础法律关系支撑</w:t>
      </w:r>
    </w:p>
    <w:p>
      <w:pPr>
        <w:spacing w:after="100" w:line="312" w:lineRule="auto"/>
        <w:ind w:firstLine="0"/>
      </w:pPr>
      <w:r>
        <w:rPr>
          <w:rFonts w:ascii="Arial Unicode MS" w:hAnsi="Arial Unicode MS" w:eastAsia="Arial Unicode MS" w:cs="Arial Unicode MS"/>
          <w:b w:val="0"/>
          <w:color w:val="000000"/>
          <w:sz w:val="22"/>
        </w:rPr>
        <w:t>结论：不予支持</w:t>
      </w:r>
    </w:p>
    <w:p>
      <w:pPr>
        <w:spacing w:after="100" w:line="312" w:lineRule="auto"/>
        <w:ind w:firstLine="0"/>
      </w:pPr>
      <w:r>
        <w:rPr>
          <w:rFonts w:ascii="Arial Unicode MS" w:hAnsi="Arial Unicode MS" w:eastAsia="Arial Unicode MS" w:cs="Arial Unicode MS"/>
          <w:b w:val="0"/>
          <w:color w:val="000000"/>
          <w:sz w:val="22"/>
        </w:rPr>
        <w:t>5. 法定节假日加班工资：55,862元</w:t>
      </w:r>
    </w:p>
    <w:p>
      <w:pPr>
        <w:spacing w:after="100" w:line="312" w:lineRule="auto"/>
        <w:ind w:firstLine="369"/>
      </w:pPr>
      <w:r>
        <w:rPr>
          <w:rFonts w:ascii="Arial Unicode MS" w:hAnsi="Arial Unicode MS" w:eastAsia="Arial Unicode MS" w:cs="Arial Unicode MS"/>
          <w:b w:val="0"/>
          <w:color w:val="000000"/>
          <w:sz w:val="22"/>
        </w:rPr>
        <w:t>吾某主张鑫瑞通公司支付法定节假日加班工资55,862元（计算方式：13,500元月工资÷21.75每月工资发放周期×30-620.1元日工资×实际加班天数×3），主张依据为微信"营业厅工作安排群聊天记录"中管理者（上总）在2024年清明节、劳动节及2023年元旦、春节、国庆节等法定节假日期间安排营业厅工作。</w:t>
      </w:r>
    </w:p>
    <w:p>
      <w:pPr>
        <w:spacing w:after="100" w:line="312" w:lineRule="auto"/>
        <w:ind w:firstLine="0"/>
      </w:pPr>
      <w:r>
        <w:rPr>
          <w:rFonts w:ascii="Arial Unicode MS" w:hAnsi="Arial Unicode MS" w:eastAsia="Arial Unicode MS" w:cs="Arial Unicode MS"/>
          <w:b w:val="0"/>
          <w:color w:val="000000"/>
          <w:sz w:val="22"/>
        </w:rPr>
        <w:t>法院认定：</w:t>
      </w:r>
    </w:p>
    <w:p>
      <w:pPr>
        <w:spacing w:after="100" w:line="312" w:lineRule="auto"/>
        <w:ind w:firstLine="0"/>
      </w:pPr>
      <w:r>
        <w:rPr>
          <w:rFonts w:ascii="Arial Unicode MS" w:hAnsi="Arial Unicode MS" w:eastAsia="Arial Unicode MS" w:cs="Arial Unicode MS"/>
          <w:b w:val="0"/>
          <w:color w:val="000000"/>
          <w:sz w:val="22"/>
        </w:rPr>
        <w:t>加班费以劳动关系存续为前提，本案已认定双方不构成事实劳动关系</w:t>
      </w:r>
    </w:p>
    <w:p>
      <w:pPr>
        <w:spacing w:after="100" w:line="312" w:lineRule="auto"/>
        <w:ind w:firstLine="0"/>
      </w:pPr>
      <w:r>
        <w:rPr>
          <w:rFonts w:ascii="Arial Unicode MS" w:hAnsi="Arial Unicode MS" w:eastAsia="Arial Unicode MS" w:cs="Arial Unicode MS"/>
          <w:b w:val="0"/>
          <w:color w:val="000000"/>
          <w:sz w:val="22"/>
        </w:rPr>
        <w:t>劳动者主张加班费的，应当就加班事实的存在、用人单位安排加班的事实承担举证责任</w:t>
      </w:r>
    </w:p>
    <w:p>
      <w:pPr>
        <w:pStyle w:val="Heading1"/>
        <w:spacing w:after="120" w:line="312" w:lineRule="auto"/>
      </w:pPr>
      <w:r>
        <w:rPr>
          <w:rFonts w:ascii="Arial Unicode MS" w:hAnsi="Arial Unicode MS" w:eastAsia="Arial Unicode MS" w:cs="Arial Unicode MS"/>
          <w:b/>
          <w:color w:val="000000"/>
          <w:sz w:val="26"/>
        </w:rPr>
        <w:t>诉讼时间线</w:t>
      </w:r>
    </w:p>
    <w:tbl>
      <w:tblPr>
        <w:tblStyle w:val="TableGrid"/>
        <w:tblW w:type="auto" w:w="0"/>
        <w:tblLook w:firstColumn="1" w:firstRow="1" w:lastColumn="0" w:lastRow="0" w:noHBand="0" w:noVBand="1" w:val="04A0"/>
      </w:tblPr>
      <w:tblGrid>
        <w:gridCol w:w="4706"/>
        <w:gridCol w:w="4706"/>
      </w:tblGrid>
      <w:tr>
        <w:trPr>
          <w:cantSplit/>
          <w:tblHeader/>
        </w:trPr>
        <w:tc>
          <w:tcPr>
            <w:tcW w:type="dxa" w:w="4706"/>
          </w:tcPr>
          <w:p>
            <w:pPr>
              <w:spacing w:after="80"/>
            </w:pPr>
            <w:r>
              <w:rPr>
                <w:rFonts w:ascii="Arial Unicode MS" w:hAnsi="Arial Unicode MS" w:eastAsia="Arial Unicode MS" w:cs="Arial Unicode MS"/>
                <w:b/>
                <w:color w:val="000000"/>
                <w:sz w:val="20"/>
              </w:rPr>
              <w:t>时间</w:t>
            </w:r>
          </w:p>
        </w:tc>
        <w:tc>
          <w:tcPr>
            <w:tcW w:type="dxa" w:w="4706"/>
          </w:tcPr>
          <w:p>
            <w:pPr>
              <w:spacing w:after="80"/>
            </w:pPr>
            <w:r>
              <w:rPr>
                <w:rFonts w:ascii="Arial Unicode MS" w:hAnsi="Arial Unicode MS" w:eastAsia="Arial Unicode MS" w:cs="Arial Unicode MS"/>
                <w:b/>
                <w:color w:val="000000"/>
                <w:sz w:val="20"/>
              </w:rPr>
              <w:t>事件</w:t>
            </w:r>
          </w:p>
        </w:tc>
      </w:tr>
      <w:tr>
        <w:trPr>
          <w:cantSplit/>
        </w:trPr>
        <w:tc>
          <w:tcPr>
            <w:tcW w:type="dxa" w:w="4706"/>
          </w:tcPr>
          <w:p>
            <w:pPr>
              <w:spacing w:after="80"/>
            </w:pPr>
            <w:r>
              <w:rPr>
                <w:rFonts w:ascii="Arial Unicode MS" w:hAnsi="Arial Unicode MS" w:eastAsia="Arial Unicode MS" w:cs="Arial Unicode MS"/>
                <w:b w:val="0"/>
                <w:color w:val="000000"/>
                <w:sz w:val="20"/>
              </w:rPr>
              <w:t>2012年9月4日</w:t>
            </w:r>
          </w:p>
        </w:tc>
        <w:tc>
          <w:tcPr>
            <w:tcW w:type="dxa" w:w="4706"/>
          </w:tcPr>
          <w:p>
            <w:pPr>
              <w:spacing w:after="80"/>
            </w:pPr>
            <w:r>
              <w:rPr>
                <w:rFonts w:ascii="Arial Unicode MS" w:hAnsi="Arial Unicode MS" w:eastAsia="Arial Unicode MS" w:cs="Arial Unicode MS"/>
                <w:b w:val="0"/>
                <w:color w:val="000000"/>
                <w:sz w:val="20"/>
              </w:rPr>
              <w:t>吾某开始在某厅从事终端、配件销售工作</w:t>
            </w:r>
          </w:p>
        </w:tc>
      </w:tr>
      <w:tr>
        <w:trPr>
          <w:cantSplit/>
        </w:trPr>
        <w:tc>
          <w:tcPr>
            <w:tcW w:type="dxa" w:w="4706"/>
          </w:tcPr>
          <w:p>
            <w:pPr>
              <w:spacing w:after="80"/>
            </w:pPr>
            <w:r>
              <w:rPr>
                <w:rFonts w:ascii="Arial Unicode MS" w:hAnsi="Arial Unicode MS" w:eastAsia="Arial Unicode MS" w:cs="Arial Unicode MS"/>
                <w:b w:val="0"/>
                <w:color w:val="000000"/>
                <w:sz w:val="20"/>
              </w:rPr>
              <w:t>2020年9月5日—2021年10月22日</w:t>
            </w:r>
          </w:p>
        </w:tc>
        <w:tc>
          <w:tcPr>
            <w:tcW w:type="dxa" w:w="4706"/>
          </w:tcPr>
          <w:p>
            <w:pPr>
              <w:spacing w:after="80"/>
            </w:pPr>
            <w:r>
              <w:rPr>
                <w:rFonts w:ascii="Arial Unicode MS" w:hAnsi="Arial Unicode MS" w:eastAsia="Arial Unicode MS" w:cs="Arial Unicode MS"/>
                <w:b w:val="0"/>
                <w:color w:val="000000"/>
                <w:sz w:val="20"/>
              </w:rPr>
              <w:t>吾某向上某多次微信转账</w:t>
            </w:r>
          </w:p>
        </w:tc>
      </w:tr>
      <w:tr>
        <w:trPr>
          <w:cantSplit/>
        </w:trPr>
        <w:tc>
          <w:tcPr>
            <w:tcW w:type="dxa" w:w="4706"/>
          </w:tcPr>
          <w:p>
            <w:pPr>
              <w:spacing w:after="80"/>
            </w:pPr>
            <w:r>
              <w:rPr>
                <w:rFonts w:ascii="Arial Unicode MS" w:hAnsi="Arial Unicode MS" w:eastAsia="Arial Unicode MS" w:cs="Arial Unicode MS"/>
                <w:b w:val="0"/>
                <w:color w:val="000000"/>
                <w:sz w:val="20"/>
              </w:rPr>
              <w:t>2021年6月8日</w:t>
            </w:r>
          </w:p>
        </w:tc>
        <w:tc>
          <w:tcPr>
            <w:tcW w:type="dxa" w:w="4706"/>
          </w:tcPr>
          <w:p>
            <w:pPr>
              <w:spacing w:after="80"/>
            </w:pPr>
            <w:r>
              <w:rPr>
                <w:rFonts w:ascii="Arial Unicode MS" w:hAnsi="Arial Unicode MS" w:eastAsia="Arial Unicode MS" w:cs="Arial Unicode MS"/>
                <w:b w:val="0"/>
                <w:color w:val="000000"/>
                <w:sz w:val="20"/>
              </w:rPr>
              <w:t>鑫瑞通公司注册设立</w:t>
            </w:r>
          </w:p>
        </w:tc>
      </w:tr>
      <w:tr>
        <w:trPr>
          <w:cantSplit/>
        </w:trPr>
        <w:tc>
          <w:tcPr>
            <w:tcW w:type="dxa" w:w="4706"/>
          </w:tcPr>
          <w:p>
            <w:pPr>
              <w:spacing w:after="80"/>
            </w:pPr>
            <w:r>
              <w:rPr>
                <w:rFonts w:ascii="Arial Unicode MS" w:hAnsi="Arial Unicode MS" w:eastAsia="Arial Unicode MS" w:cs="Arial Unicode MS"/>
                <w:b w:val="0"/>
                <w:color w:val="000000"/>
                <w:sz w:val="20"/>
              </w:rPr>
              <w:t>2022年6月</w:t>
            </w:r>
          </w:p>
        </w:tc>
        <w:tc>
          <w:tcPr>
            <w:tcW w:type="dxa" w:w="4706"/>
          </w:tcPr>
          <w:p>
            <w:pPr>
              <w:spacing w:after="80"/>
            </w:pPr>
            <w:r>
              <w:rPr>
                <w:rFonts w:ascii="Arial Unicode MS" w:hAnsi="Arial Unicode MS" w:eastAsia="Arial Unicode MS" w:cs="Arial Unicode MS"/>
                <w:b w:val="0"/>
                <w:color w:val="000000"/>
                <w:sz w:val="20"/>
              </w:rPr>
              <w:t>鑫瑞通公司开始入驻某厅租赁柜台经营</w:t>
            </w:r>
          </w:p>
        </w:tc>
      </w:tr>
      <w:tr>
        <w:trPr>
          <w:cantSplit/>
        </w:trPr>
        <w:tc>
          <w:tcPr>
            <w:tcW w:type="dxa" w:w="4706"/>
          </w:tcPr>
          <w:p>
            <w:pPr>
              <w:spacing w:after="80"/>
            </w:pPr>
            <w:r>
              <w:rPr>
                <w:rFonts w:ascii="Arial Unicode MS" w:hAnsi="Arial Unicode MS" w:eastAsia="Arial Unicode MS" w:cs="Arial Unicode MS"/>
                <w:b w:val="0"/>
                <w:color w:val="000000"/>
                <w:sz w:val="20"/>
              </w:rPr>
              <w:t>2024年8月20日</w:t>
            </w:r>
          </w:p>
        </w:tc>
        <w:tc>
          <w:tcPr>
            <w:tcW w:type="dxa" w:w="4706"/>
          </w:tcPr>
          <w:p>
            <w:pPr>
              <w:spacing w:after="80"/>
            </w:pPr>
            <w:r>
              <w:rPr>
                <w:rFonts w:ascii="Arial Unicode MS" w:hAnsi="Arial Unicode MS" w:eastAsia="Arial Unicode MS" w:cs="Arial Unicode MS"/>
                <w:b w:val="0"/>
                <w:color w:val="000000"/>
                <w:sz w:val="20"/>
              </w:rPr>
              <w:t>吾某主张被逼迫离职日，劳动关系终止</w:t>
            </w:r>
          </w:p>
        </w:tc>
      </w:tr>
      <w:tr>
        <w:trPr>
          <w:cantSplit/>
        </w:trPr>
        <w:tc>
          <w:tcPr>
            <w:tcW w:type="dxa" w:w="4706"/>
          </w:tcPr>
          <w:p>
            <w:pPr>
              <w:spacing w:after="80"/>
            </w:pPr>
            <w:r>
              <w:rPr>
                <w:rFonts w:ascii="Arial Unicode MS" w:hAnsi="Arial Unicode MS" w:eastAsia="Arial Unicode MS" w:cs="Arial Unicode MS"/>
                <w:b w:val="0"/>
                <w:color w:val="000000"/>
                <w:sz w:val="20"/>
              </w:rPr>
              <w:t>2025年9月25日</w:t>
            </w:r>
          </w:p>
        </w:tc>
        <w:tc>
          <w:tcPr>
            <w:tcW w:type="dxa" w:w="4706"/>
          </w:tcPr>
          <w:p>
            <w:pPr>
              <w:spacing w:after="80"/>
            </w:pPr>
            <w:r>
              <w:rPr>
                <w:rFonts w:ascii="Arial Unicode MS" w:hAnsi="Arial Unicode MS" w:eastAsia="Arial Unicode MS" w:cs="Arial Unicode MS"/>
                <w:b w:val="0"/>
                <w:color w:val="000000"/>
                <w:sz w:val="20"/>
              </w:rPr>
              <w:t>和田市劳动人事争议仲裁委员会作出和市劳人仲字（2025）315号仲裁裁决书，驳回吾某全部仲裁请求</w:t>
              <w:br/>
            </w:r>
          </w:p>
        </w:tc>
      </w:tr>
      <w:tr>
        <w:trPr>
          <w:cantSplit/>
        </w:trPr>
        <w:tc>
          <w:tcPr>
            <w:tcW w:type="dxa" w:w="4706"/>
          </w:tcPr>
          <w:p>
            <w:pPr>
              <w:spacing w:after="80"/>
            </w:pPr>
            <w:r>
              <w:rPr>
                <w:rFonts w:ascii="Arial Unicode MS" w:hAnsi="Arial Unicode MS" w:eastAsia="Arial Unicode MS" w:cs="Arial Unicode MS"/>
                <w:b w:val="0"/>
                <w:color w:val="000000"/>
                <w:sz w:val="20"/>
              </w:rPr>
              <w:t>2025年10月19日</w:t>
            </w:r>
          </w:p>
        </w:tc>
        <w:tc>
          <w:tcPr>
            <w:tcW w:type="dxa" w:w="4706"/>
          </w:tcPr>
          <w:p>
            <w:pPr>
              <w:spacing w:after="80"/>
            </w:pPr>
            <w:r>
              <w:rPr>
                <w:rFonts w:ascii="Arial Unicode MS" w:hAnsi="Arial Unicode MS" w:eastAsia="Arial Unicode MS" w:cs="Arial Unicode MS"/>
                <w:b w:val="0"/>
                <w:color w:val="000000"/>
                <w:sz w:val="20"/>
              </w:rPr>
              <w:t>吾某向和田市人民法院提起诉讼</w:t>
            </w:r>
          </w:p>
        </w:tc>
      </w:tr>
      <w:tr>
        <w:trPr>
          <w:cantSplit/>
        </w:trPr>
        <w:tc>
          <w:tcPr>
            <w:tcW w:type="dxa" w:w="4706"/>
          </w:tcPr>
          <w:p>
            <w:pPr>
              <w:spacing w:after="80"/>
            </w:pPr>
            <w:r>
              <w:rPr>
                <w:rFonts w:ascii="Arial Unicode MS" w:hAnsi="Arial Unicode MS" w:eastAsia="Arial Unicode MS" w:cs="Arial Unicode MS"/>
                <w:b w:val="0"/>
                <w:color w:val="000000"/>
                <w:sz w:val="20"/>
              </w:rPr>
              <w:t>2026年6月11日</w:t>
            </w:r>
          </w:p>
        </w:tc>
        <w:tc>
          <w:tcPr>
            <w:tcW w:type="dxa" w:w="4706"/>
          </w:tcPr>
          <w:p>
            <w:pPr>
              <w:spacing w:after="80"/>
            </w:pPr>
            <w:r>
              <w:rPr>
                <w:rFonts w:ascii="Arial Unicode MS" w:hAnsi="Arial Unicode MS" w:eastAsia="Arial Unicode MS" w:cs="Arial Unicode MS"/>
                <w:b w:val="0"/>
                <w:color w:val="000000"/>
                <w:sz w:val="20"/>
              </w:rPr>
              <w:t>二审立案</w:t>
              <w:br/>
            </w:r>
          </w:p>
        </w:tc>
      </w:tr>
      <w:tr>
        <w:trPr>
          <w:cantSplit/>
        </w:trPr>
        <w:tc>
          <w:tcPr>
            <w:tcW w:type="dxa" w:w="4706"/>
          </w:tcPr>
          <w:p>
            <w:pPr>
              <w:spacing w:after="80"/>
            </w:pPr>
            <w:r>
              <w:rPr>
                <w:rFonts w:ascii="Arial Unicode MS" w:hAnsi="Arial Unicode MS" w:eastAsia="Arial Unicode MS" w:cs="Arial Unicode MS"/>
                <w:b w:val="0"/>
                <w:color w:val="000000"/>
                <w:sz w:val="20"/>
              </w:rPr>
              <w:t>2026年7月3日</w:t>
            </w:r>
          </w:p>
        </w:tc>
        <w:tc>
          <w:tcPr>
            <w:tcW w:type="dxa" w:w="4706"/>
          </w:tcPr>
          <w:p>
            <w:pPr>
              <w:spacing w:after="80"/>
            </w:pPr>
            <w:r>
              <w:rPr>
                <w:rFonts w:ascii="Arial Unicode MS" w:hAnsi="Arial Unicode MS" w:eastAsia="Arial Unicode MS" w:cs="Arial Unicode MS"/>
                <w:b w:val="0"/>
                <w:color w:val="000000"/>
                <w:sz w:val="20"/>
              </w:rPr>
              <w:t>二审公开开庭审理</w:t>
            </w:r>
          </w:p>
        </w:tc>
      </w:tr>
      <w:tr>
        <w:trPr>
          <w:cantSplit/>
        </w:trPr>
        <w:tc>
          <w:tcPr>
            <w:tcW w:type="dxa" w:w="4706"/>
          </w:tcPr>
          <w:p>
            <w:pPr>
              <w:spacing w:after="80"/>
            </w:pPr>
            <w:r>
              <w:rPr>
                <w:rFonts w:ascii="Arial Unicode MS" w:hAnsi="Arial Unicode MS" w:eastAsia="Arial Unicode MS" w:cs="Arial Unicode MS"/>
                <w:b w:val="0"/>
                <w:color w:val="000000"/>
                <w:sz w:val="20"/>
              </w:rPr>
              <w:t>2026年9月2日</w:t>
            </w:r>
          </w:p>
        </w:tc>
        <w:tc>
          <w:tcPr>
            <w:tcW w:type="dxa" w:w="4706"/>
          </w:tcPr>
          <w:p>
            <w:pPr>
              <w:spacing w:after="80"/>
            </w:pPr>
            <w:r>
              <w:rPr>
                <w:rFonts w:ascii="Arial Unicode MS" w:hAnsi="Arial Unicode MS" w:eastAsia="Arial Unicode MS" w:cs="Arial Unicode MS"/>
                <w:b w:val="0"/>
                <w:color w:val="000000"/>
                <w:sz w:val="20"/>
              </w:rPr>
              <w:t>二审判决日</w:t>
            </w:r>
          </w:p>
        </w:tc>
      </w:tr>
    </w:tbl>
    <w:p>
      <w:pPr>
        <w:spacing w:after="120" w:line="312" w:lineRule="auto"/>
      </w:pPr>
      <w:r>
        <w:rPr>
          <w:rFonts w:ascii="Arial Unicode MS" w:hAnsi="Arial Unicode MS" w:eastAsia="Arial Unicode MS" w:cs="Arial Unicode MS"/>
          <w:b w:val="0"/>
          <w:color w:val="000000"/>
          <w:sz w:val="22"/>
        </w:rPr>
      </w:r>
    </w:p>
    <w:p>
      <w:pPr>
        <w:pStyle w:val="Heading1"/>
        <w:spacing w:after="120" w:line="312" w:lineRule="auto"/>
      </w:pPr>
      <w:r>
        <w:rPr>
          <w:rFonts w:ascii="Arial Unicode MS" w:hAnsi="Arial Unicode MS" w:eastAsia="Arial Unicode MS" w:cs="Arial Unicode MS"/>
          <w:b/>
          <w:color w:val="000000"/>
          <w:sz w:val="26"/>
        </w:rPr>
        <w:t>焦点问题：</w:t>
      </w:r>
    </w:p>
    <w:p>
      <w:pPr>
        <w:spacing w:after="100" w:line="312" w:lineRule="auto"/>
        <w:ind w:firstLine="0"/>
      </w:pPr>
      <w:r>
        <w:rPr>
          <w:rFonts w:ascii="Arial Unicode MS" w:hAnsi="Arial Unicode MS" w:eastAsia="Arial Unicode MS" w:cs="Arial Unicode MS"/>
          <w:b w:val="0"/>
          <w:color w:val="000000"/>
          <w:sz w:val="22"/>
        </w:rPr>
        <w:t>1. 劳动关系以用人单位具备合法用工主体资格为前提</w:t>
      </w:r>
    </w:p>
    <w:p>
      <w:pPr>
        <w:spacing w:after="100" w:line="312" w:lineRule="auto"/>
        <w:ind w:firstLine="369"/>
      </w:pPr>
      <w:r>
        <w:rPr>
          <w:rFonts w:ascii="Arial Unicode MS" w:hAnsi="Arial Unicode MS" w:eastAsia="Arial Unicode MS" w:cs="Arial Unicode MS"/>
          <w:b w:val="0"/>
          <w:color w:val="000000"/>
          <w:sz w:val="22"/>
        </w:rPr>
        <w:t>用人单位自工商登记设立之日起具备用工主体资格。设立之前，公司法人主体尚未存续，不能与劳动者建立劳动关系。设立前负责人的个人民事行为，不能归属于尚未成立的公司。</w:t>
      </w:r>
    </w:p>
    <w:p>
      <w:pPr>
        <w:spacing w:after="100" w:line="312" w:lineRule="auto"/>
        <w:ind w:firstLine="0"/>
      </w:pPr>
      <w:r>
        <w:rPr>
          <w:rFonts w:ascii="Arial Unicode MS" w:hAnsi="Arial Unicode MS" w:eastAsia="Arial Unicode MS" w:cs="Arial Unicode MS"/>
          <w:b w:val="0"/>
          <w:color w:val="000000"/>
          <w:sz w:val="22"/>
        </w:rPr>
        <w:t>2. 人身依附性与管理从属性是事实劳动关系认定的核心标准</w:t>
      </w:r>
    </w:p>
    <w:p>
      <w:pPr>
        <w:spacing w:after="100" w:line="312" w:lineRule="auto"/>
        <w:ind w:firstLine="369"/>
      </w:pPr>
      <w:r>
        <w:rPr>
          <w:rFonts w:ascii="Arial Unicode MS" w:hAnsi="Arial Unicode MS" w:eastAsia="Arial Unicode MS" w:cs="Arial Unicode MS"/>
          <w:b w:val="0"/>
          <w:color w:val="000000"/>
          <w:sz w:val="22"/>
        </w:rPr>
        <w:t>依据劳社部发〔2005〕12号通知第一条，事实劳动关系的成立须同时具备四项要件，其中人身依附性与管理从属性是核心。用人单位对劳动者实施招录入职、考勤、请销假、奖惩等专属管理行为的，方可认定存在从属关系。</w:t>
      </w:r>
    </w:p>
    <w:p>
      <w:pPr>
        <w:spacing w:after="100" w:line="312" w:lineRule="auto"/>
        <w:ind w:firstLine="0"/>
      </w:pPr>
      <w:r>
        <w:rPr>
          <w:rFonts w:ascii="Arial Unicode MS" w:hAnsi="Arial Unicode MS" w:eastAsia="Arial Unicode MS" w:cs="Arial Unicode MS"/>
          <w:b w:val="0"/>
          <w:color w:val="000000"/>
          <w:sz w:val="22"/>
        </w:rPr>
        <w:t>3. 劳动报酬应具备固定性与稳定性</w:t>
      </w:r>
    </w:p>
    <w:p>
      <w:pPr>
        <w:spacing w:after="100" w:line="312" w:lineRule="auto"/>
        <w:ind w:firstLine="0"/>
      </w:pPr>
      <w:r>
        <w:rPr>
          <w:rFonts w:ascii="Arial Unicode MS" w:hAnsi="Arial Unicode MS" w:eastAsia="Arial Unicode MS" w:cs="Arial Unicode MS"/>
          <w:b w:val="0"/>
          <w:color w:val="000000"/>
          <w:sz w:val="22"/>
        </w:rPr>
        <w:t>无固定底薪、金额浮动、无工资台账、由个人账户转账的款项，不具备工资的固定性、稳定性特征，不能认定为劳动报酬。</w:t>
      </w:r>
    </w:p>
    <w:p>
      <w:pPr>
        <w:spacing w:after="100" w:line="312" w:lineRule="auto"/>
        <w:ind w:firstLine="0"/>
      </w:pPr>
      <w:r>
        <w:rPr>
          <w:rFonts w:ascii="Arial Unicode MS" w:hAnsi="Arial Unicode MS" w:eastAsia="Arial Unicode MS" w:cs="Arial Unicode MS"/>
          <w:b w:val="0"/>
          <w:color w:val="000000"/>
          <w:sz w:val="22"/>
        </w:rPr>
        <w:t>4. 劳动者对加班事实承担举证责任</w:t>
      </w:r>
    </w:p>
    <w:p>
      <w:pPr>
        <w:spacing w:after="100" w:line="312" w:lineRule="auto"/>
        <w:ind w:firstLine="369"/>
      </w:pPr>
      <w:r>
        <w:rPr>
          <w:rFonts w:ascii="Arial Unicode MS" w:hAnsi="Arial Unicode MS" w:eastAsia="Arial Unicode MS" w:cs="Arial Unicode MS"/>
          <w:b w:val="0"/>
          <w:color w:val="000000"/>
          <w:sz w:val="22"/>
        </w:rPr>
        <w:t>依据《劳动争议调解仲裁法》第六条及《最高人民法院关于审理劳动争议案件适用法律问题的解释（一）》第四十二条，劳动者主张加班费的，应当就用人单位安排加班的事实承担举证责任。</w:t>
      </w:r>
    </w:p>
    <w:p>
      <w:pPr>
        <w:spacing w:after="100" w:line="312" w:lineRule="auto"/>
        <w:ind w:firstLine="0"/>
      </w:pPr>
      <w:r>
        <w:rPr>
          <w:rFonts w:ascii="Arial Unicode MS" w:hAnsi="Arial Unicode MS" w:eastAsia="Arial Unicode MS" w:cs="Arial Unicode MS"/>
          <w:b w:val="0"/>
          <w:color w:val="000000"/>
          <w:sz w:val="22"/>
        </w:rPr>
        <w:t>5. 工作年限不得当然连续计算</w:t>
      </w:r>
    </w:p>
    <w:p>
      <w:pPr>
        <w:spacing w:after="100" w:line="312" w:lineRule="auto"/>
        <w:ind w:firstLine="369"/>
      </w:pPr>
      <w:r>
        <w:rPr>
          <w:rFonts w:ascii="Arial Unicode MS" w:hAnsi="Arial Unicode MS" w:eastAsia="Arial Unicode MS" w:cs="Arial Unicode MS"/>
          <w:b w:val="0"/>
          <w:color w:val="000000"/>
          <w:sz w:val="22"/>
        </w:rPr>
        <w:t>劳动者先后为多家主体提供劳动的，主张与其中某一主体存在连续劳动关系的，应当证明各主体之间存在关联关系或交替用工关系。不能证明的，工作年限分段计算。</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000000"/>
        <w:sz w:val="18"/>
      </w:rPr>
      <w:t xml:space="preserve">第 </w:t>
    </w:r>
    <w:fldSimple w:instr="PAGE"/>
    <w:r>
      <w:rPr>
        <w:rFonts w:ascii="Arial Unicode MS" w:hAnsi="Arial Unicode MS" w:eastAsia="Arial Unicode MS" w:cs="Arial Unicode MS"/>
        <w:b w:val="0"/>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cs="Arial Unicode M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cs="Arial Unicode M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