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312" w:lineRule="auto"/>
      </w:pPr>
      <w:r>
        <w:rPr>
          <w:rFonts w:ascii="Arial Unicode MS" w:hAnsi="Arial Unicode MS" w:eastAsia="Arial Unicode MS" w:cs="Arial Unicode MS"/>
          <w:b/>
          <w:color w:val="000000"/>
          <w:sz w:val="38"/>
        </w:rPr>
        <w:t>LA002 店长劳动关系确认案件材料</w:t>
      </w:r>
    </w:p>
    <w:p>
      <w:pPr>
        <w:pStyle w:val="Heading1"/>
        <w:spacing w:after="120" w:line="312" w:lineRule="auto"/>
      </w:pPr>
      <w:r>
        <w:rPr>
          <w:rFonts w:ascii="Arial Unicode MS" w:hAnsi="Arial Unicode MS" w:eastAsia="Arial Unicode MS" w:cs="Arial Unicode MS"/>
          <w:b/>
          <w:color w:val="000000"/>
          <w:sz w:val="26"/>
        </w:rPr>
        <w:t>本次摘要处理申请</w:t>
      </w:r>
    </w:p>
    <w:p>
      <w:pPr>
        <w:spacing w:after="140" w:line="300" w:lineRule="auto"/>
      </w:pPr>
      <w:r>
        <w:rPr>
          <w:rFonts w:ascii="Arial Unicode MS" w:hAnsi="Arial Unicode MS" w:eastAsia="Arial Unicode MS" w:cs="Arial Unicode MS"/>
          <w:b/>
          <w:color w:val="000000"/>
          <w:sz w:val="21"/>
        </w:rPr>
        <w:t xml:space="preserve">处理目的　</w:t>
      </w:r>
      <w:r>
        <w:rPr>
          <w:rFonts w:ascii="Arial Unicode MS" w:hAnsi="Arial Unicode MS" w:eastAsia="Arial Unicode MS" w:cs="Arial Unicode MS"/>
          <w:b w:val="0"/>
          <w:color w:val="000000"/>
          <w:sz w:val="21"/>
        </w:rPr>
        <w:t>整理店长用工关系、个人账户发薪、社会保险补贴及异地参保争议，形成经去除直接姓名和案号的事实摘要候选稿。</w:t>
      </w:r>
    </w:p>
    <w:p>
      <w:pPr>
        <w:spacing w:after="140" w:line="300" w:lineRule="auto"/>
      </w:pPr>
      <w:r>
        <w:rPr>
          <w:rFonts w:ascii="Arial Unicode MS" w:hAnsi="Arial Unicode MS" w:eastAsia="Arial Unicode MS" w:cs="Arial Unicode MS"/>
          <w:b/>
          <w:color w:val="000000"/>
          <w:sz w:val="21"/>
        </w:rPr>
        <w:t xml:space="preserve">申请披露范围　</w:t>
      </w:r>
      <w:r>
        <w:rPr>
          <w:rFonts w:ascii="Arial Unicode MS" w:hAnsi="Arial Unicode MS" w:eastAsia="Arial Unicode MS" w:cs="Arial Unicode MS"/>
          <w:b w:val="0"/>
          <w:color w:val="000000"/>
          <w:sz w:val="21"/>
        </w:rPr>
        <w:t>候选稿使用“劳动者”“服装经营企业”等角色称谓，暂保留店长岗位、每月1500元社保补贴、58个月合计87000元、2017年8月开始异地参保及2020年6月专柜撤柜等细节。首页具名题名、法院案号、工作人员姓名和完整原文不纳入候选稿。</w:t>
      </w:r>
    </w:p>
    <w:p>
      <w:pPr>
        <w:spacing w:after="140" w:line="300" w:lineRule="auto"/>
      </w:pPr>
      <w:r>
        <w:rPr>
          <w:rFonts w:ascii="Arial Unicode MS" w:hAnsi="Arial Unicode MS" w:eastAsia="Arial Unicode MS" w:cs="Arial Unicode MS"/>
          <w:b/>
          <w:color w:val="000000"/>
          <w:sz w:val="21"/>
        </w:rPr>
        <w:t xml:space="preserve">案件事实范围　</w:t>
      </w:r>
      <w:r>
        <w:rPr>
          <w:rFonts w:ascii="Arial Unicode MS" w:hAnsi="Arial Unicode MS" w:eastAsia="Arial Unicode MS" w:cs="Arial Unicode MS"/>
          <w:b w:val="0"/>
          <w:color w:val="000000"/>
          <w:sz w:val="21"/>
        </w:rPr>
        <w:t>原文记载双方对劳动关系、兼职及社保补贴的性质存在争议。法院结合公司认可的工作事实、管理关系、业务组成及按月支付记录作出认定，驳回公司的上诉。异地社保记录及法定代表人亲属代发款项的作用，须结合其他证据说明。</w:t>
      </w:r>
    </w:p>
    <w:p>
      <w:pPr>
        <w:spacing w:after="140" w:line="300" w:lineRule="auto"/>
      </w:pPr>
      <w:r>
        <w:rPr>
          <w:rFonts w:ascii="Arial Unicode MS" w:hAnsi="Arial Unicode MS" w:eastAsia="Arial Unicode MS" w:cs="Arial Unicode MS"/>
          <w:b/>
          <w:color w:val="000000"/>
          <w:sz w:val="21"/>
        </w:rPr>
        <w:t xml:space="preserve">处理与复核要求　</w:t>
      </w:r>
      <w:r>
        <w:rPr>
          <w:rFonts w:ascii="Arial Unicode MS" w:hAnsi="Arial Unicode MS" w:eastAsia="Arial Unicode MS" w:cs="Arial Unicode MS"/>
          <w:b w:val="0"/>
          <w:color w:val="000000"/>
          <w:sz w:val="21"/>
        </w:rPr>
        <w:t>人工复核须核对候选稿与材料首页题名的关联线索，并判断精确补贴组合、异地参保地点和期间是否超出摘要目的。还须核对劳动关系起算日冲突。机器未检出直接标识，不等于这些事项已解决；复核人员应依据当前材料独立填写处理意见，系统记录其决定。</w:t>
      </w:r>
    </w:p>
    <w:p>
      <w:pPr>
        <w:spacing w:after="140" w:line="300" w:lineRule="auto"/>
      </w:pPr>
      <w:r>
        <w:rPr>
          <w:rFonts w:ascii="Arial Unicode MS" w:hAnsi="Arial Unicode MS" w:eastAsia="Arial Unicode MS" w:cs="Arial Unicode MS"/>
          <w:b/>
          <w:color w:val="000000"/>
          <w:sz w:val="21"/>
        </w:rPr>
        <w:t xml:space="preserve">原文核对事项　</w:t>
      </w:r>
      <w:r>
        <w:rPr>
          <w:rFonts w:ascii="Arial Unicode MS" w:hAnsi="Arial Unicode MS" w:eastAsia="Arial Unicode MS" w:cs="Arial Unicode MS"/>
          <w:b w:val="0"/>
          <w:color w:val="000000"/>
          <w:sz w:val="21"/>
        </w:rPr>
        <w:t>原文一审主文为2015年9月1日起，二审说理出现2015年9月25日起，同时二审主文为维持原判；参考摘要又采用9月25日。正文另有2018年2月至2020年6月的主张表述。本材料完整保留这些差异，候选摘要不得擅自统一为某一日期。</w:t>
      </w:r>
    </w:p>
    <w:p>
      <w:pPr>
        <w:spacing w:after="120" w:line="312" w:lineRule="auto"/>
      </w:pPr>
      <w:r>
        <w:rPr>
          <w:rFonts w:ascii="Arial Unicode MS" w:hAnsi="Arial Unicode MS" w:eastAsia="Arial Unicode MS" w:cs="Arial Unicode MS"/>
          <w:b w:val="0"/>
          <w:color w:val="000000"/>
          <w:sz w:val="22"/>
        </w:rPr>
        <w:t>后文完整保留所提供文书与原有案例标注。文书中的法院裁判结论与工作台对本次披露请求的处理决定分别记录。</w:t>
      </w:r>
    </w:p>
    <w:p>
      <w:r>
        <w:br w:type="page"/>
      </w:r>
    </w:p>
    <w:p>
      <w:pPr>
        <w:pStyle w:val="Heading1"/>
        <w:spacing w:after="120" w:line="312" w:lineRule="auto"/>
      </w:pPr>
      <w:r>
        <w:rPr>
          <w:rFonts w:ascii="Arial Unicode MS" w:hAnsi="Arial Unicode MS" w:eastAsia="Arial Unicode MS" w:cs="Arial Unicode MS"/>
          <w:b/>
          <w:color w:val="000000"/>
          <w:sz w:val="26"/>
        </w:rPr>
        <w:t>原始案件文书及标注</w:t>
      </w:r>
    </w:p>
    <w:p>
      <w:pPr>
        <w:spacing w:after="100" w:line="312" w:lineRule="auto"/>
        <w:ind w:firstLine="0"/>
      </w:pPr>
      <w:r>
        <w:rPr>
          <w:rFonts w:ascii="Arial Unicode MS" w:hAnsi="Arial Unicode MS" w:eastAsia="Arial Unicode MS" w:cs="Arial Unicode MS"/>
          <w:b w:val="0"/>
          <w:color w:val="000000"/>
          <w:sz w:val="22"/>
        </w:rPr>
        <w:t>北京市第二中级人民法院</w:t>
      </w:r>
    </w:p>
    <w:p>
      <w:pPr>
        <w:spacing w:after="100" w:line="312" w:lineRule="auto"/>
        <w:ind w:firstLine="0"/>
      </w:pPr>
      <w:r>
        <w:rPr>
          <w:rFonts w:ascii="Arial Unicode MS" w:hAnsi="Arial Unicode MS" w:eastAsia="Arial Unicode MS" w:cs="Arial Unicode MS"/>
          <w:b w:val="0"/>
          <w:color w:val="000000"/>
          <w:sz w:val="22"/>
        </w:rPr>
        <w:t>民事判决书</w:t>
      </w:r>
    </w:p>
    <w:p>
      <w:pPr>
        <w:spacing w:after="100" w:line="312" w:lineRule="auto"/>
        <w:ind w:firstLine="0"/>
      </w:pPr>
      <w:r>
        <w:rPr>
          <w:rFonts w:ascii="Arial Unicode MS" w:hAnsi="Arial Unicode MS" w:eastAsia="Arial Unicode MS" w:cs="Arial Unicode MS"/>
          <w:b w:val="0"/>
          <w:color w:val="000000"/>
          <w:sz w:val="22"/>
        </w:rPr>
        <w:t>(2026)京02民终12896号</w:t>
      </w:r>
    </w:p>
    <w:p>
      <w:pPr>
        <w:spacing w:after="100" w:line="312" w:lineRule="auto"/>
        <w:ind w:firstLine="0"/>
      </w:pPr>
      <w:r>
        <w:rPr>
          <w:rFonts w:ascii="Arial Unicode MS" w:hAnsi="Arial Unicode MS" w:eastAsia="Arial Unicode MS" w:cs="Arial Unicode MS"/>
          <w:b w:val="0"/>
          <w:color w:val="000000"/>
          <w:sz w:val="22"/>
        </w:rPr>
        <w:t>北京嘉普琪服装服饰有限公司、刘新美劳动争议案</w:t>
      </w:r>
    </w:p>
    <w:p>
      <w:pPr>
        <w:spacing w:after="100" w:line="312" w:lineRule="auto"/>
        <w:ind w:firstLine="0"/>
      </w:pPr>
      <w:r>
        <w:rPr>
          <w:rFonts w:ascii="Arial Unicode MS" w:hAnsi="Arial Unicode MS" w:eastAsia="Arial Unicode MS" w:cs="Arial Unicode MS"/>
          <w:b w:val="0"/>
          <w:color w:val="000000"/>
          <w:sz w:val="22"/>
        </w:rPr>
        <w:t>北京市第二中级人民法院</w:t>
      </w:r>
    </w:p>
    <w:p>
      <w:pPr>
        <w:spacing w:after="100" w:line="312" w:lineRule="auto"/>
        <w:ind w:firstLine="0"/>
      </w:pPr>
      <w:r>
        <w:rPr>
          <w:rFonts w:ascii="Arial Unicode MS" w:hAnsi="Arial Unicode MS" w:eastAsia="Arial Unicode MS" w:cs="Arial Unicode MS"/>
          <w:b w:val="0"/>
          <w:color w:val="000000"/>
          <w:sz w:val="22"/>
        </w:rPr>
        <w:t>民事判决书</w:t>
      </w:r>
    </w:p>
    <w:p>
      <w:pPr>
        <w:spacing w:after="100" w:line="312" w:lineRule="auto"/>
        <w:ind w:firstLine="0"/>
      </w:pPr>
      <w:r>
        <w:rPr>
          <w:rFonts w:ascii="Arial Unicode MS" w:hAnsi="Arial Unicode MS" w:eastAsia="Arial Unicode MS" w:cs="Arial Unicode MS"/>
          <w:b w:val="0"/>
          <w:color w:val="000000"/>
          <w:sz w:val="22"/>
        </w:rPr>
        <w:t xml:space="preserve">     (2026)京02民终12896号</w:t>
      </w:r>
    </w:p>
    <w:p>
      <w:pPr>
        <w:spacing w:after="100" w:line="312" w:lineRule="auto"/>
        <w:ind w:firstLine="0"/>
      </w:pPr>
      <w:r>
        <w:rPr>
          <w:rFonts w:ascii="Arial Unicode MS" w:hAnsi="Arial Unicode MS" w:eastAsia="Arial Unicode MS" w:cs="Arial Unicode MS"/>
          <w:b w:val="0"/>
          <w:color w:val="000000"/>
          <w:sz w:val="22"/>
        </w:rPr>
        <w:t xml:space="preserve">　　上诉人(原审原告)：某公司。</w:t>
      </w:r>
    </w:p>
    <w:p>
      <w:pPr>
        <w:spacing w:after="100" w:line="312" w:lineRule="auto"/>
        <w:ind w:firstLine="0"/>
      </w:pPr>
      <w:r>
        <w:rPr>
          <w:rFonts w:ascii="Arial Unicode MS" w:hAnsi="Arial Unicode MS" w:eastAsia="Arial Unicode MS" w:cs="Arial Unicode MS"/>
          <w:b w:val="0"/>
          <w:color w:val="000000"/>
          <w:sz w:val="22"/>
        </w:rPr>
        <w:t xml:space="preserve">　　被上诉人(原审被告)：刘某。</w:t>
      </w:r>
    </w:p>
    <w:p>
      <w:pPr>
        <w:spacing w:after="100" w:line="312" w:lineRule="auto"/>
        <w:ind w:firstLine="369"/>
      </w:pPr>
      <w:r>
        <w:rPr>
          <w:rFonts w:ascii="Arial Unicode MS" w:hAnsi="Arial Unicode MS" w:eastAsia="Arial Unicode MS" w:cs="Arial Unicode MS"/>
          <w:b w:val="0"/>
          <w:color w:val="000000"/>
          <w:sz w:val="22"/>
        </w:rPr>
        <w:t xml:space="preserve">　　上诉人某公司因与被上诉人刘某劳动争议一案，不服北京市大兴区人民法院(2025)京0115民初38030号民事判决，向本院提起上诉。本院立案后，依法组成合议庭对本案进行了审理。本案现已审理终结。</w:t>
      </w:r>
    </w:p>
    <w:p>
      <w:pPr>
        <w:spacing w:after="100" w:line="312" w:lineRule="auto"/>
        <w:ind w:firstLine="369"/>
      </w:pPr>
      <w:r>
        <w:rPr>
          <w:rFonts w:ascii="Arial Unicode MS" w:hAnsi="Arial Unicode MS" w:eastAsia="Arial Unicode MS" w:cs="Arial Unicode MS"/>
          <w:b w:val="0"/>
          <w:color w:val="000000"/>
          <w:sz w:val="22"/>
        </w:rPr>
        <w:t xml:space="preserve">　　某公司上诉请求：1.请求撤销一审判决，改判确认我公司与刘某不存在劳动关系；2.本案一、二审诉讼费用由刘某负担。事实与理由：一、一审判决对时效问题的认定存在法律适用错误，确认劳动关系之诉应当受一年仲裁时效限制。刘某于2025年6月19日申请仲裁，主张确认2014年9月10日至2020年7月30日期间存在劳动关系。即便按照仲裁裁决及一审判决确认的劳动关系存续期间(2015年9月1日至2020年6月30日)，刘某最迟于2020年6月30日双方结束用工关系时即应当知道其权利主张的存在，其于2025年才提起仲裁申请，明显超过1年的法定仲裁时效。一审适用法律错误。二、一审判决认定双方存在劳动关系的证据不足，忽略了刘某“兼职”身份及“社保补贴”约定的事实。刘某入职时自称在河南老家原公司保留劳动关系并缴纳社保，要求以兼职身份在某公司处工作，并主动要求每月领取1500元社保补贴自行在原籍缴费。工资发放表中每月均载明“社会保险补贴1500元”项目，某公司自2015年9月至2020年6月共计向刘某支付社保补贴58个月，合计87000元。上述事实表明，双方之间不存在劳动法意义上的“从属关系”和“管理关系”，刘某系以灵活用工方式提供劳务，且双方已就社保缴纳问题达成明确约定，此种用工模式不符合劳动关系成立的要件。三、一审法院未就刘某存在“双重劳动关系”的事实进行审查。根据某公司调查核实，刘某自2017年8月开始在河南省驻马店市遂平县缴纳社会保险，并于2020年7月将2017年8月至2020年6月期间的社会保险转移至某中心、某公司北京分公司账户。该事实足以证明刘某在主张与某公司存在劳动关系的同时，实际由其他单位为其缴纳社会保险，进一步印证了刘某“兼职”身份以及双方不存在单一、稳定的劳动隶属关系。四、刘某提起确认劳动关系之诉的真实目的在于补缴社会保险，该诉求不应通过确认劳动关系之诉解决。刘某申请仲裁的真实目的是为了补缴社会保险，但根据《中华人民共和国社会保险法》第六十三条的规定，社会保险费的征收与补缴属于行政管理的范畴，不应通过确认劳动关系之诉的方式解决。刘某怠于行使权利多年，直至2025年才提起仲裁，已超过法定时效。五、银行转账记录仅能证明款项支付事实，不足以证明劳动关系的存在。刘某提交的银行转账记录虽显示全某向其转账支付款项，但全某作为某公司的管理人员，其个人转账行为仅能证明双方之间存在经济往来，并不能直接等同于某公司对刘某实施了劳动管理、双方存在人身依附关系。一审法院以工资支付事实反推劳动关系成立，依据不足。</w:t>
      </w:r>
    </w:p>
    <w:p>
      <w:pPr>
        <w:spacing w:after="100" w:line="312" w:lineRule="auto"/>
        <w:ind w:firstLine="0"/>
      </w:pPr>
      <w:r>
        <w:rPr>
          <w:rFonts w:ascii="Arial Unicode MS" w:hAnsi="Arial Unicode MS" w:eastAsia="Arial Unicode MS" w:cs="Arial Unicode MS"/>
          <w:b w:val="0"/>
          <w:color w:val="000000"/>
          <w:sz w:val="22"/>
        </w:rPr>
        <w:t xml:space="preserve">　　刘某辩称，同意一审判决，请求驳回上诉，维持原判。</w:t>
      </w:r>
    </w:p>
    <w:p>
      <w:pPr>
        <w:spacing w:after="100" w:line="312" w:lineRule="auto"/>
        <w:ind w:firstLine="369"/>
      </w:pPr>
      <w:r>
        <w:rPr>
          <w:rFonts w:ascii="Arial Unicode MS" w:hAnsi="Arial Unicode MS" w:eastAsia="Arial Unicode MS" w:cs="Arial Unicode MS"/>
          <w:b w:val="0"/>
          <w:color w:val="000000"/>
          <w:sz w:val="22"/>
        </w:rPr>
        <w:t xml:space="preserve">　　某公司向一审法院起诉请求：1.请求判令某公司与刘某自2015年9月1日至2020年6月30日不存在劳动关系；2.请求判令刘某承担本案全部诉讼费用。</w:t>
      </w:r>
    </w:p>
    <w:p>
      <w:pPr>
        <w:spacing w:after="100" w:line="312" w:lineRule="auto"/>
        <w:ind w:firstLine="369"/>
      </w:pPr>
      <w:r>
        <w:rPr>
          <w:rFonts w:ascii="Arial Unicode MS" w:hAnsi="Arial Unicode MS" w:eastAsia="Arial Unicode MS" w:cs="Arial Unicode MS"/>
          <w:b w:val="0"/>
          <w:color w:val="000000"/>
          <w:sz w:val="22"/>
        </w:rPr>
        <w:t xml:space="preserve">　　一审法院认定事实：2025年6月19日，刘某以某公司为被申请人向北京市大兴区劳动人事争议仲裁委员会(以下简称大兴仲裁委)申请仲裁，要求：确认双方于2014年9月10日至2020年7月30日存在劳动关系。仲裁审理过程中某公司未出庭答辩。2025年8月28日，大兴仲裁委某人仲字[2025]第XXX号裁决书，裁决：一、确认刘某与某公司自2015年9月1日至2020年6月30日存在劳动关系；二、驳回刘某的其他仲裁请求。</w:t>
      </w:r>
    </w:p>
    <w:p>
      <w:pPr>
        <w:spacing w:after="100" w:line="312" w:lineRule="auto"/>
        <w:ind w:firstLine="369"/>
      </w:pPr>
      <w:r>
        <w:rPr>
          <w:rFonts w:ascii="Arial Unicode MS" w:hAnsi="Arial Unicode MS" w:eastAsia="Arial Unicode MS" w:cs="Arial Unicode MS"/>
          <w:b w:val="0"/>
          <w:color w:val="000000"/>
          <w:sz w:val="22"/>
        </w:rPr>
        <w:t xml:space="preserve">　　某公司主张其与刘某不存在劳动关系，仅为兼职关系，2015年9月1日刘某开始在某公司工作，在职期间公司通过全某的账户转账给刘某发工资，每月给其1500元社保补助，直至2020年6月30日。另主张刘某仅系为了补缴社会保险，依据《中华人民共和国社会保险法》第六十三条规定，仅为补缴社会保险而提起确认劳动关系之诉，不应通过法院解决，应当裁定驳回起诉，且认为刘某的主张已经超过诉讼时效。</w:t>
      </w:r>
    </w:p>
    <w:p>
      <w:pPr>
        <w:spacing w:after="100" w:line="312" w:lineRule="auto"/>
        <w:ind w:firstLine="369"/>
      </w:pPr>
      <w:r>
        <w:rPr>
          <w:rFonts w:ascii="Arial Unicode MS" w:hAnsi="Arial Unicode MS" w:eastAsia="Arial Unicode MS" w:cs="Arial Unicode MS"/>
          <w:b w:val="0"/>
          <w:color w:val="000000"/>
          <w:sz w:val="22"/>
        </w:rPr>
        <w:t xml:space="preserve">　　刘某主张与某公司自2018年2月-2020年6月期间存在劳动关系，为此提交葛某、李某的某平台记录和银行转账记录佐证，其中第一次由全某转账的时间为2015年9月25日。</w:t>
      </w:r>
    </w:p>
    <w:p>
      <w:pPr>
        <w:spacing w:after="100" w:line="312" w:lineRule="auto"/>
        <w:ind w:firstLine="369"/>
      </w:pPr>
      <w:r>
        <w:rPr>
          <w:rFonts w:ascii="Arial Unicode MS" w:hAnsi="Arial Unicode MS" w:eastAsia="Arial Unicode MS" w:cs="Arial Unicode MS"/>
          <w:b w:val="0"/>
          <w:color w:val="000000"/>
          <w:sz w:val="22"/>
        </w:rPr>
        <w:t xml:space="preserve">　　一审法院认为，当事人对自己提出的诉讼请求所依据的事实或反驳对方诉讼请求所依据的事实有责任提供证据加以证明。没有证据或者证据不足以证明当事人事实主张的，由负有举证责任的当事人承担不利后果。本案系劳动关系确认之诉，法院对某公司提出的时效抗辩不予支持。另关于某公司主张依据《中华人民共和国社会保险法》第六十三条规定本案不属于法院审理范畴问题，本案中，某公司不认可与刘某存在劳动关系，双方就是否存在劳动关系发生争议，法院应当依法审理。</w:t>
      </w:r>
    </w:p>
    <w:p>
      <w:pPr>
        <w:spacing w:after="100" w:line="312" w:lineRule="auto"/>
        <w:ind w:firstLine="369"/>
      </w:pPr>
      <w:r>
        <w:rPr>
          <w:rFonts w:ascii="Arial Unicode MS" w:hAnsi="Arial Unicode MS" w:eastAsia="Arial Unicode MS" w:cs="Arial Unicode MS"/>
          <w:b w:val="0"/>
          <w:color w:val="000000"/>
          <w:sz w:val="22"/>
        </w:rPr>
        <w:t xml:space="preserve">　　劳动关系的认定应结合双方之间是否存在控制、支配、从属关系，即监督管理关系；是否由一方指定工作场所、提供劳动工具或设备、限定工作时间、定期给付劳动报酬还是一次性结算劳动报酬；继续性提供劳务还是一次性提供工作成果；提供的劳动是独立的业务或者经营活动，还是构成合同相对方的业务或者经营活动的组成部分；劳动者所提供的劳动是否具有专属性；受雇时间是长期的还是临时的等因素考虑。根据双方提交的证据及在庭审中的陈述，刘某在某公司工作，其从事的系某公司的业务组成部分，接受某公司的管理，相对稳定的由某公司向其支付工资，法院认定双方存在劳动关系。结合刘某提交的银行流水显示的工资发放情况，法院对刘某2015年9月1日入职予以采信，某公司并未提交证据佐证双方劳动关系于2020年6月30日前存在终止或解除的情形，故法院确认双方自2015年9月1日至2020年6月30日期间存在劳动关系，对某公司的诉讼请求不予支持。</w:t>
      </w:r>
    </w:p>
    <w:p>
      <w:pPr>
        <w:spacing w:after="100" w:line="312" w:lineRule="auto"/>
        <w:ind w:firstLine="369"/>
      </w:pPr>
      <w:r>
        <w:rPr>
          <w:rFonts w:ascii="Arial Unicode MS" w:hAnsi="Arial Unicode MS" w:eastAsia="Arial Unicode MS" w:cs="Arial Unicode MS"/>
          <w:b w:val="0"/>
          <w:color w:val="000000"/>
          <w:sz w:val="22"/>
        </w:rPr>
        <w:t xml:space="preserve">　　一审法院根据《中华人民共和国劳动合同法》第七条和《最高人民法院关于适用&lt;中华人民共和国民事诉讼法&gt;的解释》第九十条之规定，判决：一、确认某公司与刘某自2015年9月1日至2020年6月30日期间存在劳动关系；二、驳回某公司的诉讼请求。</w:t>
      </w:r>
    </w:p>
    <w:p>
      <w:pPr>
        <w:spacing w:after="100" w:line="312" w:lineRule="auto"/>
        <w:ind w:firstLine="0"/>
      </w:pPr>
      <w:r>
        <w:rPr>
          <w:rFonts w:ascii="Arial Unicode MS" w:hAnsi="Arial Unicode MS" w:eastAsia="Arial Unicode MS" w:cs="Arial Unicode MS"/>
          <w:b w:val="0"/>
          <w:color w:val="000000"/>
          <w:sz w:val="22"/>
        </w:rPr>
        <w:t xml:space="preserve">　　二审审理期间，双方当事人均未提交新的证据。对一审查明的事实本院予以确认。</w:t>
      </w:r>
    </w:p>
    <w:p>
      <w:pPr>
        <w:spacing w:after="100" w:line="312" w:lineRule="auto"/>
        <w:ind w:firstLine="369"/>
      </w:pPr>
      <w:r>
        <w:rPr>
          <w:rFonts w:ascii="Arial Unicode MS" w:hAnsi="Arial Unicode MS" w:eastAsia="Arial Unicode MS" w:cs="Arial Unicode MS"/>
          <w:b w:val="0"/>
          <w:color w:val="000000"/>
          <w:sz w:val="22"/>
        </w:rPr>
        <w:t xml:space="preserve">　　本院认为，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w:t>
      </w:r>
    </w:p>
    <w:p>
      <w:pPr>
        <w:spacing w:after="100" w:line="312" w:lineRule="auto"/>
        <w:ind w:firstLine="369"/>
      </w:pPr>
      <w:r>
        <w:rPr>
          <w:rFonts w:ascii="Arial Unicode MS" w:hAnsi="Arial Unicode MS" w:eastAsia="Arial Unicode MS" w:cs="Arial Unicode MS"/>
          <w:b w:val="0"/>
          <w:color w:val="000000"/>
          <w:sz w:val="22"/>
        </w:rPr>
        <w:t xml:space="preserve">　　本案中，刘某提交的银行流水显示自2015年9月起，全某为刘某每月支付款项，某公司认可刘某曾在其公司工作，职务为店长，认可全某为某公司法定代表人全某1之父，则依据现有证据可认定刘某自2015年9月25日起与某公司成立劳动关系这一事实具有高度盖然性。刘某与某公司均认可2020年6月30日因专柜撤柜，刘某不再与某公司成立劳动关系，因此一审法院认定刘某与某公司之间自2015年9月25日至2020年6月30日期间存在劳动关系，有相应依据，本院予以维持。</w:t>
      </w:r>
    </w:p>
    <w:p>
      <w:pPr>
        <w:spacing w:after="100" w:line="312" w:lineRule="auto"/>
        <w:ind w:firstLine="369"/>
      </w:pPr>
      <w:r>
        <w:rPr>
          <w:rFonts w:ascii="Arial Unicode MS" w:hAnsi="Arial Unicode MS" w:eastAsia="Arial Unicode MS" w:cs="Arial Unicode MS"/>
          <w:b w:val="0"/>
          <w:color w:val="000000"/>
          <w:sz w:val="22"/>
        </w:rPr>
        <w:t xml:space="preserve">　　某公司虽主张刘某自2017年8月开始在河南省驻马店市遂平县缴纳社会保险，但在无其他证据佐证的情况下，仅依据刘某在外地缴纳社保的事实并不能必然推定出其在河南省驻马店市遂平县另存在劳动关系的事实，某公司应承担举证不能的责任，对于某公司主张刘某仅是在其公司兼职的上诉意见，本院不予采信。</w:t>
      </w:r>
    </w:p>
    <w:p>
      <w:pPr>
        <w:spacing w:after="100" w:line="312" w:lineRule="auto"/>
        <w:ind w:firstLine="369"/>
      </w:pPr>
      <w:r>
        <w:rPr>
          <w:rFonts w:ascii="Arial Unicode MS" w:hAnsi="Arial Unicode MS" w:eastAsia="Arial Unicode MS" w:cs="Arial Unicode MS"/>
          <w:b w:val="0"/>
          <w:color w:val="000000"/>
          <w:sz w:val="22"/>
        </w:rPr>
        <w:t xml:space="preserve">　　刘某虽然自某公司离职多年后请求确认劳动关系，但本案系对是否存在劳动关系这一事实进行确认，不受劳动争议申请仲裁时效期间一年的限制，一审法院法律适用不存在错误，对于某公司的该项上诉意见，本院不予采信。本案中，刘某仅要求确认劳动关系，并未要求某公司为其补交社会保险，因此对于某公司主张本案不属于劳动争议案件处理范围的上诉意见，本院不予采信。</w:t>
      </w:r>
    </w:p>
    <w:p>
      <w:pPr>
        <w:spacing w:after="100" w:line="312" w:lineRule="auto"/>
        <w:ind w:firstLine="369"/>
      </w:pPr>
      <w:r>
        <w:rPr>
          <w:rFonts w:ascii="Arial Unicode MS" w:hAnsi="Arial Unicode MS" w:eastAsia="Arial Unicode MS" w:cs="Arial Unicode MS"/>
          <w:b w:val="0"/>
          <w:color w:val="000000"/>
          <w:sz w:val="22"/>
        </w:rPr>
        <w:t xml:space="preserve">　　综上所述，某公司的上诉请求不能成立，本院予以驳回；一审判决认定事实清楚，适用法律正确，应予维持。依照《中华人民共和国民事诉讼法》第一百七十七条第一款第一项规定，判决如下：</w:t>
      </w:r>
    </w:p>
    <w:p>
      <w:pPr>
        <w:spacing w:after="100" w:line="312" w:lineRule="auto"/>
        <w:ind w:firstLine="0"/>
      </w:pPr>
      <w:r>
        <w:rPr>
          <w:rFonts w:ascii="Arial Unicode MS" w:hAnsi="Arial Unicode MS" w:eastAsia="Arial Unicode MS" w:cs="Arial Unicode MS"/>
          <w:b w:val="0"/>
          <w:color w:val="000000"/>
          <w:sz w:val="22"/>
        </w:rPr>
        <w:t xml:space="preserve">　　驳回上诉，维持原判。</w:t>
      </w:r>
    </w:p>
    <w:p>
      <w:pPr>
        <w:spacing w:after="100" w:line="312" w:lineRule="auto"/>
        <w:ind w:firstLine="0"/>
      </w:pPr>
      <w:r>
        <w:rPr>
          <w:rFonts w:ascii="Arial Unicode MS" w:hAnsi="Arial Unicode MS" w:eastAsia="Arial Unicode MS" w:cs="Arial Unicode MS"/>
          <w:b w:val="0"/>
          <w:color w:val="000000"/>
          <w:sz w:val="22"/>
        </w:rPr>
        <w:t xml:space="preserve">　　二审案件受理费10元，由某公司负担(已交纳)。</w:t>
      </w:r>
    </w:p>
    <w:p>
      <w:pPr>
        <w:spacing w:after="100" w:line="312" w:lineRule="auto"/>
        <w:ind w:firstLine="0"/>
      </w:pPr>
      <w:r>
        <w:rPr>
          <w:rFonts w:ascii="Arial Unicode MS" w:hAnsi="Arial Unicode MS" w:eastAsia="Arial Unicode MS" w:cs="Arial Unicode MS"/>
          <w:b w:val="0"/>
          <w:color w:val="000000"/>
          <w:sz w:val="22"/>
        </w:rPr>
        <w:t xml:space="preserve">　　本判决为终审判决。</w:t>
      </w:r>
    </w:p>
    <w:p>
      <w:pPr>
        <w:spacing w:after="100" w:line="312" w:lineRule="auto"/>
        <w:ind w:firstLine="0"/>
      </w:pPr>
      <w:r>
        <w:rPr>
          <w:rFonts w:ascii="Arial Unicode MS" w:hAnsi="Arial Unicode MS" w:eastAsia="Arial Unicode MS" w:cs="Arial Unicode MS"/>
          <w:b w:val="0"/>
          <w:color w:val="000000"/>
          <w:sz w:val="22"/>
        </w:rPr>
        <w:t>审 判 长 方晓晨</w:t>
      </w:r>
    </w:p>
    <w:p>
      <w:pPr>
        <w:spacing w:after="100" w:line="312" w:lineRule="auto"/>
        <w:ind w:firstLine="0"/>
      </w:pPr>
      <w:r>
        <w:rPr>
          <w:rFonts w:ascii="Arial Unicode MS" w:hAnsi="Arial Unicode MS" w:eastAsia="Arial Unicode MS" w:cs="Arial Unicode MS"/>
          <w:b w:val="0"/>
          <w:color w:val="000000"/>
          <w:sz w:val="22"/>
        </w:rPr>
        <w:t>审 判 员 周晓莉</w:t>
      </w:r>
    </w:p>
    <w:p>
      <w:pPr>
        <w:spacing w:after="100" w:line="312" w:lineRule="auto"/>
        <w:ind w:firstLine="0"/>
      </w:pPr>
      <w:r>
        <w:rPr>
          <w:rFonts w:ascii="Arial Unicode MS" w:hAnsi="Arial Unicode MS" w:eastAsia="Arial Unicode MS" w:cs="Arial Unicode MS"/>
          <w:b w:val="0"/>
          <w:color w:val="000000"/>
          <w:sz w:val="22"/>
        </w:rPr>
        <w:t>审 判 员 孙德一</w:t>
      </w:r>
    </w:p>
    <w:p>
      <w:pPr>
        <w:spacing w:after="100" w:line="312" w:lineRule="auto"/>
        <w:ind w:firstLine="0"/>
      </w:pPr>
      <w:r>
        <w:rPr>
          <w:rFonts w:ascii="Arial Unicode MS" w:hAnsi="Arial Unicode MS" w:eastAsia="Arial Unicode MS" w:cs="Arial Unicode MS"/>
          <w:b w:val="0"/>
          <w:color w:val="000000"/>
          <w:sz w:val="22"/>
        </w:rPr>
        <w:t>二〇二六年八月二十七日</w:t>
      </w:r>
    </w:p>
    <w:p>
      <w:pPr>
        <w:spacing w:after="100" w:line="312" w:lineRule="auto"/>
        <w:ind w:firstLine="0"/>
      </w:pPr>
      <w:r>
        <w:rPr>
          <w:rFonts w:ascii="Arial Unicode MS" w:hAnsi="Arial Unicode MS" w:eastAsia="Arial Unicode MS" w:cs="Arial Unicode MS"/>
          <w:b w:val="0"/>
          <w:color w:val="000000"/>
          <w:sz w:val="22"/>
        </w:rPr>
        <w:t>法官助理 董 红</w:t>
      </w:r>
    </w:p>
    <w:p>
      <w:pPr>
        <w:spacing w:after="100" w:line="312" w:lineRule="auto"/>
        <w:ind w:firstLine="0"/>
      </w:pPr>
      <w:r>
        <w:rPr>
          <w:rFonts w:ascii="Arial Unicode MS" w:hAnsi="Arial Unicode MS" w:eastAsia="Arial Unicode MS" w:cs="Arial Unicode MS"/>
          <w:b w:val="0"/>
          <w:color w:val="000000"/>
          <w:sz w:val="22"/>
        </w:rPr>
        <w:t>书 记 员 曹 静</w:t>
      </w:r>
    </w:p>
    <w:p>
      <w:pPr>
        <w:spacing w:after="100" w:line="312" w:lineRule="auto"/>
        <w:ind w:firstLine="0"/>
      </w:pPr>
      <w:r>
        <w:rPr>
          <w:rFonts w:ascii="Arial Unicode MS" w:hAnsi="Arial Unicode MS" w:eastAsia="Arial Unicode MS" w:cs="Arial Unicode MS"/>
          <w:b w:val="0"/>
          <w:color w:val="000000"/>
          <w:sz w:val="22"/>
        </w:rPr>
        <w:t>书 记 员 朱 迪</w:t>
      </w:r>
    </w:p>
    <w:p>
      <w:pPr>
        <w:pStyle w:val="Heading1"/>
        <w:spacing w:after="120" w:line="312" w:lineRule="auto"/>
      </w:pPr>
      <w:r>
        <w:rPr>
          <w:rFonts w:ascii="Arial Unicode MS" w:hAnsi="Arial Unicode MS" w:eastAsia="Arial Unicode MS" w:cs="Arial Unicode MS"/>
          <w:b/>
          <w:color w:val="000000"/>
          <w:sz w:val="26"/>
        </w:rPr>
        <w:t xml:space="preserve">参考摘要    </w:t>
      </w:r>
    </w:p>
    <w:p>
      <w:pPr>
        <w:spacing w:after="100" w:line="312" w:lineRule="auto"/>
        <w:ind w:firstLine="0"/>
      </w:pPr>
      <w:r>
        <w:rPr>
          <w:rFonts w:ascii="Arial Unicode MS" w:hAnsi="Arial Unicode MS" w:eastAsia="Arial Unicode MS" w:cs="Arial Unicode MS"/>
          <w:b w:val="0"/>
          <w:color w:val="000000"/>
          <w:sz w:val="22"/>
        </w:rPr>
        <w:t>劳动关系及岗位</w:t>
      </w:r>
    </w:p>
    <w:p>
      <w:pPr>
        <w:spacing w:after="100" w:line="312" w:lineRule="auto"/>
        <w:ind w:firstLine="369"/>
      </w:pPr>
      <w:r>
        <w:rPr>
          <w:rFonts w:ascii="Arial Unicode MS" w:hAnsi="Arial Unicode MS" w:eastAsia="Arial Unicode MS" w:cs="Arial Unicode MS"/>
          <w:b w:val="0"/>
          <w:color w:val="000000"/>
          <w:sz w:val="22"/>
        </w:rPr>
        <w:t>刘某于2015年9月1日入职某公司，担任店长。双方未签订书面劳动合同，未缴纳社会保险，某公司按月向刘某支付工资（通过法定代表人全某1之父全某个人账户转账），另每月支付社会保险补贴1，500元（2015年9月至2020年6月，共计58个月，合计87，000元）。2020年6月30日因专柜撤柜，刘某离职。</w:t>
      </w:r>
    </w:p>
    <w:p>
      <w:pPr>
        <w:spacing w:after="100" w:line="312" w:lineRule="auto"/>
        <w:ind w:firstLine="369"/>
      </w:pPr>
      <w:r>
        <w:rPr>
          <w:rFonts w:ascii="Arial Unicode MS" w:hAnsi="Arial Unicode MS" w:eastAsia="Arial Unicode MS" w:cs="Arial Unicode MS"/>
          <w:b w:val="0"/>
          <w:color w:val="000000"/>
          <w:sz w:val="22"/>
        </w:rPr>
        <w:t>某公司主张刘某系“兼职”，入职时自称在河南老家保留劳动关系，要求以兼职方式提供劳务并领取社保补贴自行缴纳。刘某自2017年8月起在河南省驻马店市遂平县缴纳社会保险，并于2020年7月将2017年8月至2020年6月期间的社保转移至某公司相关账户。</w:t>
      </w:r>
    </w:p>
    <w:p>
      <w:pPr>
        <w:spacing w:after="100" w:line="312" w:lineRule="auto"/>
        <w:ind w:firstLine="0"/>
      </w:pPr>
      <w:r>
        <w:rPr>
          <w:rFonts w:ascii="Arial Unicode MS" w:hAnsi="Arial Unicode MS" w:eastAsia="Arial Unicode MS" w:cs="Arial Unicode MS"/>
          <w:b w:val="0"/>
          <w:color w:val="000000"/>
          <w:sz w:val="22"/>
        </w:rPr>
        <w:t>2. 争议焦点与裁判</w:t>
      </w:r>
    </w:p>
    <w:p>
      <w:pPr>
        <w:spacing w:after="100" w:line="312" w:lineRule="auto"/>
        <w:ind w:firstLine="0"/>
      </w:pPr>
      <w:r>
        <w:rPr>
          <w:rFonts w:ascii="Arial Unicode MS" w:hAnsi="Arial Unicode MS" w:eastAsia="Arial Unicode MS" w:cs="Arial Unicode MS"/>
          <w:b w:val="0"/>
          <w:color w:val="000000"/>
          <w:sz w:val="22"/>
        </w:rPr>
        <w:t>2.1 劳动关系是否存在</w:t>
      </w:r>
    </w:p>
    <w:p>
      <w:pPr>
        <w:spacing w:after="100" w:line="312" w:lineRule="auto"/>
        <w:ind w:firstLine="369"/>
      </w:pPr>
      <w:r>
        <w:rPr>
          <w:rFonts w:ascii="Arial Unicode MS" w:hAnsi="Arial Unicode MS" w:eastAsia="Arial Unicode MS" w:cs="Arial Unicode MS"/>
          <w:b w:val="0"/>
          <w:color w:val="000000"/>
          <w:sz w:val="22"/>
        </w:rPr>
        <w:t>刘某主张： 2014年9月10日至2020年7月30日存在劳动关系。提交全某银行转账记录（2015年9月起按月支付）、葛某、李某微信记录及转账记录佐证。</w:t>
      </w:r>
    </w:p>
    <w:p>
      <w:pPr>
        <w:spacing w:after="100" w:line="312" w:lineRule="auto"/>
        <w:ind w:firstLine="369"/>
      </w:pPr>
      <w:r>
        <w:rPr>
          <w:rFonts w:ascii="Arial Unicode MS" w:hAnsi="Arial Unicode MS" w:eastAsia="Arial Unicode MS" w:cs="Arial Unicode MS"/>
          <w:b w:val="0"/>
          <w:color w:val="000000"/>
          <w:sz w:val="22"/>
        </w:rPr>
        <w:t>某公司抗辩： ①刘某系兼职，入职时要求领取社保补贴自行缴费；②刘某自2017年8月起由其他单位缴纳社保，存在“双重劳动关系”；③银行转账仅证明经济往来，不能证明劳动关系；④刘某提起确认之诉真实目的在于补缴社保。</w:t>
      </w:r>
    </w:p>
    <w:p>
      <w:pPr>
        <w:spacing w:after="100" w:line="312" w:lineRule="auto"/>
        <w:ind w:firstLine="369"/>
      </w:pPr>
      <w:r>
        <w:rPr>
          <w:rFonts w:ascii="Arial Unicode MS" w:hAnsi="Arial Unicode MS" w:eastAsia="Arial Unicode MS" w:cs="Arial Unicode MS"/>
          <w:b w:val="0"/>
          <w:color w:val="000000"/>
          <w:sz w:val="22"/>
        </w:rPr>
        <w:t>法院认定： 银行转账记录显示自2015年9月起全某按月向刘某支付款项，某公司认可刘某曾在其公司工作、职务为店长，刘某从事某公司业务组成部分、接受管理、由某公司相对稳定支付工资，认定双方存在劳动关系具有高度盖然性。仅凭刘某在外地缴纳社保的事实不能必然推定其与当地用人单位存在另一段劳动关系，某公司应承担举证不能的责任。双方均认可2020年6月30日离职。</w:t>
      </w:r>
    </w:p>
    <w:p>
      <w:pPr>
        <w:spacing w:after="100" w:line="312" w:lineRule="auto"/>
        <w:ind w:firstLine="0"/>
      </w:pPr>
      <w:r>
        <w:rPr>
          <w:rFonts w:ascii="Arial Unicode MS" w:hAnsi="Arial Unicode MS" w:eastAsia="Arial Unicode MS" w:cs="Arial Unicode MS"/>
          <w:b w:val="0"/>
          <w:color w:val="000000"/>
          <w:sz w:val="22"/>
        </w:rPr>
        <w:t>结论： 确认双方自2015年9月25日（首次工资发放日）至2020年6月30日存在劳动关系。</w:t>
      </w:r>
    </w:p>
    <w:p>
      <w:pPr>
        <w:spacing w:after="100" w:line="312" w:lineRule="auto"/>
        <w:ind w:firstLine="0"/>
      </w:pPr>
      <w:r>
        <w:rPr>
          <w:rFonts w:ascii="Arial Unicode MS" w:hAnsi="Arial Unicode MS" w:eastAsia="Arial Unicode MS" w:cs="Arial Unicode MS"/>
          <w:b w:val="0"/>
          <w:color w:val="000000"/>
          <w:sz w:val="22"/>
        </w:rPr>
        <w:t>2.2 确认劳动关系之诉是否受仲裁时效限制</w:t>
      </w:r>
    </w:p>
    <w:p>
      <w:pPr>
        <w:spacing w:after="100" w:line="312" w:lineRule="auto"/>
        <w:ind w:firstLine="0"/>
      </w:pPr>
      <w:r>
        <w:rPr>
          <w:rFonts w:ascii="Arial Unicode MS" w:hAnsi="Arial Unicode MS" w:eastAsia="Arial Unicode MS" w:cs="Arial Unicode MS"/>
          <w:b w:val="0"/>
          <w:color w:val="000000"/>
          <w:sz w:val="22"/>
        </w:rPr>
        <w:t>某公司主张： 刘某2025年6月19日申请仲裁，距2020年6月30日离职已近五年，超过一年仲裁时效。</w:t>
      </w:r>
    </w:p>
    <w:p>
      <w:pPr>
        <w:spacing w:after="100" w:line="312" w:lineRule="auto"/>
        <w:ind w:firstLine="0"/>
      </w:pPr>
      <w:r>
        <w:rPr>
          <w:rFonts w:ascii="Arial Unicode MS" w:hAnsi="Arial Unicode MS" w:eastAsia="Arial Unicode MS" w:cs="Arial Unicode MS"/>
          <w:b w:val="0"/>
          <w:color w:val="000000"/>
          <w:sz w:val="22"/>
        </w:rPr>
        <w:t>法院认定： 确认劳动关系之诉系对是否存在劳动关系这一事实状态的确认，不受劳动争议申请仲裁时效期间一年的限制。</w:t>
      </w:r>
    </w:p>
    <w:p>
      <w:pPr>
        <w:spacing w:after="100" w:line="312" w:lineRule="auto"/>
        <w:ind w:firstLine="0"/>
      </w:pPr>
      <w:r>
        <w:rPr>
          <w:rFonts w:ascii="Arial Unicode MS" w:hAnsi="Arial Unicode MS" w:eastAsia="Arial Unicode MS" w:cs="Arial Unicode MS"/>
          <w:b w:val="0"/>
          <w:color w:val="000000"/>
          <w:sz w:val="22"/>
        </w:rPr>
        <w:t>2.3 补缴社保是否应驳回起诉</w:t>
      </w:r>
    </w:p>
    <w:p>
      <w:pPr>
        <w:spacing w:after="100" w:line="312" w:lineRule="auto"/>
        <w:ind w:firstLine="0"/>
      </w:pPr>
      <w:r>
        <w:rPr>
          <w:rFonts w:ascii="Arial Unicode MS" w:hAnsi="Arial Unicode MS" w:eastAsia="Arial Unicode MS" w:cs="Arial Unicode MS"/>
          <w:b w:val="0"/>
          <w:color w:val="000000"/>
          <w:sz w:val="22"/>
        </w:rPr>
        <w:t>某公司主张： 刘某真实目的在于补缴社保，应依据《社会保险法》第六十三条裁定驳回起诉。</w:t>
      </w:r>
    </w:p>
    <w:p>
      <w:pPr>
        <w:spacing w:after="100" w:line="312" w:lineRule="auto"/>
        <w:ind w:firstLine="0"/>
      </w:pPr>
      <w:r>
        <w:rPr>
          <w:rFonts w:ascii="Arial Unicode MS" w:hAnsi="Arial Unicode MS" w:eastAsia="Arial Unicode MS" w:cs="Arial Unicode MS"/>
          <w:b w:val="0"/>
          <w:color w:val="000000"/>
          <w:sz w:val="22"/>
        </w:rPr>
        <w:t>法院认定： 刘某仅要求确认劳动关系，未要求某公司补缴社保，属于劳动争议案件受理范围。</w:t>
      </w:r>
    </w:p>
    <w:p>
      <w:pPr>
        <w:spacing w:after="100" w:line="312" w:lineRule="auto"/>
        <w:ind w:firstLine="0"/>
      </w:pPr>
      <w:r>
        <w:rPr>
          <w:rFonts w:ascii="Arial Unicode MS" w:hAnsi="Arial Unicode MS" w:eastAsia="Arial Unicode MS" w:cs="Arial Unicode MS"/>
          <w:b w:val="0"/>
          <w:color w:val="000000"/>
          <w:sz w:val="22"/>
        </w:rPr>
        <w:t>3. 裁判结果</w:t>
      </w:r>
    </w:p>
    <w:p>
      <w:pPr>
        <w:spacing w:after="100" w:line="312" w:lineRule="auto"/>
        <w:ind w:firstLine="369"/>
      </w:pPr>
      <w:r>
        <w:rPr>
          <w:rFonts w:ascii="Arial Unicode MS" w:hAnsi="Arial Unicode MS" w:eastAsia="Arial Unicode MS" w:cs="Arial Unicode MS"/>
          <w:b w:val="0"/>
          <w:color w:val="000000"/>
          <w:sz w:val="22"/>
        </w:rPr>
        <w:t>一审（北京市大兴区人民法院，（2025）京0115民初38030号）： 确认双方自2015年9月1日至2020年6月30日存在劳动关系；驳回某公司诉讼请求。</w:t>
      </w:r>
    </w:p>
    <w:p>
      <w:pPr>
        <w:spacing w:after="100" w:line="312" w:lineRule="auto"/>
        <w:ind w:firstLine="0"/>
      </w:pPr>
      <w:r>
        <w:rPr>
          <w:rFonts w:ascii="Arial Unicode MS" w:hAnsi="Arial Unicode MS" w:eastAsia="Arial Unicode MS" w:cs="Arial Unicode MS"/>
          <w:b w:val="0"/>
          <w:color w:val="000000"/>
          <w:sz w:val="22"/>
        </w:rPr>
        <w:t>二审（北京市第二中级人民法院，（2026）京02民终12896号）： 驳回上诉，维持原判。</w:t>
      </w:r>
    </w:p>
    <w:p>
      <w:pPr>
        <w:pStyle w:val="Heading1"/>
        <w:spacing w:after="120" w:line="312" w:lineRule="auto"/>
      </w:pPr>
      <w:r>
        <w:rPr>
          <w:rFonts w:ascii="Arial Unicode MS" w:hAnsi="Arial Unicode MS" w:eastAsia="Arial Unicode MS" w:cs="Arial Unicode MS"/>
          <w:b/>
          <w:color w:val="000000"/>
          <w:sz w:val="26"/>
        </w:rPr>
        <w:t>4. 核心规则</w:t>
      </w:r>
    </w:p>
    <w:p>
      <w:pPr>
        <w:spacing w:after="100" w:line="312" w:lineRule="auto"/>
        <w:ind w:firstLine="0"/>
      </w:pPr>
      <w:r>
        <w:rPr>
          <w:rFonts w:ascii="Arial Unicode MS" w:hAnsi="Arial Unicode MS" w:eastAsia="Arial Unicode MS" w:cs="Arial Unicode MS"/>
          <w:b w:val="0"/>
          <w:color w:val="000000"/>
          <w:sz w:val="22"/>
        </w:rPr>
        <w:tab/>
        <w:t>1、确认劳动关系之诉不受一年仲裁时效限制：确认之诉系对事实状态的确认，不适用《劳动争议调解仲裁法》第二十七条。</w:t>
      </w:r>
    </w:p>
    <w:p>
      <w:pPr>
        <w:spacing w:after="100" w:line="312" w:lineRule="auto"/>
        <w:ind w:firstLine="369"/>
      </w:pPr>
      <w:r>
        <w:rPr>
          <w:rFonts w:ascii="Arial Unicode MS" w:hAnsi="Arial Unicode MS" w:eastAsia="Arial Unicode MS" w:cs="Arial Unicode MS"/>
          <w:b w:val="0"/>
          <w:color w:val="000000"/>
          <w:sz w:val="22"/>
        </w:rPr>
        <w:tab/>
        <w:t>2、仅凭外地社保记录不能推定存在双重劳动关系：劳动者在外地缴纳社保，无其他证据佐证的，不能必然推定其与当地用人单位存在另一段劳动关系。</w:t>
      </w:r>
    </w:p>
    <w:p>
      <w:pPr>
        <w:spacing w:after="100" w:line="312" w:lineRule="auto"/>
        <w:ind w:firstLine="369"/>
      </w:pPr>
      <w:r>
        <w:rPr>
          <w:rFonts w:ascii="Arial Unicode MS" w:hAnsi="Arial Unicode MS" w:eastAsia="Arial Unicode MS" w:cs="Arial Unicode MS"/>
          <w:b w:val="0"/>
          <w:color w:val="000000"/>
          <w:sz w:val="22"/>
        </w:rPr>
        <w:tab/>
        <w:t>3、个人账户长期稳定转账可认定劳动关系：用人单位通过法定代表人亲属个人账户长期、稳定、按月支付款项，结合劳动者接受管理、从事业务组成部分等事实，可认定劳动关系。</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b w:val="0"/>
        <w:color w:val="000000"/>
        <w:sz w:val="18"/>
      </w:rPr>
      <w:t xml:space="preserve">第 </w:t>
    </w:r>
    <w:fldSimple w:instr="PAGE"/>
    <w:r>
      <w:rPr>
        <w:rFonts w:ascii="Arial Unicode MS" w:hAnsi="Arial Unicode MS" w:eastAsia="Arial Unicode MS" w:cs="Arial Unicode MS"/>
        <w:b w:val="0"/>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cs="Arial Unicode MS"/>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cs="Arial Unicode M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cs="Arial Unicode MS"/>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