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1A1A" w14:textId="37DF1F14" w:rsidR="002802AA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 xml:space="preserve">5. </w:t>
      </w: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>商业模式（</w:t>
      </w: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>Business Model</w:t>
      </w: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>）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元弈言枢</w:t>
      </w:r>
      <w:r w:rsidRPr="009443CE">
        <w:rPr>
          <w:rFonts w:ascii="Times New Roman" w:eastAsia="宋体" w:hAnsi="Times New Roman" w:cs="Times New Roman"/>
          <w:sz w:val="24"/>
          <w:szCs w:val="24"/>
        </w:rPr>
        <w:t>立足</w:t>
      </w:r>
      <w:r w:rsidR="008567BF" w:rsidRPr="008567BF">
        <w:rPr>
          <w:rFonts w:ascii="Times New Roman" w:eastAsia="宋体" w:hAnsi="Times New Roman" w:cs="Times New Roman" w:hint="eastAsia"/>
          <w:sz w:val="24"/>
          <w:szCs w:val="24"/>
        </w:rPr>
        <w:t>个人、企业及政府</w:t>
      </w:r>
      <w:r w:rsidRPr="009443CE">
        <w:rPr>
          <w:rFonts w:ascii="Times New Roman" w:eastAsia="宋体" w:hAnsi="Times New Roman" w:cs="Times New Roman"/>
          <w:sz w:val="24"/>
          <w:szCs w:val="24"/>
        </w:rPr>
        <w:t>三类用户的不同需求，构建了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普惠化引流、专业化变现、规模化落地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三维商业模式，</w:t>
      </w:r>
      <w:r w:rsidR="008567BF" w:rsidRPr="008567BF">
        <w:rPr>
          <w:rFonts w:ascii="Times New Roman" w:eastAsia="宋体" w:hAnsi="Times New Roman" w:cs="Times New Roman" w:hint="eastAsia"/>
          <w:sz w:val="24"/>
          <w:szCs w:val="24"/>
        </w:rPr>
        <w:t>形成多元收入结构，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在实现可持续盈利目标的同时，有效破解法律服务行业“资源分配不均、专业门槛高、效率低下”的痛点，创造显著社会价值，最终在法律智能服务领域构建起“技术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产品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市场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生态”的完整商业闭环。</w:t>
      </w:r>
    </w:p>
    <w:p w14:paraId="70EFE2D3" w14:textId="2B424407" w:rsidR="007448EA" w:rsidRDefault="007448EA" w:rsidP="007448EA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448EA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8388B53" wp14:editId="036B6E14">
            <wp:extent cx="4994346" cy="2938780"/>
            <wp:effectExtent l="0" t="0" r="0" b="0"/>
            <wp:docPr id="129138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9319" name=""/>
                    <pic:cNvPicPr/>
                  </pic:nvPicPr>
                  <pic:blipFill rotWithShape="1">
                    <a:blip r:embed="rId7"/>
                    <a:srcRect r="5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346" cy="293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44C15" w14:textId="1EA64CE0" w:rsidR="007448EA" w:rsidRPr="007448EA" w:rsidRDefault="007448EA" w:rsidP="007448EA">
      <w:pPr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7448EA">
        <w:rPr>
          <w:rFonts w:ascii="Times New Roman" w:eastAsia="宋体" w:hAnsi="Times New Roman" w:cs="Times New Roman" w:hint="eastAsia"/>
          <w:sz w:val="24"/>
          <w:szCs w:val="24"/>
        </w:rPr>
        <w:t>表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：商业模式整体架构</w:t>
      </w:r>
    </w:p>
    <w:p w14:paraId="75463182" w14:textId="4CAEB86F" w:rsidR="002802AA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5.1 To C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：普惠法律服务，打造流量基石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9443CE">
        <w:rPr>
          <w:rFonts w:ascii="Times New Roman" w:eastAsia="宋体" w:hAnsi="Times New Roman" w:cs="Times New Roman"/>
          <w:sz w:val="24"/>
          <w:szCs w:val="24"/>
        </w:rPr>
        <w:t>采用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免费增值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（</w:t>
      </w:r>
      <w:r w:rsidRPr="009443CE">
        <w:rPr>
          <w:rFonts w:ascii="Times New Roman" w:eastAsia="宋体" w:hAnsi="Times New Roman" w:cs="Times New Roman"/>
          <w:sz w:val="24"/>
          <w:szCs w:val="24"/>
        </w:rPr>
        <w:t>Freemium</w:t>
      </w:r>
      <w:r w:rsidRPr="009443CE">
        <w:rPr>
          <w:rFonts w:ascii="Times New Roman" w:eastAsia="宋体" w:hAnsi="Times New Roman" w:cs="Times New Roman"/>
          <w:sz w:val="24"/>
          <w:szCs w:val="24"/>
        </w:rPr>
        <w:t>）模式，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以零门槛、轻量化的基础服务打破个人用户接触法律服务的壁垒，快速积累海量精准用户流量池；再通过分层级、高价值的增值服务实现商业转化，同时深度沉淀真实用户的案件数据、咨询偏好、需求痛点等核心信息，反哺算法模型的迭代优化，形成“用户增长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数据积累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产品优化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体验提升”的正向循环。</w:t>
      </w:r>
    </w:p>
    <w:p w14:paraId="568D6A8C" w14:textId="42CE47F7" w:rsidR="007448EA" w:rsidRDefault="007448EA" w:rsidP="007448EA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448EA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7EABB41B" wp14:editId="1C1506A2">
            <wp:extent cx="5639057" cy="1754992"/>
            <wp:effectExtent l="0" t="0" r="0" b="0"/>
            <wp:docPr id="171549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7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007" cy="17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8372" w14:textId="7D222CEE" w:rsidR="007448EA" w:rsidRPr="009443CE" w:rsidRDefault="007448EA" w:rsidP="007448EA">
      <w:pPr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7448EA">
        <w:rPr>
          <w:rFonts w:ascii="Times New Roman" w:eastAsia="宋体" w:hAnsi="Times New Roman" w:cs="Times New Roman" w:hint="eastAsia"/>
          <w:sz w:val="24"/>
          <w:szCs w:val="24"/>
        </w:rPr>
        <w:t>表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To C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服务矩阵</w:t>
      </w:r>
    </w:p>
    <w:p w14:paraId="20E62ECE" w14:textId="4F8832EA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5.1.1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免费服务矩阵</w:t>
      </w:r>
    </w:p>
    <w:p w14:paraId="399E61F0" w14:textId="77777777" w:rsidR="002802AA" w:rsidRPr="009443CE" w:rsidRDefault="002802AA" w:rsidP="009443CE">
      <w:pPr>
        <w:numPr>
          <w:ilvl w:val="0"/>
          <w:numId w:val="12"/>
        </w:numPr>
        <w:tabs>
          <w:tab w:val="clear" w:pos="360"/>
        </w:tabs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lastRenderedPageBreak/>
        <w:t>基础法律咨询</w:t>
      </w:r>
      <w:r w:rsidRPr="009443CE">
        <w:rPr>
          <w:rFonts w:ascii="Times New Roman" w:eastAsia="宋体" w:hAnsi="Times New Roman" w:cs="Times New Roman"/>
          <w:sz w:val="24"/>
          <w:szCs w:val="24"/>
        </w:rPr>
        <w:t>：提供</w:t>
      </w:r>
      <w:r w:rsidRPr="009443CE">
        <w:rPr>
          <w:rFonts w:ascii="Times New Roman" w:eastAsia="宋体" w:hAnsi="Times New Roman" w:cs="Times New Roman"/>
          <w:sz w:val="24"/>
          <w:szCs w:val="24"/>
        </w:rPr>
        <w:t>7×24</w:t>
      </w:r>
      <w:r w:rsidRPr="009443CE">
        <w:rPr>
          <w:rFonts w:ascii="Times New Roman" w:eastAsia="宋体" w:hAnsi="Times New Roman" w:cs="Times New Roman"/>
          <w:sz w:val="24"/>
          <w:szCs w:val="24"/>
        </w:rPr>
        <w:t>小时在线智能问答，针对婚姻家庭、劳动纠纷、民间借贷等高频民事案件，通过多轮交互梳理核心事实，为用户提供初步法律分析、权利义务说明及诉讼路径建议，解决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不懂法、不知如何维权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的痛点。</w:t>
      </w:r>
    </w:p>
    <w:p w14:paraId="0C200A82" w14:textId="77777777" w:rsidR="002802AA" w:rsidRPr="009443CE" w:rsidRDefault="002802AA" w:rsidP="009443CE">
      <w:pPr>
        <w:numPr>
          <w:ilvl w:val="0"/>
          <w:numId w:val="12"/>
        </w:numPr>
        <w:tabs>
          <w:tab w:val="clear" w:pos="360"/>
        </w:tabs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法律知识科普</w:t>
      </w:r>
      <w:r w:rsidRPr="009443CE">
        <w:rPr>
          <w:rFonts w:ascii="Times New Roman" w:eastAsia="宋体" w:hAnsi="Times New Roman" w:cs="Times New Roman"/>
          <w:sz w:val="24"/>
          <w:szCs w:val="24"/>
        </w:rPr>
        <w:t>：建立轻量化法律知识库，涵盖典型案例、诉讼流程指引、证据准备清单等内容，以图文、短视频等形式呈现，降低法律认知门槛，增强用户粘性。</w:t>
      </w:r>
    </w:p>
    <w:p w14:paraId="443FDA4B" w14:textId="0A64EB5C" w:rsidR="002802AA" w:rsidRPr="009443CE" w:rsidRDefault="002802AA" w:rsidP="009443CE">
      <w:pPr>
        <w:numPr>
          <w:ilvl w:val="0"/>
          <w:numId w:val="12"/>
        </w:numPr>
        <w:tabs>
          <w:tab w:val="clear" w:pos="360"/>
        </w:tabs>
        <w:spacing w:line="44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文书模板参考</w:t>
      </w:r>
      <w:r w:rsidRPr="009443CE">
        <w:rPr>
          <w:rFonts w:ascii="Times New Roman" w:eastAsia="宋体" w:hAnsi="Times New Roman" w:cs="Times New Roman"/>
          <w:sz w:val="24"/>
          <w:szCs w:val="24"/>
        </w:rPr>
        <w:t>：提供起诉状、答辩状等标准化法律文书基础模板，满足用户初步撰写需求，</w:t>
      </w:r>
      <w:r w:rsidR="008567BF" w:rsidRPr="008567BF">
        <w:rPr>
          <w:rFonts w:ascii="Times New Roman" w:eastAsia="宋体" w:hAnsi="Times New Roman" w:cs="Times New Roman" w:hint="eastAsia"/>
          <w:sz w:val="24"/>
          <w:szCs w:val="24"/>
        </w:rPr>
        <w:t>并为后续增值服务创造转化机会。</w:t>
      </w:r>
    </w:p>
    <w:p w14:paraId="60A64A82" w14:textId="14C11D28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5.1.2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增值服务变现</w:t>
      </w:r>
    </w:p>
    <w:p w14:paraId="66854034" w14:textId="0163BCC6" w:rsidR="002802AA" w:rsidRPr="00E66C70" w:rsidRDefault="00E66C70" w:rsidP="00E66C70">
      <w:pPr>
        <w:widowControl/>
        <w:numPr>
          <w:ilvl w:val="0"/>
          <w:numId w:val="2"/>
        </w:numPr>
        <w:spacing w:line="440" w:lineRule="exact"/>
        <w:ind w:left="357" w:hanging="35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93B6F">
        <w:rPr>
          <w:rFonts w:ascii="Times New Roman" w:eastAsia="宋体" w:hAnsi="Times New Roman" w:cs="Times New Roman"/>
          <w:sz w:val="24"/>
          <w:szCs w:val="24"/>
        </w:rPr>
        <w:t>“</w:t>
      </w:r>
      <w:r w:rsidRPr="00B93B6F">
        <w:rPr>
          <w:rFonts w:ascii="Times New Roman" w:eastAsia="宋体" w:hAnsi="Times New Roman" w:cs="Times New Roman"/>
          <w:sz w:val="24"/>
          <w:szCs w:val="24"/>
        </w:rPr>
        <w:t>纳什均衡版</w:t>
      </w:r>
      <w:r w:rsidRPr="00B93B6F">
        <w:rPr>
          <w:rFonts w:ascii="Times New Roman" w:eastAsia="宋体" w:hAnsi="Times New Roman" w:cs="Times New Roman"/>
          <w:sz w:val="24"/>
          <w:szCs w:val="24"/>
        </w:rPr>
        <w:t>”</w:t>
      </w:r>
      <w:r w:rsidRPr="00B93B6F">
        <w:rPr>
          <w:rFonts w:ascii="Times New Roman" w:eastAsia="宋体" w:hAnsi="Times New Roman" w:cs="Times New Roman"/>
          <w:sz w:val="24"/>
          <w:szCs w:val="24"/>
        </w:rPr>
        <w:t>文书生成：针对有明确诉讼需求的用户，基于</w:t>
      </w:r>
      <w:r w:rsidRPr="00B93B6F">
        <w:rPr>
          <w:rFonts w:ascii="Times New Roman" w:eastAsia="宋体" w:hAnsi="Times New Roman" w:cs="Times New Roman"/>
          <w:sz w:val="24"/>
          <w:szCs w:val="24"/>
        </w:rPr>
        <w:t>Trinity-Loop</w:t>
      </w:r>
      <w:r w:rsidRPr="00B93B6F">
        <w:rPr>
          <w:rFonts w:ascii="Times New Roman" w:eastAsia="宋体" w:hAnsi="Times New Roman" w:cs="Times New Roman"/>
          <w:sz w:val="24"/>
          <w:szCs w:val="24"/>
        </w:rPr>
        <w:t>博弈架构生成经虚拟对抗优化的高胜率法律文书（含</w:t>
      </w:r>
      <w:r w:rsidRPr="00B93B6F">
        <w:rPr>
          <w:rFonts w:ascii="Times New Roman" w:eastAsia="宋体" w:hAnsi="Times New Roman" w:cs="Times New Roman"/>
          <w:sz w:val="24"/>
          <w:szCs w:val="24"/>
        </w:rPr>
        <w:t xml:space="preserve"> Legal-CD </w:t>
      </w:r>
      <w:r w:rsidRPr="00B93B6F">
        <w:rPr>
          <w:rFonts w:ascii="Times New Roman" w:eastAsia="宋体" w:hAnsi="Times New Roman" w:cs="Times New Roman"/>
          <w:sz w:val="24"/>
          <w:szCs w:val="24"/>
        </w:rPr>
        <w:t>生成的起诉状、</w:t>
      </w:r>
      <w:r w:rsidRPr="00B93B6F">
        <w:rPr>
          <w:rFonts w:ascii="Times New Roman" w:eastAsia="宋体" w:hAnsi="Times New Roman" w:cs="Times New Roman"/>
          <w:sz w:val="24"/>
          <w:szCs w:val="24"/>
        </w:rPr>
        <w:t xml:space="preserve">Legal-DD </w:t>
      </w:r>
      <w:r w:rsidRPr="00B93B6F">
        <w:rPr>
          <w:rFonts w:ascii="Times New Roman" w:eastAsia="宋体" w:hAnsi="Times New Roman" w:cs="Times New Roman"/>
          <w:sz w:val="24"/>
          <w:szCs w:val="24"/>
        </w:rPr>
        <w:t>生成的答辩状等），按次收费。起诉状、答辩状等定价</w:t>
      </w:r>
      <w:r w:rsidRPr="00B93B6F">
        <w:rPr>
          <w:rFonts w:ascii="Times New Roman" w:eastAsia="宋体" w:hAnsi="Times New Roman" w:cs="Times New Roman"/>
          <w:sz w:val="24"/>
          <w:szCs w:val="24"/>
        </w:rPr>
        <w:t>29.9</w:t>
      </w:r>
      <w:r w:rsidRPr="00B93B6F">
        <w:rPr>
          <w:rFonts w:ascii="Times New Roman" w:eastAsia="宋体" w:hAnsi="Times New Roman" w:cs="Times New Roman"/>
          <w:sz w:val="24"/>
          <w:szCs w:val="24"/>
        </w:rPr>
        <w:t>元</w:t>
      </w:r>
      <w:r w:rsidRPr="00B93B6F">
        <w:rPr>
          <w:rFonts w:ascii="Times New Roman" w:eastAsia="宋体" w:hAnsi="Times New Roman" w:cs="Times New Roman"/>
          <w:sz w:val="24"/>
          <w:szCs w:val="24"/>
        </w:rPr>
        <w:t>/</w:t>
      </w:r>
      <w:r w:rsidRPr="00B93B6F">
        <w:rPr>
          <w:rFonts w:ascii="Times New Roman" w:eastAsia="宋体" w:hAnsi="Times New Roman" w:cs="Times New Roman"/>
          <w:sz w:val="24"/>
          <w:szCs w:val="24"/>
        </w:rPr>
        <w:t>份；上诉状、再审申请书等定价</w:t>
      </w:r>
      <w:r w:rsidRPr="00B93B6F">
        <w:rPr>
          <w:rFonts w:ascii="Times New Roman" w:eastAsia="宋体" w:hAnsi="Times New Roman" w:cs="Times New Roman"/>
          <w:sz w:val="24"/>
          <w:szCs w:val="24"/>
        </w:rPr>
        <w:t>49.9</w:t>
      </w:r>
      <w:r w:rsidRPr="00B93B6F">
        <w:rPr>
          <w:rFonts w:ascii="Times New Roman" w:eastAsia="宋体" w:hAnsi="Times New Roman" w:cs="Times New Roman"/>
          <w:sz w:val="24"/>
          <w:szCs w:val="24"/>
        </w:rPr>
        <w:t>元</w:t>
      </w:r>
      <w:r w:rsidRPr="00B93B6F">
        <w:rPr>
          <w:rFonts w:ascii="Times New Roman" w:eastAsia="宋体" w:hAnsi="Times New Roman" w:cs="Times New Roman"/>
          <w:sz w:val="24"/>
          <w:szCs w:val="24"/>
        </w:rPr>
        <w:t>/</w:t>
      </w:r>
      <w:r w:rsidRPr="00B93B6F">
        <w:rPr>
          <w:rFonts w:ascii="Times New Roman" w:eastAsia="宋体" w:hAnsi="Times New Roman" w:cs="Times New Roman"/>
          <w:sz w:val="24"/>
          <w:szCs w:val="24"/>
        </w:rPr>
        <w:t>份。每份文书均附带</w:t>
      </w:r>
      <w:r w:rsidRPr="00B93B6F">
        <w:rPr>
          <w:rFonts w:ascii="Times New Roman" w:eastAsia="宋体" w:hAnsi="Times New Roman" w:cs="Times New Roman"/>
          <w:sz w:val="24"/>
          <w:szCs w:val="24"/>
        </w:rPr>
        <w:t>Justicia</w:t>
      </w:r>
      <w:r w:rsidRPr="00B93B6F">
        <w:rPr>
          <w:rFonts w:ascii="Times New Roman" w:eastAsia="宋体" w:hAnsi="Times New Roman" w:cs="Times New Roman"/>
          <w:sz w:val="24"/>
          <w:szCs w:val="24"/>
        </w:rPr>
        <w:t>引擎提供的多维评测报告，包含</w:t>
      </w:r>
      <w:r w:rsidRPr="00B93B6F">
        <w:rPr>
          <w:rFonts w:ascii="Times New Roman" w:eastAsia="宋体" w:hAnsi="Times New Roman" w:cs="Times New Roman"/>
          <w:sz w:val="24"/>
          <w:szCs w:val="24"/>
        </w:rPr>
        <w:t xml:space="preserve"> DOC</w:t>
      </w:r>
      <w:r w:rsidRPr="00B93B6F">
        <w:rPr>
          <w:rFonts w:ascii="Times New Roman" w:eastAsia="宋体" w:hAnsi="Times New Roman" w:cs="Times New Roman"/>
          <w:sz w:val="24"/>
          <w:szCs w:val="24"/>
        </w:rPr>
        <w:t>（信息完备度）、</w:t>
      </w:r>
      <w:r w:rsidRPr="00B93B6F">
        <w:rPr>
          <w:rFonts w:ascii="Times New Roman" w:eastAsia="宋体" w:hAnsi="Times New Roman" w:cs="Times New Roman"/>
          <w:sz w:val="24"/>
          <w:szCs w:val="24"/>
        </w:rPr>
        <w:t>FOR</w:t>
      </w:r>
      <w:r w:rsidRPr="00B93B6F">
        <w:rPr>
          <w:rFonts w:ascii="Times New Roman" w:eastAsia="宋体" w:hAnsi="Times New Roman" w:cs="Times New Roman"/>
          <w:sz w:val="24"/>
          <w:szCs w:val="24"/>
        </w:rPr>
        <w:t>（格式合规性）、</w:t>
      </w:r>
      <w:r w:rsidRPr="00B93B6F">
        <w:rPr>
          <w:rFonts w:ascii="Times New Roman" w:eastAsia="宋体" w:hAnsi="Times New Roman" w:cs="Times New Roman"/>
          <w:sz w:val="24"/>
          <w:szCs w:val="24"/>
        </w:rPr>
        <w:t>REA</w:t>
      </w:r>
      <w:r w:rsidRPr="00B93B6F">
        <w:rPr>
          <w:rFonts w:ascii="Times New Roman" w:eastAsia="宋体" w:hAnsi="Times New Roman" w:cs="Times New Roman"/>
          <w:sz w:val="24"/>
          <w:szCs w:val="24"/>
        </w:rPr>
        <w:t>（逻辑对抗性）分级，直观呈现文书质量。</w:t>
      </w:r>
    </w:p>
    <w:p w14:paraId="20FD0912" w14:textId="6A532FBE" w:rsidR="002802AA" w:rsidRPr="009443CE" w:rsidRDefault="002802AA" w:rsidP="009443CE">
      <w:pPr>
        <w:numPr>
          <w:ilvl w:val="0"/>
          <w:numId w:val="2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诉讼策略定制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针对复杂案件用户，提供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“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一对一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”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策略定制服务，结合案件细节生成个性化攻防策略手册（涵盖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的起诉策略、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Legal-DD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的抗辩策略逻辑），包含证据链构建、庭审答辩要点、风险规避方案等内容，根据案件复杂度分级定价，每次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199–999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元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51CCE2" w14:textId="4F59F179" w:rsidR="002802AA" w:rsidRPr="009443CE" w:rsidRDefault="002802AA" w:rsidP="009443CE">
      <w:pPr>
        <w:numPr>
          <w:ilvl w:val="0"/>
          <w:numId w:val="2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付费会员体系</w:t>
      </w:r>
      <w:r w:rsidRPr="009443CE">
        <w:rPr>
          <w:rFonts w:ascii="Times New Roman" w:eastAsia="宋体" w:hAnsi="Times New Roman" w:cs="Times New Roman"/>
          <w:sz w:val="24"/>
          <w:szCs w:val="24"/>
        </w:rPr>
        <w:t>：推出</w:t>
      </w:r>
      <w:r w:rsidRPr="009443CE">
        <w:rPr>
          <w:rFonts w:ascii="Times New Roman" w:eastAsia="宋体" w:hAnsi="Times New Roman" w:cs="Times New Roman"/>
          <w:sz w:val="24"/>
          <w:szCs w:val="24"/>
        </w:rPr>
        <w:t>“Legal</w:t>
      </w:r>
      <w:r w:rsidRPr="009443CE">
        <w:rPr>
          <w:rFonts w:ascii="Times New Roman" w:eastAsia="宋体" w:hAnsi="Times New Roman" w:cs="Times New Roman"/>
          <w:sz w:val="24"/>
          <w:szCs w:val="24"/>
        </w:rPr>
        <w:t>护航会员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，月费</w:t>
      </w:r>
      <w:r w:rsidRPr="009443CE">
        <w:rPr>
          <w:rFonts w:ascii="Times New Roman" w:eastAsia="宋体" w:hAnsi="Times New Roman" w:cs="Times New Roman"/>
          <w:sz w:val="24"/>
          <w:szCs w:val="24"/>
        </w:rPr>
        <w:t>39</w:t>
      </w:r>
      <w:r w:rsidRPr="009443CE">
        <w:rPr>
          <w:rFonts w:ascii="Times New Roman" w:eastAsia="宋体" w:hAnsi="Times New Roman" w:cs="Times New Roman"/>
          <w:sz w:val="24"/>
          <w:szCs w:val="24"/>
        </w:rPr>
        <w:t>元、年费</w:t>
      </w:r>
      <w:r w:rsidRPr="009443CE">
        <w:rPr>
          <w:rFonts w:ascii="Times New Roman" w:eastAsia="宋体" w:hAnsi="Times New Roman" w:cs="Times New Roman"/>
          <w:sz w:val="24"/>
          <w:szCs w:val="24"/>
        </w:rPr>
        <w:t>299</w:t>
      </w:r>
      <w:r w:rsidRPr="009443CE">
        <w:rPr>
          <w:rFonts w:ascii="Times New Roman" w:eastAsia="宋体" w:hAnsi="Times New Roman" w:cs="Times New Roman"/>
          <w:sz w:val="24"/>
          <w:szCs w:val="24"/>
        </w:rPr>
        <w:t>元。会员享有无限次基础文书生成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（含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Legal-CD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Legal-DD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基础功能）</w:t>
      </w:r>
      <w:r w:rsidRPr="009443CE">
        <w:rPr>
          <w:rFonts w:ascii="Times New Roman" w:eastAsia="宋体" w:hAnsi="Times New Roman" w:cs="Times New Roman"/>
          <w:sz w:val="24"/>
          <w:szCs w:val="24"/>
        </w:rPr>
        <w:t>、优先咨询通道、复杂案件策略折扣、庭审模拟体验等权益，锁定高价值用户长期价值。</w:t>
      </w:r>
    </w:p>
    <w:p w14:paraId="2B2DCFAC" w14:textId="5D552E34" w:rsidR="002802AA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5.2 To B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：专业法律服务，深挖商业价值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面向律所、企业法务部门、法律科技公司等专业机构，聚焦行业“内卷严重导致盈利空间压缩、重复性工作多导致效率低下、复杂案件策略规划难度大”的核心痛点，提供“工具赋能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效率提升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生态协同”的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SaaS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订阅与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API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调用服务，构建稳定、高客单价的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端收入来源，同时借助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端机构的专业背书提升平台行业影响力。</w:t>
      </w:r>
    </w:p>
    <w:p w14:paraId="00C2D7B7" w14:textId="51ABC2EB" w:rsidR="007448EA" w:rsidRDefault="007448EA" w:rsidP="007448EA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448EA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4561879D" wp14:editId="7C6CF27C">
            <wp:extent cx="5274310" cy="1851660"/>
            <wp:effectExtent l="0" t="0" r="2540" b="0"/>
            <wp:docPr id="88668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8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4DB9" w14:textId="704A4FB9" w:rsidR="007448EA" w:rsidRPr="009443CE" w:rsidRDefault="007448EA" w:rsidP="007448EA">
      <w:pPr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7448EA">
        <w:rPr>
          <w:rFonts w:ascii="Times New Roman" w:eastAsia="宋体" w:hAnsi="Times New Roman" w:cs="Times New Roman" w:hint="eastAsia"/>
          <w:sz w:val="24"/>
          <w:szCs w:val="24"/>
        </w:rPr>
        <w:t>表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To B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服务结构</w:t>
      </w:r>
    </w:p>
    <w:p w14:paraId="1784BD99" w14:textId="541A6C7F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5.2.1 SaaS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订阅服务</w:t>
      </w:r>
    </w:p>
    <w:p w14:paraId="3E5923B3" w14:textId="6926FCDB" w:rsidR="00E66C70" w:rsidRPr="00B93B6F" w:rsidRDefault="00E66C70" w:rsidP="00E66C70">
      <w:pPr>
        <w:widowControl/>
        <w:numPr>
          <w:ilvl w:val="0"/>
          <w:numId w:val="3"/>
        </w:numPr>
        <w:spacing w:line="440" w:lineRule="exact"/>
        <w:ind w:left="357" w:hanging="357"/>
        <w:jc w:val="left"/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</w:pP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“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虚拟模拟法庭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 xml:space="preserve">” 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系统：为律所团队提供庭前预演平台，深度融合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Legal-CD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（起诉方模拟）与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Legal-DD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（答辩方模拟）的核心博弈逻辑，支持上传案件材料后，系统自动生成模拟对方律师，基于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Trinity-Loop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博弈架构进行多轮对抗演练，覆盖时效抗辩、证据异议、法律适用争议等核心场景，协助律师查漏补缺、优化策略。定价按团队规模分级：小型律所（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1–10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人）年费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9800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元；中型律所（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11–50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人）年费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 xml:space="preserve"> 29800 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元；大型律所（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50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人以上）年费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98000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元。均包含无限次模拟、自定义对抗规则、团队协作管理等功能。</w:t>
      </w:r>
    </w:p>
    <w:p w14:paraId="3B4BCBC0" w14:textId="77EDBC7A" w:rsidR="002802AA" w:rsidRPr="00E66C70" w:rsidRDefault="00E66C70" w:rsidP="00E66C70">
      <w:pPr>
        <w:numPr>
          <w:ilvl w:val="0"/>
          <w:numId w:val="3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法律文书智能生成平台：面向企业法务部门，整合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Legal-CD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与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Legal-DD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的文书生成能力，提供贴合企业需求的专项场景文书生成系统，支持合同纠纷、劳动仲裁、知识产权维权等场景的一键生成，可对接企业内部法务系统，实现案件数据同步与文书标准化管理。年费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19800–49800</w:t>
      </w:r>
      <w:r w:rsidRPr="00B93B6F"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  <w:t>元，根据企业规模与定制需求分级定价。</w:t>
      </w:r>
    </w:p>
    <w:p w14:paraId="785ECA7B" w14:textId="7DD96F00" w:rsidR="00E66C70" w:rsidRPr="00B93B6F" w:rsidRDefault="002802AA" w:rsidP="00E66C70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5.2.2 API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调用服务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向大型律所、法律科技公司等开放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Trinity-Loop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博弈引擎、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Justicia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评测引擎等核心能力接口，支持客户将元弈言枢的智能能力（含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的起诉策略生成、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Legal-DD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的抗辩漏洞挖掘、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Legal-CI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的证据链校验逻辑）嵌入自有系统（如律所办案平台、企业合规系统）。按调用量收费，基础套餐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10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万元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/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年（含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10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万次调用），超出部分按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1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元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/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次计费，并提供专属技术对接与维护支持。</w:t>
      </w:r>
    </w:p>
    <w:p w14:paraId="65D4596B" w14:textId="482106E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E774174" w14:textId="310DBD57" w:rsidR="002802AA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5.3 To G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：智慧司法服务，实现规模化落地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面向法院、司法行政部门、检察院等政府司法机构，聚焦“案多人少矛盾突出、司法数据利用效率低、跨区域协同办案难度大”的行业痛点，以“项目定制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开发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政府采购服务”为核心模式，提供一体化智慧司法解决方案。通过服务政务场景，不仅实现规模化收入变现，更借助政务背书显著提升品牌公信力，为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To C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To B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业务的拓展奠定基础。</w:t>
      </w:r>
    </w:p>
    <w:p w14:paraId="7C1CE90F" w14:textId="7F8B81DD" w:rsidR="007448EA" w:rsidRDefault="007448EA" w:rsidP="007448EA">
      <w:pPr>
        <w:rPr>
          <w:rFonts w:ascii="Times New Roman" w:eastAsia="宋体" w:hAnsi="Times New Roman" w:cs="Times New Roman"/>
          <w:sz w:val="24"/>
          <w:szCs w:val="24"/>
        </w:rPr>
      </w:pPr>
      <w:r w:rsidRPr="007448EA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601EB88" wp14:editId="7E067743">
            <wp:extent cx="5274310" cy="1320165"/>
            <wp:effectExtent l="0" t="0" r="2540" b="0"/>
            <wp:docPr id="1351615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15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1A84" w14:textId="3513AB0D" w:rsidR="007448EA" w:rsidRPr="009443CE" w:rsidRDefault="007448EA" w:rsidP="007448EA">
      <w:pPr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7448EA">
        <w:rPr>
          <w:rFonts w:ascii="Times New Roman" w:eastAsia="宋体" w:hAnsi="Times New Roman" w:cs="Times New Roman" w:hint="eastAsia"/>
          <w:sz w:val="24"/>
          <w:szCs w:val="24"/>
        </w:rPr>
        <w:t>表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To G</w:t>
      </w:r>
      <w:r w:rsidRPr="007448EA">
        <w:rPr>
          <w:rFonts w:ascii="Times New Roman" w:eastAsia="宋体" w:hAnsi="Times New Roman" w:cs="Times New Roman" w:hint="eastAsia"/>
          <w:sz w:val="24"/>
          <w:szCs w:val="24"/>
        </w:rPr>
        <w:t>服务结构</w:t>
      </w:r>
    </w:p>
    <w:p w14:paraId="6016C1FA" w14:textId="1F1CC730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5.3.1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简易程序辅助系统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基于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Legal-CI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的核心功能，为基层法院民事简易程序案件提供定制化辅助审判系统，支持庭审流程智能引导、证据链逻辑自动校验、判决书说理部分生成等功能，有效缩短法官办案周期。收费采用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“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基础服务费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+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按件计费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”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模式：基础服务费根据部署与定制开发工作量，定价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50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–200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万元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/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院；按件计费针对系统辅助生成有效文书的案件，每件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50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元，实现与法院办案量的共赢。</w:t>
      </w:r>
    </w:p>
    <w:p w14:paraId="641C6E8E" w14:textId="5BE856CC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5.3.2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司法数据治理与分析平台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为司法行政部门提供未成年人犯罪、劳动纠纷、婚姻家庭纠纷等专项领域的数据治理与分析服务。基于元弈言枢案例库与算法模型（融合三大产品的场景数据与博弈逻辑），生成司法治理报告与风险预警信息，为政策制定提供数据支持。采用项目制收费，根据服务周期与分析深度定价，每个项目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100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万–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500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万元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1CA3C84" w14:textId="374D81B0" w:rsidR="002802AA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5.3.3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跨区域协同办案系统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针对多部门协同办案需求，开发跨法院、跨司法机关的协同办案平台，整合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Legal-CI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的庭审协同与数据安全共享能力，实现案件数据安全共享、文书在线流转、协同对抗分析等功能。按区域覆盖规模与服务年限收费，采用政府采购模式，年均服务费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200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–1000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万元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/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区域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E03567B" w14:textId="77777777" w:rsidR="008567BF" w:rsidRPr="009443CE" w:rsidRDefault="008567BF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6806241" w14:textId="1F35A58E" w:rsidR="002802AA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 xml:space="preserve">6. </w:t>
      </w: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>运营与增长（</w:t>
      </w: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>Operations &amp; Growth</w:t>
      </w:r>
      <w:r w:rsidRPr="00EA764C">
        <w:rPr>
          <w:rFonts w:ascii="Times New Roman" w:eastAsia="宋体" w:hAnsi="Times New Roman" w:cs="Times New Roman"/>
          <w:b/>
          <w:bCs/>
          <w:sz w:val="32"/>
          <w:szCs w:val="32"/>
        </w:rPr>
        <w:t>）</w:t>
      </w:r>
      <w:r w:rsidRPr="00EA764C">
        <w:rPr>
          <w:rFonts w:ascii="Times New Roman" w:eastAsia="宋体" w:hAnsi="Times New Roman" w:cs="Times New Roman"/>
          <w:sz w:val="32"/>
          <w:szCs w:val="32"/>
        </w:rPr>
        <w:br/>
      </w:r>
      <w:r w:rsidR="00EA764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元弈言枢基于行业特性与自身核心优势，制定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三阶递进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的中长期增长策略，明确各阶段核心目标、关键任务与实施路径。从初期的产品市场契合度（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PMF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）验证与种子用户积累，到中期的数据护城河构建与规模化变现，再到长期的行业标准确立与生态引领，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逐步实现“技术影响力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市场占有率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63261" w:rsidRPr="00963261">
        <w:rPr>
          <w:rFonts w:ascii="Times New Roman" w:eastAsia="宋体" w:hAnsi="Times New Roman" w:cs="Times New Roman" w:hint="eastAsia"/>
          <w:sz w:val="24"/>
          <w:szCs w:val="24"/>
        </w:rPr>
        <w:t>行业话语权”的跨越，为项目可持续增长提供坚实保障。</w:t>
      </w:r>
    </w:p>
    <w:p w14:paraId="2166B038" w14:textId="3FE75F20" w:rsidR="00A2146C" w:rsidRDefault="00A2146C" w:rsidP="00A2146C">
      <w:pPr>
        <w:rPr>
          <w:rFonts w:ascii="Times New Roman" w:eastAsia="宋体" w:hAnsi="Times New Roman" w:cs="Times New Roman"/>
          <w:sz w:val="24"/>
          <w:szCs w:val="24"/>
        </w:rPr>
      </w:pPr>
      <w:r w:rsidRPr="00A2146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2A39320E" wp14:editId="4747AD16">
            <wp:extent cx="5274310" cy="2847975"/>
            <wp:effectExtent l="0" t="0" r="2540" b="9525"/>
            <wp:docPr id="415025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5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66B9" w14:textId="1AC5842C" w:rsidR="00A2146C" w:rsidRPr="009443CE" w:rsidRDefault="00A2146C" w:rsidP="00A2146C">
      <w:pPr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A2146C">
        <w:rPr>
          <w:rFonts w:ascii="Times New Roman" w:eastAsia="宋体" w:hAnsi="Times New Roman" w:cs="Times New Roman" w:hint="eastAsia"/>
          <w:sz w:val="24"/>
          <w:szCs w:val="24"/>
        </w:rPr>
        <w:t>表</w:t>
      </w:r>
      <w:r w:rsidRPr="00A2146C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A2146C">
        <w:rPr>
          <w:rFonts w:ascii="Times New Roman" w:eastAsia="宋体" w:hAnsi="Times New Roman" w:cs="Times New Roman" w:hint="eastAsia"/>
          <w:sz w:val="24"/>
          <w:szCs w:val="24"/>
        </w:rPr>
        <w:t>：元弈言枢增长三阶段规划</w:t>
      </w:r>
    </w:p>
    <w:p w14:paraId="76462A55" w14:textId="45F2EADE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6.1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阶段一：降维切入（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PMF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验证，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1–12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个月）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目标</w:t>
      </w:r>
      <w:r w:rsidRPr="009443CE">
        <w:rPr>
          <w:rFonts w:ascii="Times New Roman" w:eastAsia="宋体" w:hAnsi="Times New Roman" w:cs="Times New Roman"/>
          <w:sz w:val="24"/>
          <w:szCs w:val="24"/>
        </w:rPr>
        <w:t>：验证产品市场契合度（</w:t>
      </w:r>
      <w:r w:rsidRPr="009443CE">
        <w:rPr>
          <w:rFonts w:ascii="Times New Roman" w:eastAsia="宋体" w:hAnsi="Times New Roman" w:cs="Times New Roman"/>
          <w:sz w:val="24"/>
          <w:szCs w:val="24"/>
        </w:rPr>
        <w:t>PMF</w:t>
      </w:r>
      <w:r w:rsidRPr="009443CE">
        <w:rPr>
          <w:rFonts w:ascii="Times New Roman" w:eastAsia="宋体" w:hAnsi="Times New Roman" w:cs="Times New Roman"/>
          <w:sz w:val="24"/>
          <w:szCs w:val="24"/>
        </w:rPr>
        <w:t>），积累初始用户与数据，建立初步技术影响力。</w:t>
      </w:r>
    </w:p>
    <w:p w14:paraId="7CD2ED18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6.1.1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技术影响力构建</w:t>
      </w:r>
    </w:p>
    <w:p w14:paraId="42DEB96A" w14:textId="10311FE5" w:rsidR="002802AA" w:rsidRPr="009443CE" w:rsidRDefault="00E66C70" w:rsidP="009443CE">
      <w:pPr>
        <w:numPr>
          <w:ilvl w:val="0"/>
          <w:numId w:val="4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B93B6F">
        <w:rPr>
          <w:rFonts w:ascii="Times New Roman" w:eastAsia="宋体" w:hAnsi="Times New Roman" w:cs="Times New Roman"/>
          <w:sz w:val="24"/>
          <w:szCs w:val="24"/>
        </w:rPr>
        <w:t>高校产学研合作：与国内顶尖法学院、计算机学院共建</w:t>
      </w:r>
      <w:r w:rsidRPr="00B93B6F">
        <w:rPr>
          <w:rFonts w:ascii="Times New Roman" w:eastAsia="宋体" w:hAnsi="Times New Roman" w:cs="Times New Roman"/>
          <w:sz w:val="24"/>
          <w:szCs w:val="24"/>
        </w:rPr>
        <w:t>“</w:t>
      </w:r>
      <w:r w:rsidRPr="00B93B6F">
        <w:rPr>
          <w:rFonts w:ascii="Times New Roman" w:eastAsia="宋体" w:hAnsi="Times New Roman" w:cs="Times New Roman"/>
          <w:sz w:val="24"/>
          <w:szCs w:val="24"/>
        </w:rPr>
        <w:t>法律人工智能联合实验室</w:t>
      </w:r>
      <w:r w:rsidRPr="00B93B6F">
        <w:rPr>
          <w:rFonts w:ascii="Times New Roman" w:eastAsia="宋体" w:hAnsi="Times New Roman" w:cs="Times New Roman"/>
          <w:sz w:val="24"/>
          <w:szCs w:val="24"/>
        </w:rPr>
        <w:t>”</w:t>
      </w:r>
      <w:r w:rsidRPr="00B93B6F">
        <w:rPr>
          <w:rFonts w:ascii="Times New Roman" w:eastAsia="宋体" w:hAnsi="Times New Roman" w:cs="Times New Roman"/>
          <w:sz w:val="24"/>
          <w:szCs w:val="24"/>
        </w:rPr>
        <w:t>，开展计算法学、博弈论在法律领域的应用研究（聚焦多智能体协同、法律博弈推演等核心方向），发表学术论文与技术白皮书，提升行业学术认可。同时将</w:t>
      </w:r>
      <w:r w:rsidRPr="00B93B6F">
        <w:rPr>
          <w:rFonts w:ascii="Times New Roman" w:eastAsia="宋体" w:hAnsi="Times New Roman" w:cs="Times New Roman"/>
          <w:sz w:val="24"/>
          <w:szCs w:val="24"/>
        </w:rPr>
        <w:t>Legal-CD</w:t>
      </w:r>
      <w:r w:rsidRPr="00B93B6F">
        <w:rPr>
          <w:rFonts w:ascii="Times New Roman" w:eastAsia="宋体" w:hAnsi="Times New Roman" w:cs="Times New Roman"/>
          <w:sz w:val="24"/>
          <w:szCs w:val="24"/>
        </w:rPr>
        <w:t>、</w:t>
      </w:r>
      <w:r w:rsidRPr="00B93B6F">
        <w:rPr>
          <w:rFonts w:ascii="Times New Roman" w:eastAsia="宋体" w:hAnsi="Times New Roman" w:cs="Times New Roman"/>
          <w:sz w:val="24"/>
          <w:szCs w:val="24"/>
        </w:rPr>
        <w:t>Legal-DD</w:t>
      </w:r>
      <w:r w:rsidRPr="00B93B6F">
        <w:rPr>
          <w:rFonts w:ascii="Times New Roman" w:eastAsia="宋体" w:hAnsi="Times New Roman" w:cs="Times New Roman"/>
          <w:sz w:val="24"/>
          <w:szCs w:val="24"/>
        </w:rPr>
        <w:t>的核心功能纳入高校法律实务课程，培养潜在用户</w:t>
      </w:r>
      <w:r w:rsidR="002802AA"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57BEF8C" w14:textId="0FC877A1" w:rsidR="002802AA" w:rsidRPr="009443CE" w:rsidRDefault="002802AA" w:rsidP="009443CE">
      <w:pPr>
        <w:numPr>
          <w:ilvl w:val="0"/>
          <w:numId w:val="4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开源社区渗透</w:t>
      </w:r>
      <w:r w:rsidRPr="009443CE">
        <w:rPr>
          <w:rFonts w:ascii="Times New Roman" w:eastAsia="宋体" w:hAnsi="Times New Roman" w:cs="Times New Roman"/>
          <w:sz w:val="24"/>
          <w:szCs w:val="24"/>
        </w:rPr>
        <w:t>：在</w:t>
      </w:r>
      <w:r w:rsidRPr="009443CE">
        <w:rPr>
          <w:rFonts w:ascii="Times New Roman" w:eastAsia="宋体" w:hAnsi="Times New Roman" w:cs="Times New Roman"/>
          <w:sz w:val="24"/>
          <w:szCs w:val="24"/>
        </w:rPr>
        <w:t xml:space="preserve"> GitHub</w:t>
      </w:r>
      <w:r w:rsidRPr="009443CE">
        <w:rPr>
          <w:rFonts w:ascii="Times New Roman" w:eastAsia="宋体" w:hAnsi="Times New Roman" w:cs="Times New Roman"/>
          <w:sz w:val="24"/>
          <w:szCs w:val="24"/>
        </w:rPr>
        <w:t>、</w:t>
      </w:r>
      <w:r w:rsidRPr="009443CE">
        <w:rPr>
          <w:rFonts w:ascii="Times New Roman" w:eastAsia="宋体" w:hAnsi="Times New Roman" w:cs="Times New Roman"/>
          <w:sz w:val="24"/>
          <w:szCs w:val="24"/>
        </w:rPr>
        <w:t xml:space="preserve">Gitee </w:t>
      </w:r>
      <w:r w:rsidRPr="009443CE">
        <w:rPr>
          <w:rFonts w:ascii="Times New Roman" w:eastAsia="宋体" w:hAnsi="Times New Roman" w:cs="Times New Roman"/>
          <w:sz w:val="24"/>
          <w:szCs w:val="24"/>
        </w:rPr>
        <w:t>等平台发布</w:t>
      </w:r>
      <w:r w:rsidRPr="009443CE">
        <w:rPr>
          <w:rFonts w:ascii="Times New Roman" w:eastAsia="宋体" w:hAnsi="Times New Roman" w:cs="Times New Roman"/>
          <w:sz w:val="24"/>
          <w:szCs w:val="24"/>
        </w:rPr>
        <w:t>LACP</w:t>
      </w:r>
      <w:r w:rsidRPr="009443CE">
        <w:rPr>
          <w:rFonts w:ascii="Times New Roman" w:eastAsia="宋体" w:hAnsi="Times New Roman" w:cs="Times New Roman"/>
          <w:sz w:val="24"/>
          <w:szCs w:val="24"/>
        </w:rPr>
        <w:t>协议基础版、</w:t>
      </w:r>
      <w:r w:rsidRPr="009443CE">
        <w:rPr>
          <w:rFonts w:ascii="Times New Roman" w:eastAsia="宋体" w:hAnsi="Times New Roman" w:cs="Times New Roman"/>
          <w:sz w:val="24"/>
          <w:szCs w:val="24"/>
        </w:rPr>
        <w:t xml:space="preserve">Justicia </w:t>
      </w:r>
      <w:r w:rsidRPr="009443CE">
        <w:rPr>
          <w:rFonts w:ascii="Times New Roman" w:eastAsia="宋体" w:hAnsi="Times New Roman" w:cs="Times New Roman"/>
          <w:sz w:val="24"/>
          <w:szCs w:val="24"/>
        </w:rPr>
        <w:t>评测引擎核心算法框架等开源资源，吸引法律科技开发者参与共建，形成技术社群，扩大品牌技术影响力。</w:t>
      </w:r>
    </w:p>
    <w:p w14:paraId="2EA1B81C" w14:textId="6D655DF5" w:rsidR="002802AA" w:rsidRPr="009443CE" w:rsidRDefault="002802AA" w:rsidP="009443CE">
      <w:pPr>
        <w:numPr>
          <w:ilvl w:val="0"/>
          <w:numId w:val="4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行业赛事参与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参加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中国国际大数据产业博览会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”“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全球人工智能产品应用博览会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等行业展会与赛事，展示元弈言枢的多智能体协同创新价值，重点呈现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的高胜率文书生成、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Legal-DD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的精准漏洞挖掘能力，争取奖项背书，吸引早期合作伙伴与投资关注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D20D388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6.1.2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初始用户获取与数据积累</w:t>
      </w:r>
    </w:p>
    <w:p w14:paraId="3F5FB537" w14:textId="13F2608A" w:rsidR="002802AA" w:rsidRPr="009443CE" w:rsidRDefault="002802AA" w:rsidP="009443CE">
      <w:pPr>
        <w:numPr>
          <w:ilvl w:val="0"/>
          <w:numId w:val="5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轻量化产品上线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优先上线微信小程序“元弈言枢普惠版”，聚焦民间借贷、劳动纠纷等高频民事案件，以“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 xml:space="preserve">29.9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元生成高胜率起诉状”“免费法律问答”为卖点，通过微信生态、抖音、小红书等进行内容营销，制作“诉讼避坑指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南”“文书撰写技巧”等短视频，低成本获取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端用户。目标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12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个月内积累用户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万人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5B7CA48" w14:textId="3D30A140" w:rsidR="002802AA" w:rsidRPr="009443CE" w:rsidRDefault="002802AA" w:rsidP="009443CE">
      <w:pPr>
        <w:numPr>
          <w:ilvl w:val="0"/>
          <w:numId w:val="5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用户数据反哺迭代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建立用户反馈闭环，通过小程序问卷、在线客服、用户访谈收集意见，结合用户案件数据与文书生成效果，优化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Trinity-Loop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博弈架构与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Justicia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评测引擎，完成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3–5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轮核心功能迭代，重点提升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的事实挖掘精准度与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Legal-DD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的抗辩策略有效性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6D81B0E" w14:textId="16BCE633" w:rsidR="002802AA" w:rsidRPr="009443CE" w:rsidRDefault="002802AA" w:rsidP="009443CE">
      <w:pPr>
        <w:numPr>
          <w:ilvl w:val="0"/>
          <w:numId w:val="5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种子用户运营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筛选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1000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名核心种子用户（含个人用户、律师、法官），提供免费增值服务（含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Legal-DD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的付费功能体验、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Legal-CI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的基础审判辅助服务）与专属客服，邀请参与产品内测与功能共创，推动口碑传播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B9294F8" w14:textId="6886B7EA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6.2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阶段二：生态构建（数据护城河，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13–36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个月）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目标</w:t>
      </w:r>
      <w:r w:rsidRPr="009443CE">
        <w:rPr>
          <w:rFonts w:ascii="Times New Roman" w:eastAsia="宋体" w:hAnsi="Times New Roman" w:cs="Times New Roman"/>
          <w:sz w:val="24"/>
          <w:szCs w:val="24"/>
        </w:rPr>
        <w:t>：扩大用户规模，构建数据壁垒，完善产品生态，实现规模化变现。</w:t>
      </w:r>
    </w:p>
    <w:p w14:paraId="3169C05E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6.2.1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数据资源积累与优化</w:t>
      </w:r>
    </w:p>
    <w:p w14:paraId="41059A8F" w14:textId="62556432" w:rsidR="002802AA" w:rsidRPr="009443CE" w:rsidRDefault="002802AA" w:rsidP="009443CE">
      <w:pPr>
        <w:numPr>
          <w:ilvl w:val="0"/>
          <w:numId w:val="6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律所合作共建案例库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与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50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家以上中小型律所、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10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家头部律所合作，引入真实脱敏案卷数据（目标累计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10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万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+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件），用于模型红蓝对抗训练，提升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Legal-DD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在复杂案件场景的适配性，强化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 xml:space="preserve"> Legal-CI 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的证据链校验与判决说理能力。同时为合作律所提供免费试用与数据标注补贴，形成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“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数据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–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模型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–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产品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”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正向循环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F073393" w14:textId="555BF90B" w:rsidR="002802AA" w:rsidRPr="009443CE" w:rsidRDefault="002802AA" w:rsidP="009443CE">
      <w:pPr>
        <w:numPr>
          <w:ilvl w:val="0"/>
          <w:numId w:val="6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用户行为数据深度挖掘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基于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端用户的咨询记录、文书生成偏好等构建用户画像，实现精准营销与个性化推荐；基于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端使用数据，分析律师办案习惯与痛点，优化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Legal-CD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的策略生成逻辑、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Legal-DD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的漏洞挖掘维度及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 xml:space="preserve"> Legal-CI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的审判辅助功能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25236CA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6.2.2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产品生态完善</w:t>
      </w:r>
    </w:p>
    <w:p w14:paraId="470CB98D" w14:textId="6C655447" w:rsidR="002802AA" w:rsidRPr="009443CE" w:rsidRDefault="002802AA" w:rsidP="009443CE">
      <w:pPr>
        <w:numPr>
          <w:ilvl w:val="0"/>
          <w:numId w:val="7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建立</w:t>
      </w:r>
      <w:r w:rsidRPr="008567BF">
        <w:rPr>
          <w:rFonts w:ascii="Times New Roman" w:eastAsia="宋体" w:hAnsi="Times New Roman" w:cs="Times New Roman"/>
          <w:sz w:val="24"/>
          <w:szCs w:val="24"/>
        </w:rPr>
        <w:t>“</w:t>
      </w:r>
      <w:r w:rsidRPr="008567BF">
        <w:rPr>
          <w:rFonts w:ascii="Times New Roman" w:eastAsia="宋体" w:hAnsi="Times New Roman" w:cs="Times New Roman"/>
          <w:sz w:val="24"/>
          <w:szCs w:val="24"/>
        </w:rPr>
        <w:t>法律</w:t>
      </w:r>
      <w:r w:rsidRPr="008567BF">
        <w:rPr>
          <w:rFonts w:ascii="Times New Roman" w:eastAsia="宋体" w:hAnsi="Times New Roman" w:cs="Times New Roman"/>
          <w:sz w:val="24"/>
          <w:szCs w:val="24"/>
        </w:rPr>
        <w:t xml:space="preserve">Prompt </w:t>
      </w:r>
      <w:r w:rsidRPr="008567BF">
        <w:rPr>
          <w:rFonts w:ascii="Times New Roman" w:eastAsia="宋体" w:hAnsi="Times New Roman" w:cs="Times New Roman"/>
          <w:sz w:val="24"/>
          <w:szCs w:val="24"/>
        </w:rPr>
        <w:t>集市</w:t>
      </w:r>
      <w:r w:rsidRPr="008567BF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E66C70">
        <w:rPr>
          <w:rFonts w:hint="eastAsia"/>
        </w:rPr>
        <w:t xml:space="preserve">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面向律师、学者、开发者开放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 xml:space="preserve"> Prompt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创作与交易平台，用户可上传并交易针对特定案件类型的优质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 xml:space="preserve"> Prompt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（适配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Legal-CD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Legal-DD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Legal-CI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的不同场景需求），平台抽取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20%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–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30%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佣金。官方筛选优质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 xml:space="preserve"> Prompt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纳入核心数据库，提升模型响应精准度，构建共建共享生态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E372BB7" w14:textId="77777777" w:rsidR="002802AA" w:rsidRPr="009443CE" w:rsidRDefault="002802AA" w:rsidP="009443CE">
      <w:pPr>
        <w:numPr>
          <w:ilvl w:val="0"/>
          <w:numId w:val="7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产品矩阵拓展</w:t>
      </w:r>
      <w:r w:rsidRPr="009443CE">
        <w:rPr>
          <w:rFonts w:ascii="Times New Roman" w:eastAsia="宋体" w:hAnsi="Times New Roman" w:cs="Times New Roman"/>
          <w:sz w:val="24"/>
          <w:szCs w:val="24"/>
        </w:rPr>
        <w:t>：在核心产品（</w:t>
      </w:r>
      <w:r w:rsidRPr="009443CE">
        <w:rPr>
          <w:rFonts w:ascii="Times New Roman" w:eastAsia="宋体" w:hAnsi="Times New Roman" w:cs="Times New Roman"/>
          <w:sz w:val="24"/>
          <w:szCs w:val="24"/>
        </w:rPr>
        <w:t>Legal-CD</w:t>
      </w:r>
      <w:r w:rsidRPr="009443CE">
        <w:rPr>
          <w:rFonts w:ascii="Times New Roman" w:eastAsia="宋体" w:hAnsi="Times New Roman" w:cs="Times New Roman"/>
          <w:sz w:val="24"/>
          <w:szCs w:val="24"/>
        </w:rPr>
        <w:t>、</w:t>
      </w:r>
      <w:r w:rsidRPr="009443CE">
        <w:rPr>
          <w:rFonts w:ascii="Times New Roman" w:eastAsia="宋体" w:hAnsi="Times New Roman" w:cs="Times New Roman"/>
          <w:sz w:val="24"/>
          <w:szCs w:val="24"/>
        </w:rPr>
        <w:t>Legal-DD</w:t>
      </w:r>
      <w:r w:rsidRPr="009443CE">
        <w:rPr>
          <w:rFonts w:ascii="Times New Roman" w:eastAsia="宋体" w:hAnsi="Times New Roman" w:cs="Times New Roman"/>
          <w:sz w:val="24"/>
          <w:szCs w:val="24"/>
        </w:rPr>
        <w:t>、</w:t>
      </w:r>
      <w:r w:rsidRPr="009443CE">
        <w:rPr>
          <w:rFonts w:ascii="Times New Roman" w:eastAsia="宋体" w:hAnsi="Times New Roman" w:cs="Times New Roman"/>
          <w:sz w:val="24"/>
          <w:szCs w:val="24"/>
        </w:rPr>
        <w:t>Legal-CI</w:t>
      </w:r>
      <w:r w:rsidRPr="009443CE">
        <w:rPr>
          <w:rFonts w:ascii="Times New Roman" w:eastAsia="宋体" w:hAnsi="Times New Roman" w:cs="Times New Roman"/>
          <w:sz w:val="24"/>
          <w:szCs w:val="24"/>
        </w:rPr>
        <w:t>）基础上，推出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劳动纠纷智能办案助手</w:t>
      </w:r>
      <w:r w:rsidRPr="009443CE">
        <w:rPr>
          <w:rFonts w:ascii="Times New Roman" w:eastAsia="宋体" w:hAnsi="Times New Roman" w:cs="Times New Roman"/>
          <w:sz w:val="24"/>
          <w:szCs w:val="24"/>
        </w:rPr>
        <w:t>”“</w:t>
      </w:r>
      <w:r w:rsidRPr="009443CE">
        <w:rPr>
          <w:rFonts w:ascii="Times New Roman" w:eastAsia="宋体" w:hAnsi="Times New Roman" w:cs="Times New Roman"/>
          <w:sz w:val="24"/>
          <w:szCs w:val="24"/>
        </w:rPr>
        <w:t>知识产权维权专属系统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等专项场景产品，满足细分需求。</w:t>
      </w:r>
    </w:p>
    <w:p w14:paraId="3594EEFC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6.2.3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市场扩张与品牌建设</w:t>
      </w:r>
    </w:p>
    <w:p w14:paraId="2DA11BC8" w14:textId="3BCEC993" w:rsidR="002802AA" w:rsidRPr="009443CE" w:rsidRDefault="002802AA" w:rsidP="009443CE">
      <w:pPr>
        <w:numPr>
          <w:ilvl w:val="0"/>
          <w:numId w:val="8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lastRenderedPageBreak/>
        <w:t>B</w:t>
      </w:r>
      <w:r w:rsidRPr="008567BF">
        <w:rPr>
          <w:rFonts w:ascii="Times New Roman" w:eastAsia="宋体" w:hAnsi="Times New Roman" w:cs="Times New Roman"/>
          <w:sz w:val="24"/>
          <w:szCs w:val="24"/>
        </w:rPr>
        <w:t>端渠道拓展</w:t>
      </w:r>
      <w:r w:rsidRPr="009443CE">
        <w:rPr>
          <w:rFonts w:ascii="Times New Roman" w:eastAsia="宋体" w:hAnsi="Times New Roman" w:cs="Times New Roman"/>
          <w:sz w:val="24"/>
          <w:szCs w:val="24"/>
        </w:rPr>
        <w:t>：组建销售团队，面向律所、企业法务开展地推与线上推广，举办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法律科技赋能实务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主题沙龙、行业研讨会，拓展</w:t>
      </w:r>
      <w:r w:rsidRPr="009443CE">
        <w:rPr>
          <w:rFonts w:ascii="Times New Roman" w:eastAsia="宋体" w:hAnsi="Times New Roman" w:cs="Times New Roman"/>
          <w:sz w:val="24"/>
          <w:szCs w:val="24"/>
        </w:rPr>
        <w:t xml:space="preserve"> B </w:t>
      </w:r>
      <w:r w:rsidRPr="009443CE">
        <w:rPr>
          <w:rFonts w:ascii="Times New Roman" w:eastAsia="宋体" w:hAnsi="Times New Roman" w:cs="Times New Roman"/>
          <w:sz w:val="24"/>
          <w:szCs w:val="24"/>
        </w:rPr>
        <w:t>端付费用户。目标</w:t>
      </w:r>
      <w:r w:rsidRPr="009443CE">
        <w:rPr>
          <w:rFonts w:ascii="Times New Roman" w:eastAsia="宋体" w:hAnsi="Times New Roman" w:cs="Times New Roman"/>
          <w:sz w:val="24"/>
          <w:szCs w:val="24"/>
        </w:rPr>
        <w:t>36</w:t>
      </w:r>
      <w:r w:rsidRPr="009443CE">
        <w:rPr>
          <w:rFonts w:ascii="Times New Roman" w:eastAsia="宋体" w:hAnsi="Times New Roman" w:cs="Times New Roman"/>
          <w:sz w:val="24"/>
          <w:szCs w:val="24"/>
        </w:rPr>
        <w:t>个月内签约</w:t>
      </w:r>
      <w:r w:rsidRPr="009443CE">
        <w:rPr>
          <w:rFonts w:ascii="Times New Roman" w:eastAsia="宋体" w:hAnsi="Times New Roman" w:cs="Times New Roman"/>
          <w:sz w:val="24"/>
          <w:szCs w:val="24"/>
        </w:rPr>
        <w:t xml:space="preserve"> B </w:t>
      </w:r>
      <w:r w:rsidRPr="009443CE">
        <w:rPr>
          <w:rFonts w:ascii="Times New Roman" w:eastAsia="宋体" w:hAnsi="Times New Roman" w:cs="Times New Roman"/>
          <w:sz w:val="24"/>
          <w:szCs w:val="24"/>
        </w:rPr>
        <w:t>端用户</w:t>
      </w:r>
      <w:r w:rsidRPr="009443CE">
        <w:rPr>
          <w:rFonts w:ascii="Times New Roman" w:eastAsia="宋体" w:hAnsi="Times New Roman" w:cs="Times New Roman"/>
          <w:sz w:val="24"/>
          <w:szCs w:val="24"/>
        </w:rPr>
        <w:t>500</w:t>
      </w:r>
      <w:r w:rsidRPr="009443CE">
        <w:rPr>
          <w:rFonts w:ascii="Times New Roman" w:eastAsia="宋体" w:hAnsi="Times New Roman" w:cs="Times New Roman"/>
          <w:sz w:val="24"/>
          <w:szCs w:val="24"/>
        </w:rPr>
        <w:t>家以上。</w:t>
      </w:r>
    </w:p>
    <w:p w14:paraId="18B38028" w14:textId="24868A24" w:rsidR="002802AA" w:rsidRPr="009443CE" w:rsidRDefault="002802AA" w:rsidP="009443CE">
      <w:pPr>
        <w:numPr>
          <w:ilvl w:val="0"/>
          <w:numId w:val="8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品牌</w:t>
      </w:r>
      <w:r w:rsidRPr="008567BF">
        <w:rPr>
          <w:rFonts w:ascii="Times New Roman" w:eastAsia="宋体" w:hAnsi="Times New Roman" w:cs="Times New Roman"/>
          <w:sz w:val="24"/>
          <w:szCs w:val="24"/>
        </w:rPr>
        <w:t>IP</w:t>
      </w:r>
      <w:r w:rsidRPr="008567BF">
        <w:rPr>
          <w:rFonts w:ascii="Times New Roman" w:eastAsia="宋体" w:hAnsi="Times New Roman" w:cs="Times New Roman"/>
          <w:sz w:val="24"/>
          <w:szCs w:val="24"/>
        </w:rPr>
        <w:t>打造</w:t>
      </w:r>
      <w:r w:rsidRPr="009443CE">
        <w:rPr>
          <w:rFonts w:ascii="Times New Roman" w:eastAsia="宋体" w:hAnsi="Times New Roman" w:cs="Times New Roman"/>
          <w:sz w:val="24"/>
          <w:szCs w:val="24"/>
        </w:rPr>
        <w:t>：邀请法律界知名人士与</w:t>
      </w:r>
      <w:r w:rsidRPr="009443CE">
        <w:rPr>
          <w:rFonts w:ascii="Times New Roman" w:eastAsia="宋体" w:hAnsi="Times New Roman" w:cs="Times New Roman"/>
          <w:sz w:val="24"/>
          <w:szCs w:val="24"/>
        </w:rPr>
        <w:t>KOL</w:t>
      </w:r>
      <w:r w:rsidRPr="009443CE">
        <w:rPr>
          <w:rFonts w:ascii="Times New Roman" w:eastAsia="宋体" w:hAnsi="Times New Roman" w:cs="Times New Roman"/>
          <w:sz w:val="24"/>
          <w:szCs w:val="24"/>
        </w:rPr>
        <w:t>进行产品推荐，发布《中国法律智能服务行业白皮书》，提升行业话语权；通过权威媒体（如《法治日报》《检察日报》）报道，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突出元弈言枢在智慧司法领域的创新应用（含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 xml:space="preserve"> Legal-CI 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的法院落地案例），</w:t>
      </w:r>
      <w:r w:rsidRPr="009443CE">
        <w:rPr>
          <w:rFonts w:ascii="Times New Roman" w:eastAsia="宋体" w:hAnsi="Times New Roman" w:cs="Times New Roman"/>
          <w:sz w:val="24"/>
          <w:szCs w:val="24"/>
        </w:rPr>
        <w:t>增强品牌公信力。</w:t>
      </w:r>
    </w:p>
    <w:p w14:paraId="3948305C" w14:textId="53399891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6.3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阶段三：行业标准（壁垒形成，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37–60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个月）</w:t>
      </w:r>
      <w:r w:rsidRPr="009443CE">
        <w:rPr>
          <w:rFonts w:ascii="Times New Roman" w:eastAsia="宋体" w:hAnsi="Times New Roman" w:cs="Times New Roman"/>
          <w:sz w:val="24"/>
          <w:szCs w:val="24"/>
        </w:rPr>
        <w:br/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目标</w:t>
      </w:r>
      <w:r w:rsidRPr="009443CE">
        <w:rPr>
          <w:rFonts w:ascii="Times New Roman" w:eastAsia="宋体" w:hAnsi="Times New Roman" w:cs="Times New Roman"/>
          <w:sz w:val="24"/>
          <w:szCs w:val="24"/>
        </w:rPr>
        <w:t>：确立行业标准，构建生态壁垒，实现从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产品提供商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向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行业基础设施服务商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转型。</w:t>
      </w:r>
    </w:p>
    <w:p w14:paraId="21740B3F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6.3.1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推广行业标准与规范</w:t>
      </w:r>
    </w:p>
    <w:p w14:paraId="7BE030D9" w14:textId="5FED408B" w:rsidR="002802AA" w:rsidRPr="009443CE" w:rsidRDefault="002802AA" w:rsidP="009443CE">
      <w:pPr>
        <w:numPr>
          <w:ilvl w:val="0"/>
          <w:numId w:val="9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 xml:space="preserve">LACP </w:t>
      </w:r>
      <w:r w:rsidRPr="008567BF">
        <w:rPr>
          <w:rFonts w:ascii="Times New Roman" w:eastAsia="宋体" w:hAnsi="Times New Roman" w:cs="Times New Roman"/>
          <w:sz w:val="24"/>
          <w:szCs w:val="24"/>
        </w:rPr>
        <w:t>协议推广</w:t>
      </w:r>
      <w:r w:rsidRPr="009443CE">
        <w:rPr>
          <w:rFonts w:ascii="Times New Roman" w:eastAsia="宋体" w:hAnsi="Times New Roman" w:cs="Times New Roman"/>
          <w:sz w:val="24"/>
          <w:szCs w:val="24"/>
        </w:rPr>
        <w:t>：联合行业协会、司法机关、高校及科技企业，成立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法律智能体协同发展联盟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，推动</w:t>
      </w:r>
      <w:r w:rsidRPr="009443CE">
        <w:rPr>
          <w:rFonts w:ascii="Times New Roman" w:eastAsia="宋体" w:hAnsi="Times New Roman" w:cs="Times New Roman"/>
          <w:sz w:val="24"/>
          <w:szCs w:val="24"/>
        </w:rPr>
        <w:t>LACP</w:t>
      </w:r>
      <w:r w:rsidRPr="009443CE">
        <w:rPr>
          <w:rFonts w:ascii="Times New Roman" w:eastAsia="宋体" w:hAnsi="Times New Roman" w:cs="Times New Roman"/>
          <w:sz w:val="24"/>
          <w:szCs w:val="24"/>
        </w:rPr>
        <w:t>协议成为行业公认标准，规范技术研发与数据交互，占据技术制高点。</w:t>
      </w:r>
    </w:p>
    <w:p w14:paraId="62BEE12D" w14:textId="59FBEAEC" w:rsidR="002802AA" w:rsidRPr="009443CE" w:rsidRDefault="002802AA" w:rsidP="009443CE">
      <w:pPr>
        <w:numPr>
          <w:ilvl w:val="0"/>
          <w:numId w:val="9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Justicia</w:t>
      </w:r>
      <w:r w:rsidRPr="008567BF">
        <w:rPr>
          <w:rFonts w:ascii="Times New Roman" w:eastAsia="宋体" w:hAnsi="Times New Roman" w:cs="Times New Roman"/>
          <w:sz w:val="24"/>
          <w:szCs w:val="24"/>
        </w:rPr>
        <w:t>评测标准输出</w:t>
      </w:r>
      <w:r w:rsidRPr="009443CE">
        <w:rPr>
          <w:rFonts w:ascii="Times New Roman" w:eastAsia="宋体" w:hAnsi="Times New Roman" w:cs="Times New Roman"/>
          <w:sz w:val="24"/>
          <w:szCs w:val="24"/>
        </w:rPr>
        <w:t>：将</w:t>
      </w:r>
      <w:r w:rsidRPr="009443CE">
        <w:rPr>
          <w:rFonts w:ascii="Times New Roman" w:eastAsia="宋体" w:hAnsi="Times New Roman" w:cs="Times New Roman"/>
          <w:sz w:val="24"/>
          <w:szCs w:val="24"/>
        </w:rPr>
        <w:t>Justicia</w:t>
      </w:r>
      <w:r w:rsidRPr="009443CE">
        <w:rPr>
          <w:rFonts w:ascii="Times New Roman" w:eastAsia="宋体" w:hAnsi="Times New Roman" w:cs="Times New Roman"/>
          <w:sz w:val="24"/>
          <w:szCs w:val="24"/>
        </w:rPr>
        <w:t>多维评测引擎（</w:t>
      </w:r>
      <w:r w:rsidRPr="009443CE">
        <w:rPr>
          <w:rFonts w:ascii="Times New Roman" w:eastAsia="宋体" w:hAnsi="Times New Roman" w:cs="Times New Roman"/>
          <w:sz w:val="24"/>
          <w:szCs w:val="24"/>
        </w:rPr>
        <w:t>DOC</w:t>
      </w:r>
      <w:r w:rsidRPr="009443CE">
        <w:rPr>
          <w:rFonts w:ascii="Times New Roman" w:eastAsia="宋体" w:hAnsi="Times New Roman" w:cs="Times New Roman"/>
          <w:sz w:val="24"/>
          <w:szCs w:val="24"/>
        </w:rPr>
        <w:t>信息完备度、</w:t>
      </w:r>
      <w:r w:rsidRPr="009443CE">
        <w:rPr>
          <w:rFonts w:ascii="Times New Roman" w:eastAsia="宋体" w:hAnsi="Times New Roman" w:cs="Times New Roman"/>
          <w:sz w:val="24"/>
          <w:szCs w:val="24"/>
        </w:rPr>
        <w:t>FOR</w:t>
      </w:r>
      <w:r w:rsidRPr="009443CE">
        <w:rPr>
          <w:rFonts w:ascii="Times New Roman" w:eastAsia="宋体" w:hAnsi="Times New Roman" w:cs="Times New Roman"/>
          <w:sz w:val="24"/>
          <w:szCs w:val="24"/>
        </w:rPr>
        <w:t>格式合规性、</w:t>
      </w:r>
      <w:r w:rsidRPr="009443CE">
        <w:rPr>
          <w:rFonts w:ascii="Times New Roman" w:eastAsia="宋体" w:hAnsi="Times New Roman" w:cs="Times New Roman"/>
          <w:sz w:val="24"/>
          <w:szCs w:val="24"/>
        </w:rPr>
        <w:t xml:space="preserve">REA </w:t>
      </w:r>
      <w:r w:rsidRPr="009443CE">
        <w:rPr>
          <w:rFonts w:ascii="Times New Roman" w:eastAsia="宋体" w:hAnsi="Times New Roman" w:cs="Times New Roman"/>
          <w:sz w:val="24"/>
          <w:szCs w:val="24"/>
        </w:rPr>
        <w:t>逻辑对抗性）作为法律智能文书的行业评测标准，向司法机关、律所、企业推广应用，增强行业壁垒</w:t>
      </w:r>
      <w:r w:rsidR="00E66C7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66C70" w:rsidRPr="00E66C70">
        <w:rPr>
          <w:rFonts w:ascii="Times New Roman" w:eastAsia="宋体" w:hAnsi="Times New Roman" w:cs="Times New Roman" w:hint="eastAsia"/>
          <w:sz w:val="24"/>
          <w:szCs w:val="24"/>
        </w:rPr>
        <w:t>凸显元弈言枢产品的质量优势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FD16E5D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6.3.2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生态协同与跨界合作</w:t>
      </w:r>
    </w:p>
    <w:p w14:paraId="3083B8A8" w14:textId="34A6D2D2" w:rsidR="002802AA" w:rsidRPr="009443CE" w:rsidRDefault="002802AA" w:rsidP="009443CE">
      <w:pPr>
        <w:numPr>
          <w:ilvl w:val="0"/>
          <w:numId w:val="10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构建协同生态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深化与司法机关合作，参与智慧司法政策制定，推动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Legal-CI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在各级法院的规模化部署；与高校联合培养复合型人才；与科技企业整合算力与云服务；与社会组织合作推广普惠法律服务，扩大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Legal-DD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的社会覆盖面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84FDAD3" w14:textId="238B3C22" w:rsidR="002802AA" w:rsidRPr="009443CE" w:rsidRDefault="002802AA" w:rsidP="009443CE">
      <w:pPr>
        <w:numPr>
          <w:ilvl w:val="0"/>
          <w:numId w:val="10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跨界业务延伸</w:t>
      </w:r>
      <w:r w:rsidRPr="009443CE">
        <w:rPr>
          <w:rFonts w:ascii="Times New Roman" w:eastAsia="宋体" w:hAnsi="Times New Roman" w:cs="Times New Roman"/>
          <w:sz w:val="24"/>
          <w:szCs w:val="24"/>
        </w:rPr>
        <w:t>：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探索与电商、招聘等互联网平台合作，嵌入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Legal-CD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、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Legal-DD</w:t>
      </w:r>
      <w:r w:rsidR="00E66C70" w:rsidRPr="00B93B6F">
        <w:rPr>
          <w:rFonts w:ascii="Times New Roman" w:eastAsia="宋体" w:hAnsi="Times New Roman" w:cs="Times New Roman"/>
          <w:sz w:val="24"/>
          <w:szCs w:val="24"/>
        </w:rPr>
        <w:t>的法律纠纷预处理模块；拓展海外市场，针对东南亚、欧美等地推出本地化产品版本，实现全球化布局</w:t>
      </w:r>
      <w:r w:rsidRPr="009443C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A8AA9AB" w14:textId="77777777" w:rsidR="002802AA" w:rsidRPr="009443CE" w:rsidRDefault="002802AA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6.3.3 </w:t>
      </w:r>
      <w:r w:rsidRPr="009443CE">
        <w:rPr>
          <w:rFonts w:ascii="Times New Roman" w:eastAsia="宋体" w:hAnsi="Times New Roman" w:cs="Times New Roman"/>
          <w:b/>
          <w:bCs/>
          <w:sz w:val="24"/>
          <w:szCs w:val="24"/>
        </w:rPr>
        <w:t>可持续增长保障</w:t>
      </w:r>
    </w:p>
    <w:p w14:paraId="749BD6DD" w14:textId="77777777" w:rsidR="002802AA" w:rsidRPr="009443CE" w:rsidRDefault="002802AA" w:rsidP="009443CE">
      <w:pPr>
        <w:numPr>
          <w:ilvl w:val="0"/>
          <w:numId w:val="11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技术持续创新</w:t>
      </w:r>
      <w:r w:rsidRPr="009443CE">
        <w:rPr>
          <w:rFonts w:ascii="Times New Roman" w:eastAsia="宋体" w:hAnsi="Times New Roman" w:cs="Times New Roman"/>
          <w:sz w:val="24"/>
          <w:szCs w:val="24"/>
        </w:rPr>
        <w:t>：设立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法律人工智能创新研究院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，投入研发资源探索多模态法律智能、量子计算在法律博弈中的应用等前沿方向，保持技术领先。</w:t>
      </w:r>
    </w:p>
    <w:p w14:paraId="198EE302" w14:textId="77777777" w:rsidR="002802AA" w:rsidRPr="009443CE" w:rsidRDefault="002802AA" w:rsidP="009443CE">
      <w:pPr>
        <w:numPr>
          <w:ilvl w:val="0"/>
          <w:numId w:val="11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商业模式升级</w:t>
      </w:r>
      <w:r w:rsidRPr="009443CE">
        <w:rPr>
          <w:rFonts w:ascii="Times New Roman" w:eastAsia="宋体" w:hAnsi="Times New Roman" w:cs="Times New Roman"/>
          <w:sz w:val="24"/>
          <w:szCs w:val="24"/>
        </w:rPr>
        <w:t>：在现有收入基础上，拓展数据服务、高端定制解决方案，探索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平台佣金</w:t>
      </w:r>
      <w:r w:rsidRPr="009443CE">
        <w:rPr>
          <w:rFonts w:ascii="Times New Roman" w:eastAsia="宋体" w:hAnsi="Times New Roman" w:cs="Times New Roman"/>
          <w:sz w:val="24"/>
          <w:szCs w:val="24"/>
        </w:rPr>
        <w:t>+</w:t>
      </w:r>
      <w:r w:rsidRPr="009443CE">
        <w:rPr>
          <w:rFonts w:ascii="Times New Roman" w:eastAsia="宋体" w:hAnsi="Times New Roman" w:cs="Times New Roman"/>
          <w:sz w:val="24"/>
          <w:szCs w:val="24"/>
        </w:rPr>
        <w:t>广告收入</w:t>
      </w:r>
      <w:r w:rsidRPr="009443CE">
        <w:rPr>
          <w:rFonts w:ascii="Times New Roman" w:eastAsia="宋体" w:hAnsi="Times New Roman" w:cs="Times New Roman"/>
          <w:sz w:val="24"/>
          <w:szCs w:val="24"/>
        </w:rPr>
        <w:t>+</w:t>
      </w:r>
      <w:r w:rsidRPr="009443CE">
        <w:rPr>
          <w:rFonts w:ascii="Times New Roman" w:eastAsia="宋体" w:hAnsi="Times New Roman" w:cs="Times New Roman"/>
          <w:sz w:val="24"/>
          <w:szCs w:val="24"/>
        </w:rPr>
        <w:t>增值服务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复合盈利模式。</w:t>
      </w:r>
    </w:p>
    <w:p w14:paraId="19A78DFC" w14:textId="77777777" w:rsidR="002802AA" w:rsidRPr="009443CE" w:rsidRDefault="002802AA" w:rsidP="009443CE">
      <w:pPr>
        <w:numPr>
          <w:ilvl w:val="0"/>
          <w:numId w:val="11"/>
        </w:numPr>
        <w:tabs>
          <w:tab w:val="clear" w:pos="360"/>
        </w:tabs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8567BF">
        <w:rPr>
          <w:rFonts w:ascii="Times New Roman" w:eastAsia="宋体" w:hAnsi="Times New Roman" w:cs="Times New Roman"/>
          <w:sz w:val="24"/>
          <w:szCs w:val="24"/>
        </w:rPr>
        <w:t>行业生态引领</w:t>
      </w:r>
      <w:r w:rsidRPr="009443CE">
        <w:rPr>
          <w:rFonts w:ascii="Times New Roman" w:eastAsia="宋体" w:hAnsi="Times New Roman" w:cs="Times New Roman"/>
          <w:sz w:val="24"/>
          <w:szCs w:val="24"/>
        </w:rPr>
        <w:t>：通过标准制定、生态协同与技术壁垒，占据法律智能服务市</w:t>
      </w:r>
      <w:r w:rsidRPr="009443CE">
        <w:rPr>
          <w:rFonts w:ascii="Times New Roman" w:eastAsia="宋体" w:hAnsi="Times New Roman" w:cs="Times New Roman"/>
          <w:sz w:val="24"/>
          <w:szCs w:val="24"/>
        </w:rPr>
        <w:lastRenderedPageBreak/>
        <w:t>场</w:t>
      </w:r>
      <w:r w:rsidRPr="009443CE">
        <w:rPr>
          <w:rFonts w:ascii="Times New Roman" w:eastAsia="宋体" w:hAnsi="Times New Roman" w:cs="Times New Roman"/>
          <w:sz w:val="24"/>
          <w:szCs w:val="24"/>
        </w:rPr>
        <w:t>30%</w:t>
      </w:r>
      <w:r w:rsidRPr="009443CE">
        <w:rPr>
          <w:rFonts w:ascii="Times New Roman" w:eastAsia="宋体" w:hAnsi="Times New Roman" w:cs="Times New Roman"/>
          <w:sz w:val="24"/>
          <w:szCs w:val="24"/>
        </w:rPr>
        <w:t>以上份额，成为行业领导者，最终实现</w:t>
      </w:r>
      <w:r w:rsidRPr="009443CE">
        <w:rPr>
          <w:rFonts w:ascii="Times New Roman" w:eastAsia="宋体" w:hAnsi="Times New Roman" w:cs="Times New Roman"/>
          <w:sz w:val="24"/>
          <w:szCs w:val="24"/>
        </w:rPr>
        <w:t>“</w:t>
      </w:r>
      <w:r w:rsidRPr="009443CE">
        <w:rPr>
          <w:rFonts w:ascii="Times New Roman" w:eastAsia="宋体" w:hAnsi="Times New Roman" w:cs="Times New Roman"/>
          <w:sz w:val="24"/>
          <w:szCs w:val="24"/>
        </w:rPr>
        <w:t>让优质法律服务像水电一样触手可及</w:t>
      </w:r>
      <w:r w:rsidRPr="009443CE">
        <w:rPr>
          <w:rFonts w:ascii="Times New Roman" w:eastAsia="宋体" w:hAnsi="Times New Roman" w:cs="Times New Roman"/>
          <w:sz w:val="24"/>
          <w:szCs w:val="24"/>
        </w:rPr>
        <w:t>”</w:t>
      </w:r>
      <w:r w:rsidRPr="009443CE">
        <w:rPr>
          <w:rFonts w:ascii="Times New Roman" w:eastAsia="宋体" w:hAnsi="Times New Roman" w:cs="Times New Roman"/>
          <w:sz w:val="24"/>
          <w:szCs w:val="24"/>
        </w:rPr>
        <w:t>的项目使命。</w:t>
      </w:r>
    </w:p>
    <w:p w14:paraId="55C781AD" w14:textId="77777777" w:rsidR="005623FB" w:rsidRPr="009443CE" w:rsidRDefault="005623FB" w:rsidP="009443CE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sectPr w:rsidR="005623FB" w:rsidRPr="00944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CC53" w14:textId="77777777" w:rsidR="003E5C40" w:rsidRDefault="003E5C40" w:rsidP="009443CE">
      <w:pPr>
        <w:rPr>
          <w:rFonts w:hint="eastAsia"/>
        </w:rPr>
      </w:pPr>
      <w:r>
        <w:separator/>
      </w:r>
    </w:p>
  </w:endnote>
  <w:endnote w:type="continuationSeparator" w:id="0">
    <w:p w14:paraId="7F201ED7" w14:textId="77777777" w:rsidR="003E5C40" w:rsidRDefault="003E5C40" w:rsidP="009443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3869" w14:textId="77777777" w:rsidR="003E5C40" w:rsidRDefault="003E5C40" w:rsidP="009443CE">
      <w:pPr>
        <w:rPr>
          <w:rFonts w:hint="eastAsia"/>
        </w:rPr>
      </w:pPr>
      <w:r>
        <w:separator/>
      </w:r>
    </w:p>
  </w:footnote>
  <w:footnote w:type="continuationSeparator" w:id="0">
    <w:p w14:paraId="2709D174" w14:textId="77777777" w:rsidR="003E5C40" w:rsidRDefault="003E5C40" w:rsidP="009443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1E9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3A8E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7463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17861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4FDF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A79CC"/>
    <w:multiLevelType w:val="multilevel"/>
    <w:tmpl w:val="A1A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53BFC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227BA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14588"/>
    <w:multiLevelType w:val="multilevel"/>
    <w:tmpl w:val="4D3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A240C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26EA7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33E57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330D1"/>
    <w:multiLevelType w:val="multilevel"/>
    <w:tmpl w:val="594421A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24C65"/>
    <w:multiLevelType w:val="multilevel"/>
    <w:tmpl w:val="F87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829122">
    <w:abstractNumId w:val="8"/>
  </w:num>
  <w:num w:numId="2" w16cid:durableId="1175726308">
    <w:abstractNumId w:val="11"/>
  </w:num>
  <w:num w:numId="3" w16cid:durableId="346710703">
    <w:abstractNumId w:val="12"/>
  </w:num>
  <w:num w:numId="4" w16cid:durableId="1507402116">
    <w:abstractNumId w:val="4"/>
  </w:num>
  <w:num w:numId="5" w16cid:durableId="254290983">
    <w:abstractNumId w:val="1"/>
  </w:num>
  <w:num w:numId="6" w16cid:durableId="1933273422">
    <w:abstractNumId w:val="0"/>
  </w:num>
  <w:num w:numId="7" w16cid:durableId="497694713">
    <w:abstractNumId w:val="6"/>
  </w:num>
  <w:num w:numId="8" w16cid:durableId="1917470685">
    <w:abstractNumId w:val="2"/>
  </w:num>
  <w:num w:numId="9" w16cid:durableId="1090812603">
    <w:abstractNumId w:val="7"/>
  </w:num>
  <w:num w:numId="10" w16cid:durableId="28724275">
    <w:abstractNumId w:val="9"/>
  </w:num>
  <w:num w:numId="11" w16cid:durableId="1882013700">
    <w:abstractNumId w:val="3"/>
  </w:num>
  <w:num w:numId="12" w16cid:durableId="1321427064">
    <w:abstractNumId w:val="10"/>
  </w:num>
  <w:num w:numId="13" w16cid:durableId="1887988158">
    <w:abstractNumId w:val="5"/>
  </w:num>
  <w:num w:numId="14" w16cid:durableId="592666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AA"/>
    <w:rsid w:val="00001949"/>
    <w:rsid w:val="00003ED4"/>
    <w:rsid w:val="002802AA"/>
    <w:rsid w:val="00340A2B"/>
    <w:rsid w:val="003C65A0"/>
    <w:rsid w:val="003E5C40"/>
    <w:rsid w:val="005623FB"/>
    <w:rsid w:val="005D5E0E"/>
    <w:rsid w:val="00704452"/>
    <w:rsid w:val="007448EA"/>
    <w:rsid w:val="00834309"/>
    <w:rsid w:val="008567BF"/>
    <w:rsid w:val="008C7579"/>
    <w:rsid w:val="009443CE"/>
    <w:rsid w:val="00963261"/>
    <w:rsid w:val="00A2146C"/>
    <w:rsid w:val="00A24877"/>
    <w:rsid w:val="00A54C74"/>
    <w:rsid w:val="00DE7405"/>
    <w:rsid w:val="00E53B07"/>
    <w:rsid w:val="00E66C70"/>
    <w:rsid w:val="00EA764C"/>
    <w:rsid w:val="00EC4EF6"/>
    <w:rsid w:val="00FD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EC21"/>
  <w15:chartTrackingRefBased/>
  <w15:docId w15:val="{EEB57774-23B4-4CEE-A78B-2EFB1B26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02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2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2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2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2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2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2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2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2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2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2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02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2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2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2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2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2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2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2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2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2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2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2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43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43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4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43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2026-01-03T14:36:00Z</dcterms:created>
  <dcterms:modified xsi:type="dcterms:W3CDTF">2026-01-10T03:19:00Z</dcterms:modified>
</cp:coreProperties>
</file>