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345" w:type="dxa"/>
        <w:tblInd w:w="28" w:type="dxa"/>
        <w:tblLayout w:type="fixed"/>
        <w:tblCellMar>
          <w:top w:w="0" w:type="dxa"/>
          <w:left w:w="28" w:type="dxa"/>
          <w:bottom w:w="0" w:type="dxa"/>
          <w:right w:w="28" w:type="dxa"/>
        </w:tblCellMar>
      </w:tblPr>
      <w:tblGrid>
        <w:gridCol w:w="2100"/>
        <w:gridCol w:w="1728"/>
        <w:gridCol w:w="1701"/>
        <w:gridCol w:w="1191"/>
        <w:gridCol w:w="1365"/>
        <w:gridCol w:w="1260"/>
      </w:tblGrid>
      <w:tr w14:paraId="386D76AB">
        <w:tblPrEx>
          <w:tblCellMar>
            <w:top w:w="0" w:type="dxa"/>
            <w:left w:w="28" w:type="dxa"/>
            <w:bottom w:w="0" w:type="dxa"/>
            <w:right w:w="28" w:type="dxa"/>
          </w:tblCellMar>
        </w:tblPrEx>
        <w:trPr>
          <w:tblHeader/>
        </w:trPr>
        <w:tc>
          <w:tcPr>
            <w:tcW w:w="2100" w:type="dxa"/>
            <w:tcBorders>
              <w:top w:val="single" w:color="000000" w:sz="6" w:space="0"/>
              <w:left w:val="single" w:color="000000" w:sz="6" w:space="0"/>
              <w:bottom w:val="single" w:color="000000" w:sz="6" w:space="0"/>
              <w:right w:val="single" w:color="000000" w:sz="6" w:space="0"/>
            </w:tcBorders>
            <w:vAlign w:val="center"/>
          </w:tcPr>
          <w:p w14:paraId="7AB222B3">
            <w:pPr>
              <w:jc w:val="center"/>
            </w:pPr>
            <w:r>
              <w:t>报审学科组</w:t>
            </w:r>
          </w:p>
        </w:tc>
        <w:tc>
          <w:tcPr>
            <w:tcW w:w="1728" w:type="dxa"/>
            <w:tcBorders>
              <w:top w:val="single" w:color="000000" w:sz="6" w:space="0"/>
              <w:left w:val="single" w:color="000000" w:sz="6" w:space="0"/>
              <w:bottom w:val="single" w:color="000000" w:sz="6" w:space="0"/>
              <w:right w:val="single" w:color="000000" w:sz="4" w:space="0"/>
            </w:tcBorders>
            <w:vAlign w:val="center"/>
          </w:tcPr>
          <w:p w14:paraId="1EEA339A">
            <w:pPr>
              <w:ind w:firstLine="105"/>
              <w:jc w:val="center"/>
            </w:pPr>
            <w:r>
              <w:t>报审亚学科组</w:t>
            </w:r>
          </w:p>
        </w:tc>
        <w:tc>
          <w:tcPr>
            <w:tcW w:w="1701" w:type="dxa"/>
            <w:tcBorders>
              <w:left w:val="single" w:color="000000" w:sz="4" w:space="0"/>
            </w:tcBorders>
            <w:vAlign w:val="center"/>
          </w:tcPr>
          <w:p w14:paraId="19CA571E">
            <w:pPr>
              <w:snapToGrid w:val="0"/>
              <w:ind w:left="199" w:hanging="199"/>
              <w:jc w:val="center"/>
            </w:pPr>
          </w:p>
        </w:tc>
        <w:tc>
          <w:tcPr>
            <w:tcW w:w="1191" w:type="dxa"/>
            <w:vAlign w:val="center"/>
          </w:tcPr>
          <w:p w14:paraId="027CC7E9">
            <w:pPr>
              <w:snapToGrid w:val="0"/>
              <w:jc w:val="center"/>
            </w:pPr>
          </w:p>
        </w:tc>
        <w:tc>
          <w:tcPr>
            <w:tcW w:w="1365" w:type="dxa"/>
            <w:tcBorders>
              <w:top w:val="single" w:color="000000" w:sz="6" w:space="0"/>
              <w:left w:val="single" w:color="000000" w:sz="6" w:space="0"/>
              <w:bottom w:val="single" w:color="000000" w:sz="6" w:space="0"/>
              <w:right w:val="single" w:color="000000" w:sz="6" w:space="0"/>
            </w:tcBorders>
            <w:vAlign w:val="center"/>
          </w:tcPr>
          <w:p w14:paraId="080DD6FE">
            <w:pPr>
              <w:jc w:val="center"/>
            </w:pPr>
            <w:r>
              <w:t>申报编号</w:t>
            </w:r>
          </w:p>
        </w:tc>
        <w:tc>
          <w:tcPr>
            <w:tcW w:w="1260" w:type="dxa"/>
            <w:tcBorders>
              <w:top w:val="single" w:color="000000" w:sz="6" w:space="0"/>
              <w:left w:val="single" w:color="000000" w:sz="6" w:space="0"/>
              <w:bottom w:val="single" w:color="000000" w:sz="6" w:space="0"/>
              <w:right w:val="single" w:color="000000" w:sz="6" w:space="0"/>
            </w:tcBorders>
            <w:vAlign w:val="center"/>
          </w:tcPr>
          <w:p w14:paraId="15FD7B3C">
            <w:pPr>
              <w:jc w:val="center"/>
            </w:pPr>
            <w:r>
              <w:t>资助编号</w:t>
            </w:r>
          </w:p>
        </w:tc>
      </w:tr>
      <w:tr w14:paraId="3A216904">
        <w:tblPrEx>
          <w:tblCellMar>
            <w:top w:w="0" w:type="dxa"/>
            <w:left w:w="28" w:type="dxa"/>
            <w:bottom w:w="0" w:type="dxa"/>
            <w:right w:w="28" w:type="dxa"/>
          </w:tblCellMar>
        </w:tblPrEx>
        <w:tc>
          <w:tcPr>
            <w:tcW w:w="2100" w:type="dxa"/>
            <w:tcBorders>
              <w:top w:val="single" w:color="000000" w:sz="6" w:space="0"/>
              <w:left w:val="single" w:color="000000" w:sz="6" w:space="0"/>
              <w:bottom w:val="single" w:color="000000" w:sz="6" w:space="0"/>
              <w:right w:val="single" w:color="000000" w:sz="6" w:space="0"/>
            </w:tcBorders>
            <w:vAlign w:val="center"/>
          </w:tcPr>
          <w:p w14:paraId="5A6E4C75">
            <w:pPr>
              <w:spacing w:line="276" w:lineRule="auto"/>
              <w:jc w:val="center"/>
            </w:pPr>
            <w:r>
              <w:rPr>
                <w:rFonts w:hint="eastAsia" w:ascii="宋体" w:hAnsi="宋体"/>
                <w:b w:val="0"/>
                <w:bCs w:val="0"/>
                <w:color w:val="000000" w:themeColor="text1"/>
                <w:sz w:val="22"/>
                <w:lang w:val="en-US" w:eastAsia="zh-CN"/>
                <w14:textFill>
                  <w14:solidFill>
                    <w14:schemeClr w14:val="tx1"/>
                  </w14:solidFill>
                </w14:textFill>
              </w:rPr>
              <w:t>医药科学</w:t>
            </w:r>
          </w:p>
        </w:tc>
        <w:tc>
          <w:tcPr>
            <w:tcW w:w="1728" w:type="dxa"/>
            <w:tcBorders>
              <w:top w:val="single" w:color="000000" w:sz="6" w:space="0"/>
              <w:left w:val="single" w:color="000000" w:sz="6" w:space="0"/>
              <w:bottom w:val="single" w:color="000000" w:sz="6" w:space="0"/>
              <w:right w:val="single" w:color="000000" w:sz="4" w:space="0"/>
            </w:tcBorders>
            <w:vAlign w:val="center"/>
          </w:tcPr>
          <w:p w14:paraId="54780DED">
            <w:pPr>
              <w:spacing w:line="276" w:lineRule="auto"/>
              <w:jc w:val="center"/>
            </w:pPr>
            <w:r>
              <w:rPr>
                <w:rFonts w:ascii="宋体" w:hAnsi="宋体"/>
                <w:sz w:val="22"/>
              </w:rPr>
              <w:t>生物医学工程</w:t>
            </w:r>
          </w:p>
        </w:tc>
        <w:tc>
          <w:tcPr>
            <w:tcW w:w="1701" w:type="dxa"/>
            <w:tcBorders>
              <w:left w:val="single" w:color="000000" w:sz="4" w:space="0"/>
            </w:tcBorders>
            <w:vAlign w:val="center"/>
          </w:tcPr>
          <w:p w14:paraId="1CBB2CBE">
            <w:pPr>
              <w:snapToGrid w:val="0"/>
              <w:jc w:val="center"/>
            </w:pPr>
          </w:p>
        </w:tc>
        <w:tc>
          <w:tcPr>
            <w:tcW w:w="1191" w:type="dxa"/>
            <w:vAlign w:val="center"/>
          </w:tcPr>
          <w:p w14:paraId="53B0413A">
            <w:pPr>
              <w:snapToGrid w:val="0"/>
              <w:jc w:val="center"/>
            </w:pPr>
          </w:p>
        </w:tc>
        <w:tc>
          <w:tcPr>
            <w:tcW w:w="1365" w:type="dxa"/>
            <w:tcBorders>
              <w:top w:val="single" w:color="000000" w:sz="6" w:space="0"/>
              <w:left w:val="single" w:color="000000" w:sz="6" w:space="0"/>
              <w:bottom w:val="single" w:color="000000" w:sz="6" w:space="0"/>
              <w:right w:val="single" w:color="000000" w:sz="6" w:space="0"/>
            </w:tcBorders>
            <w:vAlign w:val="center"/>
          </w:tcPr>
          <w:p w14:paraId="2BC31D7F">
            <w:pPr>
              <w:jc w:val="center"/>
              <w:rPr>
                <w:color w:val="FF0000"/>
              </w:rPr>
            </w:pPr>
            <w:r>
              <w:rPr>
                <w:color w:val="FF0000"/>
              </w:rPr>
              <w:t>（无需填写）</w:t>
            </w:r>
          </w:p>
        </w:tc>
        <w:tc>
          <w:tcPr>
            <w:tcW w:w="1260" w:type="dxa"/>
            <w:tcBorders>
              <w:top w:val="single" w:color="000000" w:sz="6" w:space="0"/>
              <w:left w:val="single" w:color="000000" w:sz="6" w:space="0"/>
              <w:bottom w:val="single" w:color="000000" w:sz="6" w:space="0"/>
              <w:right w:val="single" w:color="000000" w:sz="6" w:space="0"/>
            </w:tcBorders>
            <w:vAlign w:val="center"/>
          </w:tcPr>
          <w:p w14:paraId="774F594A">
            <w:pPr>
              <w:jc w:val="center"/>
              <w:rPr>
                <w:color w:val="FF0000"/>
              </w:rPr>
            </w:pPr>
            <w:r>
              <w:rPr>
                <w:color w:val="FF0000"/>
              </w:rPr>
              <w:t>（无需填写）</w:t>
            </w:r>
          </w:p>
        </w:tc>
      </w:tr>
    </w:tbl>
    <w:p w14:paraId="2EC67EF8">
      <w:pPr>
        <w:jc w:val="right"/>
      </w:pPr>
    </w:p>
    <w:p w14:paraId="1001B2A2"/>
    <w:p w14:paraId="2C2EAFB8">
      <w:pPr>
        <w:jc w:val="center"/>
        <w:rPr>
          <w:rFonts w:eastAsia="黑体"/>
          <w:b/>
          <w:sz w:val="48"/>
        </w:rPr>
      </w:pPr>
      <w:r>
        <w:rPr>
          <w:rFonts w:eastAsia="黑体"/>
          <w:b/>
          <w:spacing w:val="-20"/>
          <w:sz w:val="48"/>
        </w:rPr>
        <w:t>北京市自然科学基金</w:t>
      </w:r>
      <w:r>
        <w:rPr>
          <w:rFonts w:eastAsia="黑体"/>
          <w:b/>
          <w:sz w:val="48"/>
        </w:rPr>
        <w:t>申请书</w:t>
      </w:r>
    </w:p>
    <w:p w14:paraId="1617E888">
      <w:pPr>
        <w:jc w:val="center"/>
        <w:rPr>
          <w:rFonts w:eastAsia="黑体"/>
          <w:b/>
          <w:spacing w:val="-20"/>
          <w:sz w:val="48"/>
        </w:rPr>
      </w:pPr>
      <w:r>
        <w:rPr>
          <w:rFonts w:eastAsia="黑体"/>
          <w:b/>
          <w:spacing w:val="-20"/>
          <w:sz w:val="48"/>
        </w:rPr>
        <w:t>（本科生“启研”计划）</w:t>
      </w:r>
    </w:p>
    <w:p w14:paraId="2E407636">
      <w:pPr>
        <w:rPr>
          <w:rFonts w:eastAsia="黑体"/>
          <w:b/>
          <w:spacing w:val="-20"/>
          <w:sz w:val="48"/>
        </w:rPr>
      </w:pPr>
    </w:p>
    <w:p w14:paraId="7A03B00F"/>
    <w:tbl>
      <w:tblPr>
        <w:tblStyle w:val="11"/>
        <w:tblW w:w="9356" w:type="dxa"/>
        <w:tblInd w:w="108" w:type="dxa"/>
        <w:tblLayout w:type="fixed"/>
        <w:tblCellMar>
          <w:top w:w="0" w:type="dxa"/>
          <w:left w:w="108" w:type="dxa"/>
          <w:bottom w:w="0" w:type="dxa"/>
          <w:right w:w="108" w:type="dxa"/>
        </w:tblCellMar>
      </w:tblPr>
      <w:tblGrid>
        <w:gridCol w:w="1626"/>
        <w:gridCol w:w="7730"/>
      </w:tblGrid>
      <w:tr w14:paraId="45DE4BDF">
        <w:tblPrEx>
          <w:tblCellMar>
            <w:top w:w="0" w:type="dxa"/>
            <w:left w:w="108" w:type="dxa"/>
            <w:bottom w:w="0" w:type="dxa"/>
            <w:right w:w="108" w:type="dxa"/>
          </w:tblCellMar>
        </w:tblPrEx>
        <w:trPr>
          <w:trHeight w:val="695" w:hRule="atLeast"/>
        </w:trPr>
        <w:tc>
          <w:tcPr>
            <w:tcW w:w="1626" w:type="dxa"/>
            <w:vAlign w:val="center"/>
          </w:tcPr>
          <w:p w14:paraId="7A86235C">
            <w:pPr>
              <w:rPr>
                <w:rFonts w:eastAsia="黑体"/>
              </w:rPr>
            </w:pPr>
            <w:r>
              <w:rPr>
                <w:rFonts w:eastAsia="黑体"/>
                <w:sz w:val="28"/>
              </w:rPr>
              <w:t>项目名称：</w:t>
            </w:r>
          </w:p>
        </w:tc>
        <w:tc>
          <w:tcPr>
            <w:tcW w:w="7730" w:type="dxa"/>
            <w:vAlign w:val="center"/>
          </w:tcPr>
          <w:p w14:paraId="070780A1">
            <w:pPr>
              <w:spacing w:line="276" w:lineRule="auto"/>
              <w:jc w:val="left"/>
            </w:pPr>
            <w:r>
              <w:rPr>
                <w:rFonts w:ascii="宋体" w:hAnsi="宋体"/>
                <w:sz w:val="24"/>
              </w:rPr>
              <w:t>基于脑心耦合多模态</w:t>
            </w:r>
            <w:r>
              <w:rPr>
                <w:rFonts w:hint="eastAsia" w:ascii="宋体" w:hAnsi="宋体"/>
                <w:sz w:val="24"/>
              </w:rPr>
              <w:t>生理</w:t>
            </w:r>
            <w:r>
              <w:rPr>
                <w:rFonts w:ascii="宋体" w:hAnsi="宋体"/>
                <w:sz w:val="24"/>
              </w:rPr>
              <w:t>信号</w:t>
            </w:r>
            <w:r>
              <w:rPr>
                <w:rFonts w:hint="eastAsia" w:ascii="宋体" w:hAnsi="宋体"/>
                <w:sz w:val="24"/>
              </w:rPr>
              <w:t>的</w:t>
            </w:r>
            <w:r>
              <w:rPr>
                <w:rFonts w:ascii="宋体" w:hAnsi="宋体"/>
                <w:sz w:val="24"/>
              </w:rPr>
              <w:t>帕金森病认知障碍</w:t>
            </w:r>
            <w:r>
              <w:rPr>
                <w:rFonts w:hint="eastAsia" w:ascii="宋体" w:hAnsi="宋体"/>
                <w:sz w:val="24"/>
              </w:rPr>
              <w:t>早期</w:t>
            </w:r>
            <w:r>
              <w:rPr>
                <w:rFonts w:ascii="宋体" w:hAnsi="宋体"/>
                <w:sz w:val="24"/>
              </w:rPr>
              <w:t>智能诊断研究</w:t>
            </w:r>
          </w:p>
        </w:tc>
      </w:tr>
      <w:tr w14:paraId="4981019A">
        <w:tblPrEx>
          <w:tblCellMar>
            <w:top w:w="0" w:type="dxa"/>
            <w:left w:w="108" w:type="dxa"/>
            <w:bottom w:w="0" w:type="dxa"/>
            <w:right w:w="108" w:type="dxa"/>
          </w:tblCellMar>
        </w:tblPrEx>
        <w:trPr>
          <w:trHeight w:val="695" w:hRule="atLeast"/>
        </w:trPr>
        <w:tc>
          <w:tcPr>
            <w:tcW w:w="1626" w:type="dxa"/>
            <w:vAlign w:val="center"/>
          </w:tcPr>
          <w:p w14:paraId="7C118A5E">
            <w:pPr>
              <w:rPr>
                <w:rFonts w:eastAsia="黑体"/>
              </w:rPr>
            </w:pPr>
            <w:r>
              <w:rPr>
                <w:rFonts w:eastAsia="黑体"/>
                <w:sz w:val="28"/>
              </w:rPr>
              <w:t>申</w:t>
            </w:r>
            <w:r>
              <w:rPr>
                <w:rFonts w:eastAsia="Times New Roman"/>
                <w:sz w:val="28"/>
              </w:rPr>
              <w:t xml:space="preserve"> </w:t>
            </w:r>
            <w:r>
              <w:rPr>
                <w:rFonts w:eastAsia="黑体"/>
                <w:sz w:val="28"/>
              </w:rPr>
              <w:t>请</w:t>
            </w:r>
            <w:r>
              <w:rPr>
                <w:rFonts w:eastAsia="Times New Roman"/>
                <w:sz w:val="28"/>
              </w:rPr>
              <w:t xml:space="preserve"> </w:t>
            </w:r>
            <w:r>
              <w:rPr>
                <w:rFonts w:eastAsia="黑体"/>
                <w:sz w:val="28"/>
              </w:rPr>
              <w:t>者：</w:t>
            </w:r>
          </w:p>
        </w:tc>
        <w:tc>
          <w:tcPr>
            <w:tcW w:w="7730" w:type="dxa"/>
            <w:vAlign w:val="center"/>
          </w:tcPr>
          <w:p w14:paraId="47F6289E">
            <w:pPr>
              <w:spacing w:line="276" w:lineRule="auto"/>
              <w:jc w:val="left"/>
            </w:pPr>
            <w:r>
              <w:rPr>
                <w:rFonts w:ascii="宋体" w:hAnsi="宋体"/>
                <w:sz w:val="24"/>
              </w:rPr>
              <w:t>张晨钰</w:t>
            </w:r>
          </w:p>
        </w:tc>
      </w:tr>
      <w:tr w14:paraId="2CA02AF7">
        <w:tblPrEx>
          <w:tblCellMar>
            <w:top w:w="0" w:type="dxa"/>
            <w:left w:w="108" w:type="dxa"/>
            <w:bottom w:w="0" w:type="dxa"/>
            <w:right w:w="108" w:type="dxa"/>
          </w:tblCellMar>
        </w:tblPrEx>
        <w:trPr>
          <w:trHeight w:val="695" w:hRule="atLeast"/>
        </w:trPr>
        <w:tc>
          <w:tcPr>
            <w:tcW w:w="1626" w:type="dxa"/>
            <w:vAlign w:val="center"/>
          </w:tcPr>
          <w:p w14:paraId="7527405E">
            <w:pPr>
              <w:rPr>
                <w:rFonts w:eastAsia="黑体"/>
                <w:sz w:val="28"/>
              </w:rPr>
            </w:pPr>
            <w:r>
              <w:rPr>
                <w:rFonts w:eastAsia="黑体"/>
                <w:sz w:val="28"/>
              </w:rPr>
              <w:t>入学年份：</w:t>
            </w:r>
          </w:p>
        </w:tc>
        <w:tc>
          <w:tcPr>
            <w:tcW w:w="7730" w:type="dxa"/>
            <w:vAlign w:val="center"/>
          </w:tcPr>
          <w:p w14:paraId="7DDD44AA">
            <w:pPr>
              <w:spacing w:line="276" w:lineRule="auto"/>
              <w:jc w:val="left"/>
            </w:pPr>
            <w:r>
              <w:rPr>
                <w:rFonts w:ascii="宋体" w:hAnsi="宋体"/>
                <w:sz w:val="24"/>
              </w:rPr>
              <w:t>2024</w:t>
            </w:r>
          </w:p>
        </w:tc>
      </w:tr>
      <w:tr w14:paraId="2D523330">
        <w:tblPrEx>
          <w:tblCellMar>
            <w:top w:w="0" w:type="dxa"/>
            <w:left w:w="108" w:type="dxa"/>
            <w:bottom w:w="0" w:type="dxa"/>
            <w:right w:w="108" w:type="dxa"/>
          </w:tblCellMar>
        </w:tblPrEx>
        <w:trPr>
          <w:trHeight w:val="695" w:hRule="atLeast"/>
        </w:trPr>
        <w:tc>
          <w:tcPr>
            <w:tcW w:w="1626" w:type="dxa"/>
            <w:vAlign w:val="center"/>
          </w:tcPr>
          <w:p w14:paraId="179D0D4A">
            <w:pPr>
              <w:rPr>
                <w:rFonts w:eastAsia="黑体"/>
                <w:sz w:val="28"/>
              </w:rPr>
            </w:pPr>
            <w:r>
              <w:rPr>
                <w:rFonts w:eastAsia="黑体"/>
                <w:sz w:val="28"/>
              </w:rPr>
              <w:t>手</w:t>
            </w:r>
            <w:r>
              <w:rPr>
                <w:rFonts w:eastAsia="Times New Roman"/>
                <w:sz w:val="28"/>
              </w:rPr>
              <w:t xml:space="preserve">    </w:t>
            </w:r>
            <w:r>
              <w:rPr>
                <w:rFonts w:eastAsia="黑体"/>
                <w:sz w:val="28"/>
              </w:rPr>
              <w:t>机：</w:t>
            </w:r>
          </w:p>
        </w:tc>
        <w:tc>
          <w:tcPr>
            <w:tcW w:w="7730" w:type="dxa"/>
            <w:vAlign w:val="center"/>
          </w:tcPr>
          <w:p w14:paraId="7F139543">
            <w:pPr>
              <w:spacing w:line="276" w:lineRule="auto"/>
              <w:jc w:val="left"/>
            </w:pPr>
            <w:r>
              <w:rPr>
                <w:rFonts w:ascii="宋体" w:hAnsi="宋体"/>
                <w:sz w:val="24"/>
              </w:rPr>
              <w:t>13893681225</w:t>
            </w:r>
          </w:p>
        </w:tc>
      </w:tr>
      <w:tr w14:paraId="110C0BE4">
        <w:tblPrEx>
          <w:tblCellMar>
            <w:top w:w="0" w:type="dxa"/>
            <w:left w:w="108" w:type="dxa"/>
            <w:bottom w:w="0" w:type="dxa"/>
            <w:right w:w="108" w:type="dxa"/>
          </w:tblCellMar>
        </w:tblPrEx>
        <w:trPr>
          <w:trHeight w:val="695" w:hRule="atLeast"/>
        </w:trPr>
        <w:tc>
          <w:tcPr>
            <w:tcW w:w="1626" w:type="dxa"/>
            <w:vAlign w:val="center"/>
          </w:tcPr>
          <w:p w14:paraId="4582780D">
            <w:pPr>
              <w:rPr>
                <w:rFonts w:eastAsia="黑体"/>
              </w:rPr>
            </w:pPr>
            <w:r>
              <w:rPr>
                <w:rFonts w:eastAsia="黑体"/>
                <w:sz w:val="28"/>
              </w:rPr>
              <w:t>电子邮箱：</w:t>
            </w:r>
          </w:p>
        </w:tc>
        <w:tc>
          <w:tcPr>
            <w:tcW w:w="7730" w:type="dxa"/>
            <w:vAlign w:val="center"/>
          </w:tcPr>
          <w:p w14:paraId="39446CBB">
            <w:pPr>
              <w:spacing w:line="276" w:lineRule="auto"/>
              <w:jc w:val="left"/>
            </w:pPr>
            <w:r>
              <w:rPr>
                <w:rFonts w:ascii="宋体" w:hAnsi="宋体"/>
                <w:sz w:val="24"/>
              </w:rPr>
              <w:t>13893681225@163.com</w:t>
            </w:r>
          </w:p>
        </w:tc>
      </w:tr>
      <w:tr w14:paraId="121C0B7C">
        <w:tblPrEx>
          <w:tblCellMar>
            <w:top w:w="0" w:type="dxa"/>
            <w:left w:w="108" w:type="dxa"/>
            <w:bottom w:w="0" w:type="dxa"/>
            <w:right w:w="108" w:type="dxa"/>
          </w:tblCellMar>
        </w:tblPrEx>
        <w:trPr>
          <w:trHeight w:val="695" w:hRule="atLeast"/>
        </w:trPr>
        <w:tc>
          <w:tcPr>
            <w:tcW w:w="1626" w:type="dxa"/>
            <w:vAlign w:val="center"/>
          </w:tcPr>
          <w:p w14:paraId="1630E806">
            <w:pPr>
              <w:rPr>
                <w:rFonts w:eastAsia="黑体"/>
              </w:rPr>
            </w:pPr>
            <w:r>
              <w:rPr>
                <w:rFonts w:eastAsia="黑体"/>
                <w:sz w:val="28"/>
              </w:rPr>
              <w:t>依托单位：</w:t>
            </w:r>
          </w:p>
        </w:tc>
        <w:tc>
          <w:tcPr>
            <w:tcW w:w="7730" w:type="dxa"/>
            <w:vAlign w:val="center"/>
          </w:tcPr>
          <w:p w14:paraId="6D41D883">
            <w:pPr>
              <w:spacing w:line="276" w:lineRule="auto"/>
              <w:jc w:val="left"/>
            </w:pPr>
            <w:r>
              <w:rPr>
                <w:rFonts w:ascii="宋体" w:hAnsi="宋体"/>
                <w:sz w:val="24"/>
              </w:rPr>
              <w:t>北京理工大学</w:t>
            </w:r>
          </w:p>
        </w:tc>
      </w:tr>
      <w:tr w14:paraId="75417DD5">
        <w:tblPrEx>
          <w:tblCellMar>
            <w:top w:w="0" w:type="dxa"/>
            <w:left w:w="108" w:type="dxa"/>
            <w:bottom w:w="0" w:type="dxa"/>
            <w:right w:w="108" w:type="dxa"/>
          </w:tblCellMar>
        </w:tblPrEx>
        <w:trPr>
          <w:trHeight w:val="695" w:hRule="atLeast"/>
        </w:trPr>
        <w:tc>
          <w:tcPr>
            <w:tcW w:w="1626" w:type="dxa"/>
            <w:vAlign w:val="center"/>
          </w:tcPr>
          <w:p w14:paraId="58F14B1E">
            <w:pPr>
              <w:rPr>
                <w:rFonts w:eastAsia="黑体"/>
              </w:rPr>
            </w:pPr>
            <w:r>
              <w:rPr>
                <w:rFonts w:eastAsia="黑体"/>
                <w:sz w:val="28"/>
              </w:rPr>
              <w:t>通信地址：</w:t>
            </w:r>
          </w:p>
        </w:tc>
        <w:tc>
          <w:tcPr>
            <w:tcW w:w="7730" w:type="dxa"/>
            <w:vAlign w:val="center"/>
          </w:tcPr>
          <w:p w14:paraId="3BDBAB25">
            <w:pPr>
              <w:spacing w:line="276" w:lineRule="auto"/>
              <w:jc w:val="left"/>
            </w:pPr>
            <w:r>
              <w:rPr>
                <w:rFonts w:ascii="宋体" w:hAnsi="宋体"/>
                <w:sz w:val="24"/>
              </w:rPr>
              <w:t>北京市海淀区中关村南大街5号</w:t>
            </w:r>
          </w:p>
        </w:tc>
      </w:tr>
      <w:tr w14:paraId="1B821FA5">
        <w:tblPrEx>
          <w:tblCellMar>
            <w:top w:w="0" w:type="dxa"/>
            <w:left w:w="108" w:type="dxa"/>
            <w:bottom w:w="0" w:type="dxa"/>
            <w:right w:w="108" w:type="dxa"/>
          </w:tblCellMar>
        </w:tblPrEx>
        <w:trPr>
          <w:trHeight w:val="695" w:hRule="atLeast"/>
        </w:trPr>
        <w:tc>
          <w:tcPr>
            <w:tcW w:w="1626" w:type="dxa"/>
            <w:vAlign w:val="center"/>
          </w:tcPr>
          <w:p w14:paraId="6C855AF3">
            <w:pPr>
              <w:rPr>
                <w:rFonts w:eastAsia="黑体"/>
              </w:rPr>
            </w:pPr>
            <w:r>
              <w:rPr>
                <w:rFonts w:eastAsia="黑体"/>
                <w:sz w:val="28"/>
              </w:rPr>
              <w:t>填写日期：</w:t>
            </w:r>
          </w:p>
        </w:tc>
        <w:tc>
          <w:tcPr>
            <w:tcW w:w="7730" w:type="dxa"/>
            <w:vAlign w:val="center"/>
          </w:tcPr>
          <w:p w14:paraId="52FEFECF">
            <w:pPr>
              <w:spacing w:line="276" w:lineRule="auto"/>
              <w:jc w:val="left"/>
            </w:pPr>
            <w:r>
              <w:rPr>
                <w:rFonts w:ascii="宋体" w:hAnsi="宋体"/>
                <w:sz w:val="24"/>
              </w:rPr>
              <w:t>2026年4月</w:t>
            </w:r>
          </w:p>
        </w:tc>
      </w:tr>
    </w:tbl>
    <w:p w14:paraId="6A04CB9D">
      <w:pPr>
        <w:rPr>
          <w:rFonts w:eastAsia="隶书_GB2312;隶书"/>
          <w:b/>
          <w:sz w:val="32"/>
        </w:rPr>
      </w:pPr>
    </w:p>
    <w:p w14:paraId="55043B99">
      <w:pPr>
        <w:rPr>
          <w:rFonts w:eastAsia="隶书_GB2312;隶书"/>
          <w:b/>
          <w:sz w:val="32"/>
        </w:rPr>
      </w:pPr>
    </w:p>
    <w:p w14:paraId="1E6F3633">
      <w:pPr>
        <w:rPr>
          <w:rFonts w:eastAsia="隶书_GB2312;隶书"/>
          <w:b/>
          <w:sz w:val="32"/>
        </w:rPr>
      </w:pPr>
    </w:p>
    <w:p w14:paraId="2B7EFF4C">
      <w:pPr>
        <w:rPr>
          <w:rFonts w:eastAsia="隶书_GB2312;隶书"/>
          <w:b/>
          <w:sz w:val="32"/>
        </w:rPr>
      </w:pPr>
    </w:p>
    <w:p w14:paraId="4214C600">
      <w:pPr>
        <w:tabs>
          <w:tab w:val="left" w:pos="525"/>
        </w:tabs>
        <w:ind w:hanging="360"/>
        <w:jc w:val="center"/>
        <w:rPr>
          <w:rFonts w:eastAsia="仿宋_GB2312"/>
          <w:b/>
          <w:sz w:val="32"/>
        </w:rPr>
      </w:pPr>
      <w:r>
        <w:rPr>
          <w:rFonts w:eastAsia="仿宋_GB2312"/>
          <w:b/>
          <w:sz w:val="32"/>
        </w:rPr>
        <w:t>北京市自然科学基金委员会办公室制</w:t>
      </w:r>
    </w:p>
    <w:p w14:paraId="31FCBB1A">
      <w:pPr>
        <w:tabs>
          <w:tab w:val="left" w:pos="525"/>
        </w:tabs>
        <w:ind w:hanging="360"/>
        <w:jc w:val="center"/>
        <w:rPr>
          <w:rFonts w:eastAsia="仿宋_GB2312"/>
          <w:b/>
          <w:sz w:val="32"/>
        </w:rPr>
      </w:pPr>
      <w:r>
        <w:rPr>
          <w:rFonts w:eastAsia="仿宋_GB2312"/>
          <w:b/>
          <w:sz w:val="32"/>
        </w:rPr>
        <w:t>二</w:t>
      </w:r>
      <w:r>
        <w:rPr>
          <w:rFonts w:ascii="仿宋_GB2312" w:hAnsi="仿宋_GB2312" w:eastAsia="仿宋_GB2312"/>
          <w:b/>
          <w:sz w:val="32"/>
        </w:rPr>
        <w:t>〇</w:t>
      </w:r>
      <w:r>
        <w:rPr>
          <w:rFonts w:eastAsia="仿宋_GB2312"/>
          <w:b/>
          <w:sz w:val="32"/>
        </w:rPr>
        <w:t>二</w:t>
      </w:r>
      <w:r>
        <w:rPr>
          <w:rFonts w:ascii="仿宋_GB2312" w:hAnsi="仿宋_GB2312" w:eastAsia="仿宋_GB2312"/>
          <w:b/>
          <w:sz w:val="32"/>
        </w:rPr>
        <w:t>六</w:t>
      </w:r>
      <w:r>
        <w:rPr>
          <w:rFonts w:eastAsia="仿宋_GB2312"/>
          <w:b/>
          <w:sz w:val="32"/>
        </w:rPr>
        <w:t>年</w:t>
      </w:r>
      <w:r>
        <w:br w:type="page"/>
      </w:r>
    </w:p>
    <w:p w14:paraId="47A2AAC3">
      <w:pPr>
        <w:spacing w:line="240" w:lineRule="auto"/>
        <w:jc w:val="center"/>
        <w:textAlignment w:val="auto"/>
        <w:rPr>
          <w:b/>
          <w:bCs/>
          <w:kern w:val="2"/>
          <w:sz w:val="28"/>
          <w:szCs w:val="28"/>
        </w:rPr>
      </w:pPr>
      <w:r>
        <w:rPr>
          <w:rFonts w:ascii="黑体" w:hAnsi="黑体" w:eastAsia="黑体"/>
          <w:b/>
          <w:bCs/>
          <w:kern w:val="2"/>
          <w:sz w:val="28"/>
          <w:szCs w:val="28"/>
          <w:lang w:eastAsia="ar-SA"/>
        </w:rPr>
        <w:t>填表说明</w:t>
      </w:r>
    </w:p>
    <w:p w14:paraId="467DDE45">
      <w:pPr>
        <w:spacing w:line="360" w:lineRule="auto"/>
        <w:jc w:val="center"/>
        <w:textAlignment w:val="auto"/>
        <w:rPr>
          <w:rFonts w:ascii="仿宋_GB2312" w:hAnsi="仿宋_GB2312" w:eastAsia="仿宋_GB2312"/>
          <w:b/>
          <w:bCs/>
          <w:kern w:val="2"/>
          <w:sz w:val="28"/>
          <w:szCs w:val="28"/>
        </w:rPr>
      </w:pPr>
    </w:p>
    <w:p w14:paraId="65C4D854">
      <w:pPr>
        <w:pStyle w:val="24"/>
        <w:spacing w:before="0"/>
        <w:ind w:left="425" w:hanging="424"/>
        <w:rPr>
          <w:rFonts w:ascii="Times New Roman" w:hAnsi="Times New Roman" w:eastAsia="仿宋_GB2312" w:cs="Times New Roman"/>
          <w:sz w:val="24"/>
          <w:szCs w:val="24"/>
        </w:rPr>
      </w:pPr>
      <w:r>
        <w:rPr>
          <w:rFonts w:ascii="Times New Roman" w:hAnsi="Times New Roman" w:eastAsia="仿宋_GB2312" w:cs="Times New Roman"/>
          <w:sz w:val="24"/>
          <w:szCs w:val="24"/>
        </w:rPr>
        <w:t>一、填报申请书前，请查阅市自然科学基金的有关管理规定。请认真填写</w:t>
      </w:r>
      <w:r>
        <w:rPr>
          <w:rFonts w:ascii="Times New Roman" w:hAnsi="Times New Roman" w:eastAsia="仿宋_GB2312" w:cs="Times New Roman"/>
          <w:sz w:val="24"/>
          <w:szCs w:val="24"/>
          <w:lang w:eastAsia="zh-CN"/>
        </w:rPr>
        <w:t>申请书</w:t>
      </w:r>
      <w:r>
        <w:rPr>
          <w:rFonts w:ascii="Times New Roman" w:hAnsi="Times New Roman" w:eastAsia="仿宋_GB2312" w:cs="Times New Roman"/>
          <w:sz w:val="24"/>
          <w:szCs w:val="24"/>
        </w:rPr>
        <w:t>各项内容，填写时须注意科学严谨、实事求是、表达明确。外来语应用中文和英文同时表达，第一次出现的缩写词，须注出全称。</w:t>
      </w:r>
    </w:p>
    <w:p w14:paraId="4BABF17F">
      <w:pPr>
        <w:pStyle w:val="24"/>
        <w:spacing w:before="0"/>
        <w:ind w:left="425" w:hanging="424"/>
        <w:rPr>
          <w:rFonts w:ascii="Times New Roman" w:hAnsi="Times New Roman" w:eastAsia="仿宋_GB2312" w:cs="Times New Roman"/>
          <w:sz w:val="24"/>
          <w:szCs w:val="24"/>
        </w:rPr>
      </w:pPr>
      <w:r>
        <w:rPr>
          <w:rFonts w:ascii="Times New Roman" w:hAnsi="Times New Roman" w:eastAsia="仿宋_GB2312" w:cs="Times New Roman"/>
          <w:sz w:val="24"/>
          <w:szCs w:val="24"/>
        </w:rPr>
        <w:t>二、</w:t>
      </w:r>
      <w:r>
        <w:rPr>
          <w:rFonts w:ascii="Times New Roman" w:hAnsi="Times New Roman" w:eastAsia="仿宋_GB2312" w:cs="Times New Roman"/>
          <w:sz w:val="24"/>
          <w:szCs w:val="24"/>
          <w:highlight w:val="yellow"/>
        </w:rPr>
        <w:t>申请书为A4纸</w:t>
      </w:r>
      <w:r>
        <w:rPr>
          <w:rFonts w:ascii="Times New Roman" w:hAnsi="Times New Roman" w:eastAsia="仿宋_GB2312" w:cs="Times New Roman"/>
          <w:sz w:val="24"/>
          <w:szCs w:val="24"/>
          <w:highlight w:val="yellow"/>
          <w:lang w:eastAsia="zh-CN"/>
        </w:rPr>
        <w:t>版面</w:t>
      </w:r>
      <w:r>
        <w:rPr>
          <w:rFonts w:ascii="Times New Roman" w:hAnsi="Times New Roman" w:eastAsia="仿宋_GB2312" w:cs="Times New Roman"/>
          <w:sz w:val="24"/>
          <w:szCs w:val="24"/>
          <w:highlight w:val="yellow"/>
        </w:rPr>
        <w:t>，申请书正文要求宋体5号字</w:t>
      </w:r>
      <w:r>
        <w:rPr>
          <w:rFonts w:ascii="Times New Roman" w:hAnsi="Times New Roman" w:eastAsia="仿宋_GB2312" w:cs="Times New Roman"/>
          <w:sz w:val="24"/>
          <w:szCs w:val="24"/>
          <w:highlight w:val="yellow"/>
          <w:lang w:eastAsia="zh-CN"/>
        </w:rPr>
        <w:t>，双面打印</w:t>
      </w:r>
      <w:r>
        <w:rPr>
          <w:rFonts w:ascii="Times New Roman" w:hAnsi="Times New Roman" w:eastAsia="仿宋_GB2312" w:cs="Times New Roman"/>
          <w:sz w:val="24"/>
          <w:szCs w:val="24"/>
          <w:highlight w:val="yellow"/>
        </w:rPr>
        <w:t>，于左侧装订成册</w:t>
      </w:r>
      <w:r>
        <w:rPr>
          <w:rFonts w:ascii="Times New Roman" w:hAnsi="Times New Roman" w:eastAsia="仿宋_GB2312" w:cs="Times New Roman"/>
          <w:sz w:val="24"/>
          <w:szCs w:val="24"/>
          <w:highlight w:val="yellow"/>
          <w:lang w:eastAsia="zh-CN"/>
        </w:rPr>
        <w:t>，</w:t>
      </w:r>
      <w:r>
        <w:rPr>
          <w:rFonts w:ascii="Times New Roman" w:hAnsi="Times New Roman" w:eastAsia="仿宋_GB2312" w:cs="Times New Roman"/>
          <w:sz w:val="24"/>
          <w:szCs w:val="24"/>
          <w:highlight w:val="yellow"/>
        </w:rPr>
        <w:t>一式</w:t>
      </w:r>
      <w:r>
        <w:rPr>
          <w:rFonts w:ascii="Times New Roman" w:hAnsi="Times New Roman" w:eastAsia="仿宋_GB2312" w:cs="Times New Roman"/>
          <w:sz w:val="24"/>
          <w:szCs w:val="24"/>
          <w:highlight w:val="yellow"/>
          <w:lang w:eastAsia="zh-CN"/>
        </w:rPr>
        <w:t>一</w:t>
      </w:r>
      <w:r>
        <w:rPr>
          <w:rFonts w:ascii="Times New Roman" w:hAnsi="Times New Roman" w:eastAsia="仿宋_GB2312" w:cs="Times New Roman"/>
          <w:sz w:val="24"/>
          <w:szCs w:val="24"/>
          <w:highlight w:val="yellow"/>
        </w:rPr>
        <w:t>份（</w:t>
      </w:r>
      <w:r>
        <w:rPr>
          <w:rFonts w:ascii="Times New Roman" w:hAnsi="Times New Roman" w:eastAsia="仿宋_GB2312" w:cs="Times New Roman"/>
          <w:sz w:val="24"/>
          <w:szCs w:val="24"/>
          <w:highlight w:val="yellow"/>
          <w:lang w:eastAsia="zh-CN"/>
        </w:rPr>
        <w:t>必须为盖章</w:t>
      </w:r>
      <w:r>
        <w:rPr>
          <w:rFonts w:ascii="Times New Roman" w:hAnsi="Times New Roman" w:eastAsia="仿宋_GB2312" w:cs="Times New Roman"/>
          <w:sz w:val="24"/>
          <w:szCs w:val="24"/>
          <w:highlight w:val="yellow"/>
        </w:rPr>
        <w:t>原件），报送北京市自然科学基金委员会办公室。</w:t>
      </w:r>
    </w:p>
    <w:p w14:paraId="1E5C6CF4">
      <w:pPr>
        <w:pStyle w:val="24"/>
        <w:spacing w:before="0"/>
        <w:ind w:left="425" w:hanging="424"/>
        <w:rPr>
          <w:rFonts w:ascii="Times New Roman" w:hAnsi="Times New Roman" w:eastAsia="仿宋_GB2312" w:cs="Times New Roman"/>
          <w:sz w:val="24"/>
          <w:szCs w:val="24"/>
        </w:rPr>
      </w:pPr>
      <w:r>
        <w:rPr>
          <w:rFonts w:ascii="Times New Roman" w:hAnsi="Times New Roman" w:eastAsia="仿宋_GB2312" w:cs="Times New Roman"/>
          <w:sz w:val="24"/>
          <w:szCs w:val="24"/>
        </w:rPr>
        <w:t>三、简表说明</w:t>
      </w:r>
    </w:p>
    <w:p w14:paraId="5ACCA1FC">
      <w:pPr>
        <w:pStyle w:val="24"/>
        <w:tabs>
          <w:tab w:val="left" w:pos="567"/>
        </w:tabs>
        <w:spacing w:before="0"/>
        <w:ind w:left="420"/>
        <w:rPr>
          <w:rFonts w:ascii="Times New Roman" w:hAnsi="Times New Roman" w:eastAsia="仿宋_GB2312" w:cs="Times New Roman"/>
          <w:sz w:val="24"/>
          <w:szCs w:val="24"/>
          <w:lang w:eastAsia="zh-CN"/>
        </w:rPr>
      </w:pPr>
      <w:r>
        <w:rPr>
          <w:rFonts w:ascii="Times New Roman" w:hAnsi="Times New Roman" w:eastAsia="仿宋_GB2312" w:cs="Times New Roman"/>
          <w:sz w:val="24"/>
          <w:szCs w:val="24"/>
          <w:lang w:eastAsia="zh-CN"/>
        </w:rPr>
        <w:t>1、简表内容：采用国家公布的标准简化字填写。</w:t>
      </w:r>
    </w:p>
    <w:p w14:paraId="776F161D">
      <w:pPr>
        <w:pStyle w:val="24"/>
        <w:tabs>
          <w:tab w:val="left" w:pos="567"/>
        </w:tabs>
        <w:spacing w:before="0"/>
        <w:ind w:left="420"/>
        <w:rPr>
          <w:rFonts w:ascii="Times New Roman" w:hAnsi="Times New Roman" w:eastAsia="仿宋_GB2312" w:cs="Times New Roman"/>
          <w:sz w:val="24"/>
          <w:szCs w:val="24"/>
          <w:lang w:eastAsia="zh-CN"/>
        </w:rPr>
      </w:pPr>
      <w:r>
        <w:rPr>
          <w:rFonts w:ascii="Times New Roman" w:hAnsi="Times New Roman" w:eastAsia="仿宋_GB2312" w:cs="Times New Roman"/>
          <w:sz w:val="24"/>
          <w:szCs w:val="24"/>
          <w:lang w:eastAsia="zh-CN"/>
        </w:rPr>
        <w:t>2、项目名称：要确切反映研究内容，字数最多不超过40字（80字符）。</w:t>
      </w:r>
    </w:p>
    <w:p w14:paraId="7BB04101">
      <w:pPr>
        <w:pStyle w:val="24"/>
        <w:tabs>
          <w:tab w:val="left" w:pos="567"/>
        </w:tabs>
        <w:spacing w:before="0"/>
        <w:ind w:left="420"/>
        <w:rPr>
          <w:rFonts w:ascii="Times New Roman" w:hAnsi="Times New Roman" w:eastAsia="仿宋_GB2312" w:cs="Times New Roman"/>
          <w:sz w:val="24"/>
          <w:szCs w:val="24"/>
          <w:lang w:eastAsia="zh-CN"/>
        </w:rPr>
      </w:pPr>
      <w:r>
        <w:rPr>
          <w:rFonts w:ascii="Times New Roman" w:hAnsi="Times New Roman" w:eastAsia="仿宋_GB2312" w:cs="Times New Roman"/>
          <w:sz w:val="24"/>
          <w:szCs w:val="24"/>
          <w:lang w:eastAsia="zh-CN"/>
        </w:rPr>
        <w:t>3、申报学科代码：使用北京市自然科学基金委员会办公室公布的学科分类目录及代码。</w:t>
      </w:r>
    </w:p>
    <w:p w14:paraId="33BAC7EA">
      <w:pPr>
        <w:pStyle w:val="24"/>
        <w:tabs>
          <w:tab w:val="left" w:pos="567"/>
        </w:tabs>
        <w:spacing w:before="0"/>
        <w:ind w:left="420"/>
        <w:rPr>
          <w:rFonts w:ascii="Times New Roman" w:hAnsi="Times New Roman" w:eastAsia="仿宋_GB2312" w:cs="Times New Roman"/>
          <w:sz w:val="24"/>
          <w:szCs w:val="24"/>
          <w:lang w:eastAsia="zh-CN"/>
        </w:rPr>
      </w:pPr>
      <w:r>
        <w:rPr>
          <w:rFonts w:ascii="Times New Roman" w:hAnsi="Times New Roman" w:eastAsia="仿宋_GB2312" w:cs="Times New Roman"/>
          <w:sz w:val="24"/>
          <w:szCs w:val="24"/>
          <w:lang w:eastAsia="zh-CN"/>
        </w:rPr>
        <w:t>4、依托单位：须按单位公章填写全称。</w:t>
      </w:r>
    </w:p>
    <w:p w14:paraId="1F941BED">
      <w:pPr>
        <w:pStyle w:val="24"/>
        <w:tabs>
          <w:tab w:val="left" w:pos="567"/>
        </w:tabs>
        <w:spacing w:before="0"/>
        <w:ind w:left="420"/>
        <w:rPr>
          <w:rFonts w:ascii="Times New Roman" w:hAnsi="Times New Roman" w:eastAsia="仿宋_GB2312" w:cs="Times New Roman"/>
          <w:sz w:val="24"/>
          <w:szCs w:val="24"/>
          <w:lang w:eastAsia="zh-CN"/>
        </w:rPr>
      </w:pPr>
      <w:r>
        <w:rPr>
          <w:rFonts w:ascii="Times New Roman" w:hAnsi="Times New Roman" w:eastAsia="仿宋_GB2312" w:cs="Times New Roman"/>
          <w:sz w:val="24"/>
          <w:szCs w:val="24"/>
          <w:lang w:eastAsia="zh-CN"/>
        </w:rPr>
        <w:t>5、申请金额：用阿拉伯数字表示，以万元为单位，小数点后取两位。</w:t>
      </w:r>
    </w:p>
    <w:p w14:paraId="10000441">
      <w:pPr>
        <w:pStyle w:val="24"/>
        <w:tabs>
          <w:tab w:val="left" w:pos="567"/>
        </w:tabs>
        <w:spacing w:before="0"/>
        <w:ind w:left="420"/>
        <w:rPr>
          <w:rFonts w:ascii="Times New Roman" w:hAnsi="Times New Roman" w:eastAsia="仿宋_GB2312" w:cs="Times New Roman"/>
          <w:sz w:val="24"/>
          <w:szCs w:val="24"/>
          <w:lang w:eastAsia="zh-CN"/>
        </w:rPr>
      </w:pPr>
      <w:r>
        <w:rPr>
          <w:rFonts w:ascii="Times New Roman" w:hAnsi="Times New Roman" w:eastAsia="仿宋_GB2312" w:cs="Times New Roman"/>
          <w:sz w:val="24"/>
          <w:szCs w:val="24"/>
          <w:lang w:eastAsia="zh-CN"/>
        </w:rPr>
        <w:t>6、执行周期：项目执行周期为1年或2年。</w:t>
      </w:r>
    </w:p>
    <w:p w14:paraId="6BAFEB15">
      <w:pPr>
        <w:pStyle w:val="24"/>
        <w:tabs>
          <w:tab w:val="left" w:pos="567"/>
        </w:tabs>
        <w:spacing w:before="0"/>
        <w:ind w:left="420"/>
        <w:rPr>
          <w:rFonts w:ascii="Times New Roman" w:hAnsi="Times New Roman" w:eastAsia="仿宋_GB2312" w:cs="Times New Roman"/>
          <w:sz w:val="24"/>
          <w:szCs w:val="24"/>
          <w:lang w:eastAsia="zh-CN"/>
        </w:rPr>
      </w:pPr>
      <w:r>
        <w:rPr>
          <w:rFonts w:ascii="Times New Roman" w:hAnsi="Times New Roman" w:eastAsia="仿宋_GB2312" w:cs="Times New Roman"/>
          <w:sz w:val="24"/>
          <w:szCs w:val="24"/>
          <w:lang w:eastAsia="zh-CN"/>
        </w:rPr>
        <w:t>7、项目组主要成员：指在项目组内对学术思想、研究方案的制订、理论分析及项目的完成起重要作用的学生及教师，每学年参加本项目研究工作应在4个月以上。申请者和项目组主要成员应当如实填报个人信息并对其真实性负责；同时，申请者还应对所有主要成员个人信息的真实性负责。</w:t>
      </w:r>
      <w:r>
        <w:br w:type="page"/>
      </w:r>
    </w:p>
    <w:p w14:paraId="56DA6AAE">
      <w:pPr>
        <w:spacing w:line="360" w:lineRule="auto"/>
        <w:ind w:left="420"/>
        <w:outlineLvl w:val="0"/>
        <w:rPr>
          <w:rFonts w:eastAsia="黑体"/>
          <w:b/>
          <w:sz w:val="32"/>
        </w:rPr>
      </w:pPr>
      <w:r>
        <w:rPr>
          <w:rFonts w:ascii="黑体" w:hAnsi="黑体" w:eastAsia="黑体"/>
          <w:b/>
          <w:sz w:val="28"/>
        </w:rPr>
        <w:t>一、简表</w:t>
      </w:r>
    </w:p>
    <w:tbl>
      <w:tblPr>
        <w:tblStyle w:val="11"/>
        <w:tblW w:w="9356" w:type="dxa"/>
        <w:tblInd w:w="108" w:type="dxa"/>
        <w:tblLayout w:type="fixed"/>
        <w:tblCellMar>
          <w:top w:w="0" w:type="dxa"/>
          <w:left w:w="108" w:type="dxa"/>
          <w:bottom w:w="0" w:type="dxa"/>
          <w:right w:w="108" w:type="dxa"/>
        </w:tblCellMar>
      </w:tblPr>
      <w:tblGrid>
        <w:gridCol w:w="697"/>
        <w:gridCol w:w="1923"/>
        <w:gridCol w:w="1633"/>
        <w:gridCol w:w="945"/>
        <w:gridCol w:w="1789"/>
        <w:gridCol w:w="2369"/>
      </w:tblGrid>
      <w:tr w14:paraId="26761B25">
        <w:tblPrEx>
          <w:tblCellMar>
            <w:top w:w="0" w:type="dxa"/>
            <w:left w:w="108" w:type="dxa"/>
            <w:bottom w:w="0" w:type="dxa"/>
            <w:right w:w="108" w:type="dxa"/>
          </w:tblCellMar>
        </w:tblPrEx>
        <w:trPr>
          <w:cantSplit/>
          <w:trHeight w:val="567" w:hRule="atLeast"/>
        </w:trPr>
        <w:tc>
          <w:tcPr>
            <w:tcW w:w="69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43B7E30">
            <w:pPr>
              <w:spacing w:line="276" w:lineRule="auto"/>
              <w:jc w:val="left"/>
              <w:rPr>
                <w:b/>
                <w:szCs w:val="21"/>
              </w:rPr>
            </w:pPr>
            <w:r>
              <w:rPr>
                <w:rFonts w:ascii="宋体" w:hAnsi="宋体"/>
                <w:b/>
                <w:szCs w:val="21"/>
              </w:rPr>
              <w:t>申 请 者 信 息</w:t>
            </w:r>
          </w:p>
        </w:tc>
        <w:tc>
          <w:tcPr>
            <w:tcW w:w="1923" w:type="dxa"/>
            <w:tcBorders>
              <w:top w:val="single" w:color="000000" w:sz="4" w:space="0"/>
              <w:left w:val="single" w:color="000000" w:sz="4" w:space="0"/>
              <w:bottom w:val="single" w:color="000000" w:sz="4" w:space="0"/>
              <w:right w:val="single" w:color="000000" w:sz="4" w:space="0"/>
            </w:tcBorders>
            <w:vAlign w:val="center"/>
          </w:tcPr>
          <w:p w14:paraId="4964BD45">
            <w:pPr>
              <w:spacing w:line="276" w:lineRule="auto"/>
              <w:jc w:val="left"/>
            </w:pPr>
            <w:r>
              <w:rPr>
                <w:rFonts w:ascii="宋体" w:hAnsi="宋体"/>
              </w:rPr>
              <w:t>姓名（中文）</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38BDE4FF">
            <w:pPr>
              <w:spacing w:line="276" w:lineRule="auto"/>
              <w:jc w:val="left"/>
            </w:pPr>
            <w:r>
              <w:rPr>
                <w:rFonts w:ascii="宋体" w:hAnsi="宋体"/>
              </w:rPr>
              <w:t>张晨钰</w:t>
            </w:r>
          </w:p>
        </w:tc>
        <w:tc>
          <w:tcPr>
            <w:tcW w:w="1789" w:type="dxa"/>
            <w:tcBorders>
              <w:top w:val="single" w:color="000000" w:sz="4" w:space="0"/>
              <w:left w:val="single" w:color="000000" w:sz="4" w:space="0"/>
              <w:bottom w:val="single" w:color="000000" w:sz="4" w:space="0"/>
              <w:right w:val="single" w:color="000000" w:sz="4" w:space="0"/>
            </w:tcBorders>
            <w:vAlign w:val="center"/>
          </w:tcPr>
          <w:p w14:paraId="6806D7D0">
            <w:pPr>
              <w:spacing w:line="276" w:lineRule="auto"/>
              <w:jc w:val="left"/>
            </w:pPr>
            <w:r>
              <w:rPr>
                <w:rFonts w:ascii="宋体" w:hAnsi="宋体"/>
              </w:rPr>
              <w:t>姓名（拼音）</w:t>
            </w:r>
          </w:p>
        </w:tc>
        <w:tc>
          <w:tcPr>
            <w:tcW w:w="2369" w:type="dxa"/>
            <w:tcBorders>
              <w:top w:val="single" w:color="000000" w:sz="4" w:space="0"/>
              <w:left w:val="single" w:color="000000" w:sz="4" w:space="0"/>
              <w:bottom w:val="single" w:color="000000" w:sz="4" w:space="0"/>
              <w:right w:val="single" w:color="000000" w:sz="4" w:space="0"/>
            </w:tcBorders>
            <w:vAlign w:val="center"/>
          </w:tcPr>
          <w:p w14:paraId="699223D9">
            <w:pPr>
              <w:spacing w:line="276" w:lineRule="auto"/>
              <w:jc w:val="left"/>
            </w:pPr>
            <w:r>
              <w:rPr>
                <w:rFonts w:ascii="宋体" w:hAnsi="宋体"/>
              </w:rPr>
              <w:t>ZHANG Chenyu</w:t>
            </w:r>
          </w:p>
        </w:tc>
      </w:tr>
      <w:tr w14:paraId="4A3DB151">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FC0FB8">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2FF3BEF1">
            <w:pPr>
              <w:spacing w:line="276" w:lineRule="auto"/>
              <w:jc w:val="left"/>
            </w:pPr>
            <w:r>
              <w:rPr>
                <w:rFonts w:ascii="宋体" w:hAnsi="宋体"/>
              </w:rPr>
              <w:t>性别</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34F0E6C3">
            <w:pPr>
              <w:spacing w:line="276" w:lineRule="auto"/>
              <w:jc w:val="left"/>
            </w:pPr>
            <w:r>
              <w:rPr>
                <w:rFonts w:ascii="宋体" w:hAnsi="宋体"/>
              </w:rPr>
              <w:t>男</w:t>
            </w:r>
          </w:p>
        </w:tc>
        <w:tc>
          <w:tcPr>
            <w:tcW w:w="1789" w:type="dxa"/>
            <w:tcBorders>
              <w:top w:val="single" w:color="000000" w:sz="4" w:space="0"/>
              <w:left w:val="single" w:color="000000" w:sz="4" w:space="0"/>
              <w:bottom w:val="single" w:color="000000" w:sz="4" w:space="0"/>
              <w:right w:val="single" w:color="000000" w:sz="4" w:space="0"/>
            </w:tcBorders>
            <w:vAlign w:val="center"/>
          </w:tcPr>
          <w:p w14:paraId="18D19E0F">
            <w:pPr>
              <w:spacing w:line="276" w:lineRule="auto"/>
              <w:jc w:val="left"/>
            </w:pPr>
            <w:r>
              <w:rPr>
                <w:rFonts w:ascii="宋体" w:hAnsi="宋体"/>
              </w:rPr>
              <w:t>民族</w:t>
            </w:r>
          </w:p>
        </w:tc>
        <w:tc>
          <w:tcPr>
            <w:tcW w:w="2369" w:type="dxa"/>
            <w:tcBorders>
              <w:top w:val="single" w:color="000000" w:sz="4" w:space="0"/>
              <w:left w:val="single" w:color="000000" w:sz="4" w:space="0"/>
              <w:bottom w:val="single" w:color="000000" w:sz="4" w:space="0"/>
              <w:right w:val="single" w:color="000000" w:sz="4" w:space="0"/>
            </w:tcBorders>
            <w:vAlign w:val="center"/>
          </w:tcPr>
          <w:p w14:paraId="3CA96969">
            <w:pPr>
              <w:spacing w:line="276" w:lineRule="auto"/>
              <w:jc w:val="left"/>
            </w:pPr>
            <w:r>
              <w:rPr>
                <w:rFonts w:ascii="宋体" w:hAnsi="宋体"/>
              </w:rPr>
              <w:t>汉</w:t>
            </w:r>
          </w:p>
        </w:tc>
      </w:tr>
      <w:tr w14:paraId="033E36EF">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C857E7">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0FE10CD7">
            <w:pPr>
              <w:spacing w:line="276" w:lineRule="auto"/>
              <w:jc w:val="left"/>
            </w:pPr>
            <w:r>
              <w:rPr>
                <w:rFonts w:ascii="宋体" w:hAnsi="宋体"/>
              </w:rPr>
              <w:t>出生日期</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47B6585D">
            <w:pPr>
              <w:spacing w:line="276" w:lineRule="auto"/>
              <w:jc w:val="left"/>
            </w:pPr>
            <w:r>
              <w:rPr>
                <w:rFonts w:ascii="宋体" w:hAnsi="宋体"/>
              </w:rPr>
              <w:t>2006年3月</w:t>
            </w:r>
          </w:p>
        </w:tc>
        <w:tc>
          <w:tcPr>
            <w:tcW w:w="1789" w:type="dxa"/>
            <w:tcBorders>
              <w:top w:val="single" w:color="000000" w:sz="4" w:space="0"/>
              <w:left w:val="single" w:color="000000" w:sz="4" w:space="0"/>
              <w:bottom w:val="single" w:color="000000" w:sz="4" w:space="0"/>
              <w:right w:val="single" w:color="000000" w:sz="4" w:space="0"/>
            </w:tcBorders>
            <w:vAlign w:val="center"/>
          </w:tcPr>
          <w:p w14:paraId="3968D3D5">
            <w:pPr>
              <w:spacing w:line="276" w:lineRule="auto"/>
              <w:jc w:val="left"/>
            </w:pPr>
            <w:r>
              <w:rPr>
                <w:rFonts w:ascii="宋体" w:hAnsi="宋体"/>
              </w:rPr>
              <w:t>电子邮箱</w:t>
            </w:r>
          </w:p>
        </w:tc>
        <w:tc>
          <w:tcPr>
            <w:tcW w:w="2369" w:type="dxa"/>
            <w:tcBorders>
              <w:top w:val="single" w:color="000000" w:sz="4" w:space="0"/>
              <w:left w:val="single" w:color="000000" w:sz="4" w:space="0"/>
              <w:bottom w:val="single" w:color="000000" w:sz="4" w:space="0"/>
              <w:right w:val="single" w:color="000000" w:sz="4" w:space="0"/>
            </w:tcBorders>
            <w:vAlign w:val="center"/>
          </w:tcPr>
          <w:p w14:paraId="05936960">
            <w:pPr>
              <w:spacing w:line="276" w:lineRule="auto"/>
              <w:jc w:val="left"/>
            </w:pPr>
            <w:r>
              <w:rPr>
                <w:rFonts w:ascii="宋体" w:hAnsi="宋体"/>
              </w:rPr>
              <w:t>13893681225@163.com</w:t>
            </w:r>
          </w:p>
        </w:tc>
      </w:tr>
      <w:tr w14:paraId="34BBE04E">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4CE2500">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736E30FD">
            <w:pPr>
              <w:spacing w:line="276" w:lineRule="auto"/>
              <w:jc w:val="left"/>
            </w:pPr>
            <w:r>
              <w:rPr>
                <w:rFonts w:ascii="宋体" w:hAnsi="宋体"/>
              </w:rPr>
              <w:t>入学年份</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655A4F64">
            <w:pPr>
              <w:spacing w:line="276" w:lineRule="auto"/>
              <w:jc w:val="left"/>
            </w:pPr>
            <w:r>
              <w:rPr>
                <w:rFonts w:ascii="宋体" w:hAnsi="宋体"/>
              </w:rPr>
              <w:t>2024</w:t>
            </w:r>
          </w:p>
        </w:tc>
        <w:tc>
          <w:tcPr>
            <w:tcW w:w="1789" w:type="dxa"/>
            <w:tcBorders>
              <w:top w:val="single" w:color="000000" w:sz="4" w:space="0"/>
              <w:left w:val="single" w:color="000000" w:sz="4" w:space="0"/>
              <w:bottom w:val="single" w:color="000000" w:sz="4" w:space="0"/>
              <w:right w:val="single" w:color="000000" w:sz="4" w:space="0"/>
            </w:tcBorders>
            <w:vAlign w:val="center"/>
          </w:tcPr>
          <w:p w14:paraId="54A4A0B2">
            <w:pPr>
              <w:spacing w:line="276" w:lineRule="auto"/>
              <w:jc w:val="left"/>
            </w:pPr>
            <w:r>
              <w:rPr>
                <w:rFonts w:ascii="宋体" w:hAnsi="宋体"/>
              </w:rPr>
              <w:t>手机</w:t>
            </w:r>
          </w:p>
        </w:tc>
        <w:tc>
          <w:tcPr>
            <w:tcW w:w="2369" w:type="dxa"/>
            <w:tcBorders>
              <w:top w:val="single" w:color="000000" w:sz="4" w:space="0"/>
              <w:left w:val="single" w:color="000000" w:sz="4" w:space="0"/>
              <w:bottom w:val="single" w:color="000000" w:sz="4" w:space="0"/>
              <w:right w:val="single" w:color="000000" w:sz="4" w:space="0"/>
            </w:tcBorders>
            <w:vAlign w:val="center"/>
          </w:tcPr>
          <w:p w14:paraId="4AB59FAF">
            <w:pPr>
              <w:spacing w:line="276" w:lineRule="auto"/>
              <w:jc w:val="left"/>
            </w:pPr>
            <w:r>
              <w:rPr>
                <w:rFonts w:ascii="宋体" w:hAnsi="宋体"/>
              </w:rPr>
              <w:t>13893681225</w:t>
            </w:r>
          </w:p>
        </w:tc>
      </w:tr>
      <w:tr w14:paraId="442643FD">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98E11C">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5200C1AB">
            <w:pPr>
              <w:spacing w:line="276" w:lineRule="auto"/>
              <w:jc w:val="left"/>
            </w:pPr>
            <w:r>
              <w:rPr>
                <w:rFonts w:ascii="宋体" w:hAnsi="宋体"/>
              </w:rPr>
              <w:t>学院</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02129671">
            <w:pPr>
              <w:spacing w:line="276" w:lineRule="auto"/>
              <w:jc w:val="left"/>
            </w:pPr>
            <w:r>
              <w:rPr>
                <w:rFonts w:ascii="宋体" w:hAnsi="宋体"/>
              </w:rPr>
              <w:t>特立书院</w:t>
            </w:r>
          </w:p>
        </w:tc>
        <w:tc>
          <w:tcPr>
            <w:tcW w:w="1789" w:type="dxa"/>
            <w:tcBorders>
              <w:top w:val="single" w:color="000000" w:sz="4" w:space="0"/>
              <w:left w:val="single" w:color="000000" w:sz="4" w:space="0"/>
              <w:bottom w:val="single" w:color="000000" w:sz="4" w:space="0"/>
              <w:right w:val="single" w:color="000000" w:sz="4" w:space="0"/>
            </w:tcBorders>
            <w:vAlign w:val="center"/>
          </w:tcPr>
          <w:p w14:paraId="1E220DF2">
            <w:pPr>
              <w:spacing w:line="276" w:lineRule="auto"/>
              <w:jc w:val="left"/>
            </w:pPr>
            <w:r>
              <w:rPr>
                <w:rFonts w:ascii="宋体" w:hAnsi="宋体"/>
              </w:rPr>
              <w:t>班级</w:t>
            </w:r>
          </w:p>
        </w:tc>
        <w:tc>
          <w:tcPr>
            <w:tcW w:w="2369" w:type="dxa"/>
            <w:tcBorders>
              <w:top w:val="single" w:color="000000" w:sz="4" w:space="0"/>
              <w:left w:val="single" w:color="000000" w:sz="4" w:space="0"/>
              <w:bottom w:val="single" w:color="000000" w:sz="4" w:space="0"/>
              <w:right w:val="single" w:color="000000" w:sz="4" w:space="0"/>
            </w:tcBorders>
            <w:vAlign w:val="center"/>
          </w:tcPr>
          <w:p w14:paraId="1B7DCCCB">
            <w:pPr>
              <w:spacing w:line="276" w:lineRule="auto"/>
              <w:jc w:val="left"/>
            </w:pPr>
            <w:r>
              <w:rPr>
                <w:rFonts w:ascii="宋体" w:hAnsi="宋体"/>
              </w:rPr>
              <w:t>特立书院2024级</w:t>
            </w:r>
          </w:p>
        </w:tc>
      </w:tr>
      <w:tr w14:paraId="08810569">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0B1C40">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444786D6">
            <w:pPr>
              <w:spacing w:line="276" w:lineRule="auto"/>
              <w:jc w:val="left"/>
            </w:pPr>
            <w:r>
              <w:rPr>
                <w:rFonts w:ascii="宋体" w:hAnsi="宋体"/>
              </w:rPr>
              <w:t>专业</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070C9371">
            <w:pPr>
              <w:spacing w:line="276" w:lineRule="auto"/>
              <w:jc w:val="left"/>
            </w:pPr>
            <w:r>
              <w:rPr>
                <w:rFonts w:ascii="宋体" w:hAnsi="宋体"/>
              </w:rPr>
              <w:t>生物医学工程</w:t>
            </w:r>
          </w:p>
        </w:tc>
      </w:tr>
      <w:tr w14:paraId="2C54219F">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B938D4">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54C5F2E2">
            <w:pPr>
              <w:spacing w:line="276" w:lineRule="auto"/>
              <w:jc w:val="left"/>
            </w:pPr>
            <w:r>
              <w:rPr>
                <w:rFonts w:ascii="宋体" w:hAnsi="宋体"/>
              </w:rPr>
              <w:t>是否属于特殊培养计划</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4903A816">
            <w:pPr>
              <w:spacing w:line="276" w:lineRule="auto"/>
              <w:jc w:val="left"/>
            </w:pPr>
            <w:r>
              <w:rPr>
                <w:rFonts w:ascii="宋体" w:hAnsi="宋体"/>
              </w:rPr>
              <w:t>☑是  名称：特立书院拔尖学生培养计划   □否</w:t>
            </w:r>
          </w:p>
        </w:tc>
      </w:tr>
      <w:tr w14:paraId="0101A2C4">
        <w:tblPrEx>
          <w:tblCellMar>
            <w:top w:w="0" w:type="dxa"/>
            <w:left w:w="108" w:type="dxa"/>
            <w:bottom w:w="0" w:type="dxa"/>
            <w:right w:w="108" w:type="dxa"/>
          </w:tblCellMar>
        </w:tblPrEx>
        <w:trPr>
          <w:cantSplit/>
          <w:trHeight w:val="567" w:hRule="atLeast"/>
        </w:trPr>
        <w:tc>
          <w:tcPr>
            <w:tcW w:w="69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29A8B22">
            <w:pPr>
              <w:spacing w:line="276" w:lineRule="auto"/>
              <w:jc w:val="left"/>
              <w:rPr>
                <w:b/>
                <w:szCs w:val="21"/>
              </w:rPr>
            </w:pPr>
            <w:r>
              <w:rPr>
                <w:rFonts w:ascii="宋体" w:hAnsi="宋体"/>
                <w:b/>
                <w:szCs w:val="21"/>
              </w:rPr>
              <w:t>依 托 单 位</w:t>
            </w:r>
          </w:p>
        </w:tc>
        <w:tc>
          <w:tcPr>
            <w:tcW w:w="1923" w:type="dxa"/>
            <w:tcBorders>
              <w:top w:val="single" w:color="000000" w:sz="4" w:space="0"/>
              <w:left w:val="single" w:color="000000" w:sz="4" w:space="0"/>
              <w:bottom w:val="single" w:color="000000" w:sz="4" w:space="0"/>
              <w:right w:val="single" w:color="000000" w:sz="4" w:space="0"/>
            </w:tcBorders>
            <w:vAlign w:val="center"/>
          </w:tcPr>
          <w:p w14:paraId="6DD85DEE">
            <w:pPr>
              <w:spacing w:line="276" w:lineRule="auto"/>
              <w:jc w:val="left"/>
            </w:pPr>
            <w:r>
              <w:rPr>
                <w:rFonts w:ascii="宋体" w:hAnsi="宋体"/>
              </w:rPr>
              <w:t>单位名称</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209877B6">
            <w:pPr>
              <w:spacing w:line="276" w:lineRule="auto"/>
              <w:jc w:val="left"/>
            </w:pPr>
            <w:r>
              <w:rPr>
                <w:rFonts w:ascii="宋体" w:hAnsi="宋体"/>
              </w:rPr>
              <w:t>北京理工大学</w:t>
            </w:r>
          </w:p>
        </w:tc>
        <w:tc>
          <w:tcPr>
            <w:tcW w:w="1789" w:type="dxa"/>
            <w:tcBorders>
              <w:top w:val="single" w:color="000000" w:sz="4" w:space="0"/>
              <w:left w:val="single" w:color="000000" w:sz="4" w:space="0"/>
              <w:bottom w:val="single" w:color="000000" w:sz="4" w:space="0"/>
              <w:right w:val="single" w:color="000000" w:sz="4" w:space="0"/>
            </w:tcBorders>
            <w:vAlign w:val="center"/>
          </w:tcPr>
          <w:p w14:paraId="14354B86">
            <w:pPr>
              <w:spacing w:line="276" w:lineRule="auto"/>
              <w:jc w:val="left"/>
            </w:pPr>
            <w:r>
              <w:rPr>
                <w:rFonts w:ascii="宋体" w:hAnsi="宋体"/>
              </w:rPr>
              <w:t>单位类别</w:t>
            </w:r>
          </w:p>
        </w:tc>
        <w:tc>
          <w:tcPr>
            <w:tcW w:w="2369" w:type="dxa"/>
            <w:tcBorders>
              <w:top w:val="single" w:color="000000" w:sz="4" w:space="0"/>
              <w:left w:val="single" w:color="000000" w:sz="4" w:space="0"/>
              <w:bottom w:val="single" w:color="000000" w:sz="4" w:space="0"/>
              <w:right w:val="single" w:color="000000" w:sz="4" w:space="0"/>
            </w:tcBorders>
            <w:vAlign w:val="center"/>
          </w:tcPr>
          <w:p w14:paraId="5B9F1551">
            <w:pPr>
              <w:spacing w:line="276" w:lineRule="auto"/>
              <w:jc w:val="left"/>
            </w:pPr>
            <w:r>
              <w:rPr>
                <w:rFonts w:ascii="宋体" w:hAnsi="宋体"/>
              </w:rPr>
              <w:t>高等院校</w:t>
            </w:r>
          </w:p>
        </w:tc>
      </w:tr>
      <w:tr w14:paraId="505FB540">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CDE09E">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132ED5B5">
            <w:pPr>
              <w:spacing w:line="276" w:lineRule="auto"/>
              <w:jc w:val="left"/>
            </w:pPr>
            <w:r>
              <w:rPr>
                <w:rFonts w:ascii="宋体" w:hAnsi="宋体"/>
              </w:rPr>
              <w:t>隶属关系</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06C94A90">
            <w:pPr>
              <w:spacing w:line="276" w:lineRule="auto"/>
              <w:jc w:val="left"/>
            </w:pPr>
            <w:r>
              <w:rPr>
                <w:rFonts w:ascii="宋体" w:hAnsi="宋体"/>
              </w:rPr>
              <w:t>中央</w:t>
            </w:r>
          </w:p>
        </w:tc>
        <w:tc>
          <w:tcPr>
            <w:tcW w:w="1789" w:type="dxa"/>
            <w:tcBorders>
              <w:top w:val="single" w:color="000000" w:sz="4" w:space="0"/>
              <w:left w:val="single" w:color="000000" w:sz="4" w:space="0"/>
              <w:bottom w:val="single" w:color="000000" w:sz="4" w:space="0"/>
              <w:right w:val="single" w:color="000000" w:sz="4" w:space="0"/>
            </w:tcBorders>
            <w:vAlign w:val="center"/>
          </w:tcPr>
          <w:p w14:paraId="733E2690">
            <w:pPr>
              <w:spacing w:line="276" w:lineRule="auto"/>
              <w:jc w:val="left"/>
            </w:pPr>
            <w:r>
              <w:rPr>
                <w:rFonts w:ascii="宋体" w:hAnsi="宋体"/>
              </w:rPr>
              <w:t>邮政编码</w:t>
            </w:r>
          </w:p>
        </w:tc>
        <w:tc>
          <w:tcPr>
            <w:tcW w:w="2369" w:type="dxa"/>
            <w:tcBorders>
              <w:top w:val="single" w:color="000000" w:sz="4" w:space="0"/>
              <w:left w:val="single" w:color="000000" w:sz="4" w:space="0"/>
              <w:bottom w:val="single" w:color="000000" w:sz="4" w:space="0"/>
              <w:right w:val="single" w:color="000000" w:sz="4" w:space="0"/>
            </w:tcBorders>
            <w:vAlign w:val="center"/>
          </w:tcPr>
          <w:p w14:paraId="325A619E">
            <w:pPr>
              <w:spacing w:line="276" w:lineRule="auto"/>
              <w:jc w:val="left"/>
            </w:pPr>
            <w:r>
              <w:rPr>
                <w:rFonts w:ascii="宋体" w:hAnsi="宋体"/>
              </w:rPr>
              <w:t>100081</w:t>
            </w:r>
          </w:p>
        </w:tc>
      </w:tr>
      <w:tr w14:paraId="76EFE4B3">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B943B4">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1866EFA3">
            <w:pPr>
              <w:spacing w:line="276" w:lineRule="auto"/>
              <w:jc w:val="left"/>
            </w:pPr>
            <w:r>
              <w:rPr>
                <w:rFonts w:ascii="宋体" w:hAnsi="宋体"/>
              </w:rPr>
              <w:t>通信地址</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4004103E">
            <w:pPr>
              <w:spacing w:line="276" w:lineRule="auto"/>
              <w:jc w:val="left"/>
            </w:pPr>
            <w:r>
              <w:rPr>
                <w:rFonts w:ascii="宋体" w:hAnsi="宋体"/>
              </w:rPr>
              <w:t>北京市海淀区中关村南大街5号</w:t>
            </w:r>
          </w:p>
        </w:tc>
      </w:tr>
      <w:tr w14:paraId="4C612682">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25A07C">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7A8A9FD1">
            <w:pPr>
              <w:spacing w:line="276" w:lineRule="auto"/>
              <w:jc w:val="left"/>
            </w:pPr>
            <w:r>
              <w:rPr>
                <w:rFonts w:ascii="宋体" w:hAnsi="宋体"/>
              </w:rPr>
              <w:t>联系人</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33220EFC">
            <w:pPr>
              <w:spacing w:line="276" w:lineRule="auto"/>
              <w:jc w:val="left"/>
            </w:pPr>
            <w:r>
              <w:rPr>
                <w:rFonts w:ascii="宋体" w:hAnsi="宋体"/>
              </w:rPr>
              <w:t>王玲玉</w:t>
            </w:r>
          </w:p>
        </w:tc>
        <w:tc>
          <w:tcPr>
            <w:tcW w:w="1789" w:type="dxa"/>
            <w:tcBorders>
              <w:top w:val="single" w:color="000000" w:sz="4" w:space="0"/>
              <w:left w:val="single" w:color="000000" w:sz="4" w:space="0"/>
              <w:bottom w:val="single" w:color="000000" w:sz="4" w:space="0"/>
              <w:right w:val="single" w:color="000000" w:sz="4" w:space="0"/>
            </w:tcBorders>
            <w:vAlign w:val="center"/>
          </w:tcPr>
          <w:p w14:paraId="3CA5AF57">
            <w:pPr>
              <w:spacing w:line="276" w:lineRule="auto"/>
              <w:jc w:val="left"/>
            </w:pPr>
            <w:r>
              <w:rPr>
                <w:rFonts w:ascii="宋体" w:hAnsi="宋体"/>
              </w:rPr>
              <w:t>联系电话</w:t>
            </w:r>
          </w:p>
        </w:tc>
        <w:tc>
          <w:tcPr>
            <w:tcW w:w="2369" w:type="dxa"/>
            <w:tcBorders>
              <w:top w:val="single" w:color="000000" w:sz="4" w:space="0"/>
              <w:left w:val="single" w:color="000000" w:sz="4" w:space="0"/>
              <w:bottom w:val="single" w:color="000000" w:sz="4" w:space="0"/>
              <w:right w:val="single" w:color="000000" w:sz="4" w:space="0"/>
            </w:tcBorders>
            <w:vAlign w:val="center"/>
          </w:tcPr>
          <w:p w14:paraId="3B44759F">
            <w:pPr>
              <w:spacing w:line="276" w:lineRule="auto"/>
              <w:jc w:val="left"/>
            </w:pPr>
            <w:r>
              <w:rPr>
                <w:rFonts w:ascii="宋体" w:hAnsi="宋体"/>
              </w:rPr>
              <w:t>010-68913590</w:t>
            </w:r>
          </w:p>
        </w:tc>
      </w:tr>
      <w:tr w14:paraId="1871847A">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0F2996">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4EBB2998">
            <w:pPr>
              <w:spacing w:line="276" w:lineRule="auto"/>
              <w:jc w:val="left"/>
            </w:pPr>
            <w:r>
              <w:rPr>
                <w:rFonts w:ascii="宋体" w:hAnsi="宋体"/>
              </w:rPr>
              <w:t>传真</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7D379EB5">
            <w:pPr>
              <w:spacing w:line="276" w:lineRule="auto"/>
              <w:jc w:val="left"/>
            </w:pPr>
            <w:r>
              <w:rPr>
                <w:rFonts w:ascii="宋体" w:hAnsi="宋体"/>
              </w:rPr>
              <w:t>010-68412886</w:t>
            </w:r>
          </w:p>
        </w:tc>
        <w:tc>
          <w:tcPr>
            <w:tcW w:w="1789" w:type="dxa"/>
            <w:tcBorders>
              <w:top w:val="single" w:color="000000" w:sz="4" w:space="0"/>
              <w:left w:val="single" w:color="000000" w:sz="4" w:space="0"/>
              <w:bottom w:val="single" w:color="000000" w:sz="4" w:space="0"/>
              <w:right w:val="single" w:color="000000" w:sz="4" w:space="0"/>
            </w:tcBorders>
            <w:vAlign w:val="center"/>
          </w:tcPr>
          <w:p w14:paraId="59D07492">
            <w:pPr>
              <w:spacing w:line="276" w:lineRule="auto"/>
              <w:jc w:val="left"/>
            </w:pPr>
            <w:r>
              <w:rPr>
                <w:rFonts w:ascii="宋体" w:hAnsi="宋体"/>
              </w:rPr>
              <w:t>电子邮箱</w:t>
            </w:r>
          </w:p>
        </w:tc>
        <w:tc>
          <w:tcPr>
            <w:tcW w:w="2369" w:type="dxa"/>
            <w:tcBorders>
              <w:top w:val="single" w:color="000000" w:sz="4" w:space="0"/>
              <w:left w:val="single" w:color="000000" w:sz="4" w:space="0"/>
              <w:bottom w:val="single" w:color="000000" w:sz="4" w:space="0"/>
              <w:right w:val="single" w:color="000000" w:sz="4" w:space="0"/>
            </w:tcBorders>
            <w:vAlign w:val="center"/>
          </w:tcPr>
          <w:p w14:paraId="2D14F7C1">
            <w:pPr>
              <w:spacing w:line="276" w:lineRule="auto"/>
              <w:jc w:val="left"/>
            </w:pPr>
            <w:r>
              <w:rPr>
                <w:rFonts w:ascii="宋体" w:hAnsi="宋体"/>
              </w:rPr>
              <w:t>wly319@bit.edu.cn</w:t>
            </w:r>
          </w:p>
        </w:tc>
      </w:tr>
      <w:tr w14:paraId="6FE84C3E">
        <w:tblPrEx>
          <w:tblCellMar>
            <w:top w:w="0" w:type="dxa"/>
            <w:left w:w="108" w:type="dxa"/>
            <w:bottom w:w="0" w:type="dxa"/>
            <w:right w:w="108" w:type="dxa"/>
          </w:tblCellMar>
        </w:tblPrEx>
        <w:trPr>
          <w:cantSplit/>
          <w:trHeight w:val="567" w:hRule="atLeast"/>
        </w:trPr>
        <w:tc>
          <w:tcPr>
            <w:tcW w:w="69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5F3FC3C">
            <w:pPr>
              <w:spacing w:line="276" w:lineRule="auto"/>
              <w:jc w:val="left"/>
              <w:rPr>
                <w:b/>
                <w:szCs w:val="21"/>
              </w:rPr>
            </w:pPr>
            <w:r>
              <w:rPr>
                <w:rFonts w:ascii="宋体" w:hAnsi="宋体"/>
                <w:b/>
                <w:szCs w:val="21"/>
              </w:rPr>
              <w:t>项 目 基 本 信 息</w:t>
            </w:r>
          </w:p>
        </w:tc>
        <w:tc>
          <w:tcPr>
            <w:tcW w:w="1923" w:type="dxa"/>
            <w:tcBorders>
              <w:top w:val="single" w:color="000000" w:sz="4" w:space="0"/>
              <w:left w:val="single" w:color="000000" w:sz="4" w:space="0"/>
              <w:bottom w:val="single" w:color="000000" w:sz="4" w:space="0"/>
              <w:right w:val="single" w:color="000000" w:sz="4" w:space="0"/>
            </w:tcBorders>
            <w:vAlign w:val="center"/>
          </w:tcPr>
          <w:p w14:paraId="0C206151">
            <w:pPr>
              <w:spacing w:line="276" w:lineRule="auto"/>
              <w:jc w:val="left"/>
            </w:pPr>
            <w:r>
              <w:rPr>
                <w:rFonts w:ascii="宋体" w:hAnsi="宋体"/>
              </w:rPr>
              <w:t>项目名称（中文）</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514219E5">
            <w:pPr>
              <w:spacing w:line="276" w:lineRule="auto"/>
              <w:jc w:val="left"/>
            </w:pPr>
            <w:r>
              <w:rPr>
                <w:rFonts w:ascii="宋体" w:hAnsi="宋体"/>
              </w:rPr>
              <w:t>基于脑心耦合的多模态生理信号预训练模型及帕金森病认知障碍智能诊断研究</w:t>
            </w:r>
          </w:p>
        </w:tc>
      </w:tr>
      <w:tr w14:paraId="5A635844">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DC1CF80">
            <w:pPr>
              <w:snapToGrid w:val="0"/>
              <w:jc w:val="center"/>
              <w:rPr>
                <w:b/>
                <w:szCs w:val="21"/>
                <w:highlight w:val="magenta"/>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4F422768">
            <w:pPr>
              <w:spacing w:line="276" w:lineRule="auto"/>
              <w:jc w:val="left"/>
            </w:pPr>
            <w:r>
              <w:rPr>
                <w:rFonts w:ascii="宋体" w:hAnsi="宋体"/>
              </w:rPr>
              <w:t>项目名称（英文）</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37EEACAE">
            <w:pPr>
              <w:spacing w:line="276" w:lineRule="auto"/>
              <w:jc w:val="left"/>
            </w:pPr>
            <w:r>
              <w:rPr>
                <w:rFonts w:ascii="宋体" w:hAnsi="宋体"/>
              </w:rPr>
              <w:t>BrainHeart-MAE: Cross-Modal Self-supervised Learning of Brain-Heart Coupling for PD Cognitive Impairment Diagnosis</w:t>
            </w:r>
          </w:p>
        </w:tc>
      </w:tr>
      <w:tr w14:paraId="027BB7EC">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3E065D">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5686F992">
            <w:pPr>
              <w:spacing w:line="276" w:lineRule="auto"/>
              <w:jc w:val="left"/>
            </w:pPr>
            <w:r>
              <w:rPr>
                <w:rFonts w:ascii="宋体" w:hAnsi="宋体"/>
              </w:rPr>
              <w:t>申报学科1（名称）</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13214370">
            <w:pPr>
              <w:spacing w:line="276" w:lineRule="auto"/>
              <w:jc w:val="left"/>
            </w:pPr>
            <w:r>
              <w:rPr>
                <w:rFonts w:ascii="宋体" w:hAnsi="宋体" w:eastAsia="宋体" w:cs="宋体"/>
                <w:color w:val="000000" w:themeColor="text1"/>
                <w:sz w:val="24"/>
                <w:szCs w:val="24"/>
                <w14:textFill>
                  <w14:solidFill>
                    <w14:schemeClr w14:val="tx1"/>
                  </w14:solidFill>
                </w14:textFill>
              </w:rPr>
              <w:t>脑机交互、神经工程与康复工程</w:t>
            </w:r>
          </w:p>
        </w:tc>
        <w:tc>
          <w:tcPr>
            <w:tcW w:w="1789" w:type="dxa"/>
            <w:tcBorders>
              <w:top w:val="single" w:color="000000" w:sz="4" w:space="0"/>
              <w:left w:val="single" w:color="000000" w:sz="4" w:space="0"/>
              <w:bottom w:val="single" w:color="000000" w:sz="4" w:space="0"/>
              <w:right w:val="single" w:color="000000" w:sz="4" w:space="0"/>
            </w:tcBorders>
            <w:vAlign w:val="center"/>
          </w:tcPr>
          <w:p w14:paraId="7E24DAA7">
            <w:pPr>
              <w:spacing w:line="276" w:lineRule="auto"/>
              <w:jc w:val="left"/>
            </w:pPr>
            <w:r>
              <w:rPr>
                <w:rFonts w:ascii="宋体" w:hAnsi="宋体"/>
              </w:rPr>
              <w:t>申报学科1（代码）</w:t>
            </w:r>
          </w:p>
        </w:tc>
        <w:tc>
          <w:tcPr>
            <w:tcW w:w="2369" w:type="dxa"/>
            <w:tcBorders>
              <w:top w:val="single" w:color="000000" w:sz="4" w:space="0"/>
              <w:left w:val="single" w:color="000000" w:sz="4" w:space="0"/>
              <w:bottom w:val="single" w:color="000000" w:sz="4" w:space="0"/>
              <w:right w:val="single" w:color="000000" w:sz="4" w:space="0"/>
            </w:tcBorders>
            <w:vAlign w:val="center"/>
          </w:tcPr>
          <w:p w14:paraId="66E536FF">
            <w:pPr>
              <w:spacing w:line="276" w:lineRule="auto"/>
              <w:jc w:val="left"/>
            </w:pPr>
            <w:r>
              <w:rPr>
                <w:rFonts w:hint="eastAsia" w:ascii="宋体" w:hAnsi="宋体"/>
                <w:lang w:val="en-US" w:eastAsia="zh-CN"/>
              </w:rPr>
              <w:t>H2801</w:t>
            </w:r>
          </w:p>
        </w:tc>
      </w:tr>
      <w:tr w14:paraId="3C0D5DC3">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4B7FB2">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6E6EBAE3">
            <w:pPr>
              <w:spacing w:line="276" w:lineRule="auto"/>
              <w:jc w:val="left"/>
            </w:pPr>
            <w:r>
              <w:rPr>
                <w:rFonts w:ascii="宋体" w:hAnsi="宋体"/>
              </w:rPr>
              <w:t>申报学科2（名称）</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29048489">
            <w:pPr>
              <w:spacing w:line="276" w:lineRule="auto"/>
              <w:jc w:val="left"/>
            </w:pPr>
          </w:p>
        </w:tc>
        <w:tc>
          <w:tcPr>
            <w:tcW w:w="1789" w:type="dxa"/>
            <w:tcBorders>
              <w:top w:val="single" w:color="000000" w:sz="4" w:space="0"/>
              <w:left w:val="single" w:color="000000" w:sz="4" w:space="0"/>
              <w:bottom w:val="single" w:color="000000" w:sz="4" w:space="0"/>
              <w:right w:val="single" w:color="000000" w:sz="4" w:space="0"/>
            </w:tcBorders>
            <w:vAlign w:val="center"/>
          </w:tcPr>
          <w:p w14:paraId="2D5D4F2B">
            <w:pPr>
              <w:spacing w:line="276" w:lineRule="auto"/>
              <w:jc w:val="left"/>
            </w:pPr>
            <w:r>
              <w:rPr>
                <w:rFonts w:ascii="宋体" w:hAnsi="宋体"/>
              </w:rPr>
              <w:t>申报学科2（代码）</w:t>
            </w:r>
          </w:p>
        </w:tc>
        <w:tc>
          <w:tcPr>
            <w:tcW w:w="2369" w:type="dxa"/>
            <w:tcBorders>
              <w:top w:val="single" w:color="000000" w:sz="4" w:space="0"/>
              <w:left w:val="single" w:color="000000" w:sz="4" w:space="0"/>
              <w:bottom w:val="single" w:color="000000" w:sz="4" w:space="0"/>
              <w:right w:val="single" w:color="000000" w:sz="4" w:space="0"/>
            </w:tcBorders>
            <w:vAlign w:val="center"/>
          </w:tcPr>
          <w:p w14:paraId="6FB2DE77">
            <w:pPr>
              <w:spacing w:line="276" w:lineRule="auto"/>
              <w:jc w:val="left"/>
            </w:pPr>
          </w:p>
        </w:tc>
      </w:tr>
      <w:tr w14:paraId="76664BD3">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D2D648">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1E737D32">
            <w:pPr>
              <w:spacing w:line="276" w:lineRule="auto"/>
              <w:jc w:val="left"/>
            </w:pPr>
            <w:r>
              <w:rPr>
                <w:rFonts w:ascii="宋体" w:hAnsi="宋体"/>
              </w:rPr>
              <w:t>起止年月</w:t>
            </w:r>
          </w:p>
        </w:tc>
        <w:tc>
          <w:tcPr>
            <w:tcW w:w="2578" w:type="dxa"/>
            <w:gridSpan w:val="2"/>
            <w:tcBorders>
              <w:top w:val="single" w:color="000000" w:sz="4" w:space="0"/>
              <w:left w:val="single" w:color="000000" w:sz="4" w:space="0"/>
              <w:bottom w:val="single" w:color="000000" w:sz="4" w:space="0"/>
              <w:right w:val="single" w:color="000000" w:sz="4" w:space="0"/>
            </w:tcBorders>
            <w:vAlign w:val="center"/>
          </w:tcPr>
          <w:p w14:paraId="4F96B65D">
            <w:pPr>
              <w:spacing w:line="276" w:lineRule="auto"/>
              <w:jc w:val="left"/>
            </w:pPr>
            <w:r>
              <w:rPr>
                <w:rFonts w:ascii="宋体" w:hAnsi="宋体"/>
              </w:rPr>
              <w:t>2026年7月至2027年6月</w:t>
            </w:r>
          </w:p>
        </w:tc>
        <w:tc>
          <w:tcPr>
            <w:tcW w:w="1789" w:type="dxa"/>
            <w:tcBorders>
              <w:top w:val="single" w:color="000000" w:sz="4" w:space="0"/>
              <w:left w:val="single" w:color="000000" w:sz="4" w:space="0"/>
              <w:bottom w:val="single" w:color="000000" w:sz="4" w:space="0"/>
              <w:right w:val="single" w:color="000000" w:sz="4" w:space="0"/>
            </w:tcBorders>
            <w:vAlign w:val="center"/>
          </w:tcPr>
          <w:p w14:paraId="63DEE766">
            <w:pPr>
              <w:spacing w:line="276" w:lineRule="auto"/>
              <w:jc w:val="left"/>
            </w:pPr>
            <w:r>
              <w:rPr>
                <w:rFonts w:ascii="宋体" w:hAnsi="宋体"/>
              </w:rPr>
              <w:t>申请金额</w:t>
            </w:r>
          </w:p>
        </w:tc>
        <w:tc>
          <w:tcPr>
            <w:tcW w:w="2369" w:type="dxa"/>
            <w:tcBorders>
              <w:top w:val="single" w:color="000000" w:sz="4" w:space="0"/>
              <w:left w:val="single" w:color="000000" w:sz="4" w:space="0"/>
              <w:bottom w:val="single" w:color="000000" w:sz="4" w:space="0"/>
              <w:right w:val="single" w:color="000000" w:sz="4" w:space="0"/>
            </w:tcBorders>
            <w:vAlign w:val="center"/>
          </w:tcPr>
          <w:p w14:paraId="7960172E">
            <w:pPr>
              <w:spacing w:line="276" w:lineRule="auto"/>
              <w:jc w:val="left"/>
            </w:pPr>
            <w:r>
              <w:rPr>
                <w:rFonts w:ascii="宋体" w:hAnsi="宋体"/>
              </w:rPr>
              <w:t>2.00</w:t>
            </w:r>
          </w:p>
        </w:tc>
      </w:tr>
      <w:tr w14:paraId="5BF1D04C">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77D11E">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089E424B">
            <w:pPr>
              <w:spacing w:line="276" w:lineRule="auto"/>
              <w:jc w:val="left"/>
            </w:pPr>
            <w:r>
              <w:rPr>
                <w:rFonts w:ascii="宋体" w:hAnsi="宋体"/>
              </w:rPr>
              <w:t>报审学科组</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3A61FB48">
            <w:pPr>
              <w:spacing w:line="276" w:lineRule="auto"/>
              <w:jc w:val="left"/>
            </w:pPr>
            <w:r>
              <w:rPr>
                <w:rFonts w:ascii="宋体" w:hAnsi="宋体"/>
              </w:rPr>
              <w:t>信息科学</w:t>
            </w:r>
          </w:p>
        </w:tc>
      </w:tr>
      <w:tr w14:paraId="5567E099">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D0D6F6">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74D39606">
            <w:pPr>
              <w:spacing w:line="276" w:lineRule="auto"/>
              <w:jc w:val="left"/>
            </w:pPr>
            <w:r>
              <w:rPr>
                <w:rFonts w:ascii="宋体" w:hAnsi="宋体"/>
              </w:rPr>
              <w:t>报审亚学科组</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742F4B47">
            <w:pPr>
              <w:spacing w:line="276" w:lineRule="auto"/>
              <w:jc w:val="left"/>
            </w:pPr>
            <w:r>
              <w:rPr>
                <w:rFonts w:ascii="宋体" w:hAnsi="宋体"/>
              </w:rPr>
              <w:t>生物医学工程</w:t>
            </w:r>
          </w:p>
        </w:tc>
      </w:tr>
      <w:tr w14:paraId="1D0A9E47">
        <w:tblPrEx>
          <w:tblCellMar>
            <w:top w:w="0" w:type="dxa"/>
            <w:left w:w="108" w:type="dxa"/>
            <w:bottom w:w="0" w:type="dxa"/>
            <w:right w:w="108" w:type="dxa"/>
          </w:tblCellMar>
        </w:tblPrEx>
        <w:trPr>
          <w:cantSplit/>
          <w:trHeight w:val="1145"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202686">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2572AD76">
            <w:pPr>
              <w:spacing w:line="276" w:lineRule="auto"/>
              <w:jc w:val="left"/>
            </w:pPr>
            <w:r>
              <w:rPr>
                <w:rFonts w:ascii="宋体" w:hAnsi="宋体"/>
              </w:rPr>
              <w:t>所属领域</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3B7545FC">
            <w:pPr>
              <w:spacing w:line="276" w:lineRule="auto"/>
              <w:jc w:val="left"/>
            </w:pPr>
            <w:r>
              <w:rPr>
                <w:rFonts w:ascii="宋体" w:hAnsi="宋体"/>
              </w:rPr>
              <w:t>若干学科交叉融合领域</w:t>
            </w:r>
          </w:p>
        </w:tc>
      </w:tr>
      <w:tr w14:paraId="5701A243">
        <w:tblPrEx>
          <w:tblCellMar>
            <w:top w:w="0" w:type="dxa"/>
            <w:left w:w="108" w:type="dxa"/>
            <w:bottom w:w="0" w:type="dxa"/>
            <w:right w:w="108" w:type="dxa"/>
          </w:tblCellMar>
        </w:tblPrEx>
        <w:trPr>
          <w:cantSplit/>
          <w:trHeight w:val="56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66D971">
            <w:pPr>
              <w:snapToGrid w:val="0"/>
              <w:jc w:val="center"/>
              <w:rPr>
                <w:b/>
                <w:szCs w:val="21"/>
              </w:rPr>
            </w:pPr>
          </w:p>
        </w:tc>
        <w:tc>
          <w:tcPr>
            <w:tcW w:w="1923" w:type="dxa"/>
            <w:tcBorders>
              <w:top w:val="single" w:color="000000" w:sz="4" w:space="0"/>
              <w:left w:val="single" w:color="000000" w:sz="4" w:space="0"/>
              <w:bottom w:val="single" w:color="000000" w:sz="4" w:space="0"/>
              <w:right w:val="single" w:color="000000" w:sz="4" w:space="0"/>
            </w:tcBorders>
            <w:vAlign w:val="center"/>
          </w:tcPr>
          <w:p w14:paraId="73B0A11C">
            <w:pPr>
              <w:spacing w:line="276" w:lineRule="auto"/>
              <w:jc w:val="left"/>
            </w:pPr>
            <w:r>
              <w:rPr>
                <w:rFonts w:ascii="宋体" w:hAnsi="宋体"/>
              </w:rPr>
              <w:t>备注</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5A219FF0">
            <w:pPr>
              <w:spacing w:line="276" w:lineRule="auto"/>
              <w:jc w:val="left"/>
            </w:pPr>
            <w:r>
              <w:rPr>
                <w:rFonts w:ascii="宋体" w:hAnsi="宋体"/>
              </w:rPr>
              <w:t>包干制</w:t>
            </w:r>
          </w:p>
        </w:tc>
      </w:tr>
      <w:tr w14:paraId="4B961A7A">
        <w:tblPrEx>
          <w:tblCellMar>
            <w:top w:w="0" w:type="dxa"/>
            <w:left w:w="108" w:type="dxa"/>
            <w:bottom w:w="0" w:type="dxa"/>
            <w:right w:w="108" w:type="dxa"/>
          </w:tblCellMar>
        </w:tblPrEx>
        <w:trPr>
          <w:cantSplit/>
          <w:trHeight w:val="425" w:hRule="atLeast"/>
        </w:trPr>
        <w:tc>
          <w:tcPr>
            <w:tcW w:w="69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4BAC9A4">
            <w:pPr>
              <w:spacing w:line="276" w:lineRule="auto"/>
              <w:jc w:val="left"/>
              <w:rPr>
                <w:b/>
                <w:szCs w:val="21"/>
              </w:rPr>
            </w:pPr>
            <w:r>
              <w:rPr>
                <w:rFonts w:ascii="宋体" w:hAnsi="宋体"/>
                <w:b/>
                <w:szCs w:val="21"/>
              </w:rPr>
              <w:t>研 究 内 容</w:t>
            </w:r>
          </w:p>
        </w:tc>
        <w:tc>
          <w:tcPr>
            <w:tcW w:w="1923"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CD68899">
            <w:pPr>
              <w:spacing w:line="276" w:lineRule="auto"/>
              <w:jc w:val="left"/>
            </w:pPr>
            <w:r>
              <w:rPr>
                <w:rFonts w:ascii="宋体" w:hAnsi="宋体"/>
              </w:rPr>
              <w:t>关键词</w:t>
            </w:r>
          </w:p>
          <w:p w14:paraId="0D431E57">
            <w:pPr>
              <w:spacing w:line="276" w:lineRule="auto"/>
              <w:jc w:val="left"/>
            </w:pPr>
            <w:r>
              <w:rPr>
                <w:rFonts w:ascii="宋体" w:hAnsi="宋体"/>
              </w:rPr>
              <w:t>（≤5个）</w:t>
            </w:r>
          </w:p>
        </w:tc>
        <w:tc>
          <w:tcPr>
            <w:tcW w:w="1633" w:type="dxa"/>
            <w:vMerge w:val="restart"/>
            <w:tcBorders>
              <w:top w:val="single" w:color="000000" w:sz="4" w:space="0"/>
              <w:left w:val="single" w:color="000000" w:sz="4" w:space="0"/>
              <w:bottom w:val="single" w:color="000000" w:sz="4" w:space="0"/>
              <w:right w:val="single" w:color="000000" w:sz="4" w:space="0"/>
            </w:tcBorders>
            <w:vAlign w:val="center"/>
          </w:tcPr>
          <w:p w14:paraId="62EFB164">
            <w:pPr>
              <w:spacing w:line="276" w:lineRule="auto"/>
              <w:jc w:val="left"/>
            </w:pPr>
            <w:r>
              <w:rPr>
                <w:rFonts w:ascii="宋体" w:hAnsi="宋体"/>
              </w:rPr>
              <w:t>中文</w:t>
            </w: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2075359A">
            <w:pPr>
              <w:spacing w:line="276" w:lineRule="auto"/>
              <w:jc w:val="left"/>
            </w:pPr>
            <w:r>
              <w:rPr>
                <w:rFonts w:ascii="宋体" w:hAnsi="宋体"/>
              </w:rPr>
              <w:t>脑心耦合</w:t>
            </w:r>
          </w:p>
        </w:tc>
      </w:tr>
      <w:tr w14:paraId="531E0D71">
        <w:tblPrEx>
          <w:tblCellMar>
            <w:top w:w="0" w:type="dxa"/>
            <w:left w:w="108" w:type="dxa"/>
            <w:bottom w:w="0" w:type="dxa"/>
            <w:right w:w="108" w:type="dxa"/>
          </w:tblCellMar>
        </w:tblPrEx>
        <w:trPr>
          <w:cantSplit/>
          <w:trHeight w:val="425"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82A9BD">
            <w:pPr>
              <w:snapToGrid w:val="0"/>
              <w:ind w:left="113" w:right="113"/>
              <w:jc w:val="center"/>
              <w:rPr>
                <w:b/>
                <w:bCs/>
              </w:rPr>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B69553">
            <w:pPr>
              <w:snapToGrid w:val="0"/>
              <w:jc w:val="center"/>
              <w:rPr>
                <w:b/>
                <w:bCs/>
              </w:rPr>
            </w:pPr>
          </w:p>
        </w:tc>
        <w:tc>
          <w:tcPr>
            <w:tcW w:w="1633" w:type="dxa"/>
            <w:vMerge w:val="continue"/>
            <w:tcBorders>
              <w:top w:val="single" w:color="000000" w:sz="4" w:space="0"/>
              <w:left w:val="single" w:color="000000" w:sz="4" w:space="0"/>
              <w:bottom w:val="single" w:color="000000" w:sz="4" w:space="0"/>
              <w:right w:val="single" w:color="000000" w:sz="4" w:space="0"/>
            </w:tcBorders>
            <w:vAlign w:val="center"/>
          </w:tcPr>
          <w:p w14:paraId="228B4694">
            <w:pPr>
              <w:snapToGrid w:val="0"/>
              <w:jc w:val="center"/>
            </w:pP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541F62CC">
            <w:pPr>
              <w:spacing w:line="276" w:lineRule="auto"/>
              <w:jc w:val="left"/>
            </w:pPr>
            <w:r>
              <w:rPr>
                <w:rFonts w:ascii="宋体" w:hAnsi="宋体"/>
              </w:rPr>
              <w:t>人工智能</w:t>
            </w:r>
            <w:r>
              <w:rPr>
                <w:rFonts w:hint="eastAsia" w:ascii="宋体" w:hAnsi="宋体"/>
              </w:rPr>
              <w:t>生理信号</w:t>
            </w:r>
          </w:p>
        </w:tc>
      </w:tr>
      <w:tr w14:paraId="62A20DB0">
        <w:tblPrEx>
          <w:tblCellMar>
            <w:top w:w="0" w:type="dxa"/>
            <w:left w:w="108" w:type="dxa"/>
            <w:bottom w:w="0" w:type="dxa"/>
            <w:right w:w="108" w:type="dxa"/>
          </w:tblCellMar>
        </w:tblPrEx>
        <w:trPr>
          <w:cantSplit/>
          <w:trHeight w:val="425"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F68004">
            <w:pPr>
              <w:snapToGrid w:val="0"/>
              <w:ind w:left="113" w:right="113"/>
              <w:jc w:val="center"/>
              <w:rPr>
                <w:b/>
                <w:bCs/>
              </w:rPr>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99FCBD">
            <w:pPr>
              <w:snapToGrid w:val="0"/>
              <w:jc w:val="center"/>
              <w:rPr>
                <w:b/>
                <w:bCs/>
              </w:rPr>
            </w:pPr>
          </w:p>
        </w:tc>
        <w:tc>
          <w:tcPr>
            <w:tcW w:w="1633" w:type="dxa"/>
            <w:vMerge w:val="continue"/>
            <w:tcBorders>
              <w:top w:val="single" w:color="000000" w:sz="4" w:space="0"/>
              <w:left w:val="single" w:color="000000" w:sz="4" w:space="0"/>
              <w:bottom w:val="single" w:color="000000" w:sz="4" w:space="0"/>
              <w:right w:val="single" w:color="000000" w:sz="4" w:space="0"/>
            </w:tcBorders>
            <w:vAlign w:val="center"/>
          </w:tcPr>
          <w:p w14:paraId="7F81859F">
            <w:pPr>
              <w:snapToGrid w:val="0"/>
              <w:jc w:val="center"/>
            </w:pP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26F00FFC">
            <w:pPr>
              <w:spacing w:line="276" w:lineRule="auto"/>
              <w:jc w:val="left"/>
            </w:pPr>
            <w:r>
              <w:rPr>
                <w:rFonts w:ascii="宋体" w:hAnsi="宋体"/>
              </w:rPr>
              <w:t>帕金森病</w:t>
            </w:r>
          </w:p>
        </w:tc>
      </w:tr>
      <w:tr w14:paraId="379CD5EB">
        <w:tblPrEx>
          <w:tblCellMar>
            <w:top w:w="0" w:type="dxa"/>
            <w:left w:w="108" w:type="dxa"/>
            <w:bottom w:w="0" w:type="dxa"/>
            <w:right w:w="108" w:type="dxa"/>
          </w:tblCellMar>
        </w:tblPrEx>
        <w:trPr>
          <w:cantSplit/>
          <w:trHeight w:val="425"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DF3FC4A">
            <w:pPr>
              <w:snapToGrid w:val="0"/>
              <w:ind w:left="113" w:right="113"/>
              <w:jc w:val="center"/>
              <w:rPr>
                <w:b/>
                <w:bCs/>
              </w:rPr>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229D8B">
            <w:pPr>
              <w:snapToGrid w:val="0"/>
              <w:jc w:val="center"/>
              <w:rPr>
                <w:b/>
                <w:bCs/>
              </w:rPr>
            </w:pPr>
          </w:p>
        </w:tc>
        <w:tc>
          <w:tcPr>
            <w:tcW w:w="1633" w:type="dxa"/>
            <w:vMerge w:val="continue"/>
            <w:tcBorders>
              <w:top w:val="single" w:color="000000" w:sz="4" w:space="0"/>
              <w:left w:val="single" w:color="000000" w:sz="4" w:space="0"/>
              <w:bottom w:val="single" w:color="000000" w:sz="4" w:space="0"/>
              <w:right w:val="single" w:color="000000" w:sz="4" w:space="0"/>
            </w:tcBorders>
            <w:vAlign w:val="center"/>
          </w:tcPr>
          <w:p w14:paraId="0F029E50">
            <w:pPr>
              <w:snapToGrid w:val="0"/>
              <w:jc w:val="center"/>
            </w:pP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72801B1B">
            <w:pPr>
              <w:spacing w:line="276" w:lineRule="auto"/>
              <w:jc w:val="left"/>
            </w:pPr>
            <w:r>
              <w:rPr>
                <w:rFonts w:ascii="宋体" w:hAnsi="宋体"/>
              </w:rPr>
              <w:t>轻度认知障碍</w:t>
            </w:r>
          </w:p>
        </w:tc>
      </w:tr>
      <w:tr w14:paraId="74ECDC61">
        <w:tblPrEx>
          <w:tblCellMar>
            <w:top w:w="0" w:type="dxa"/>
            <w:left w:w="108" w:type="dxa"/>
            <w:bottom w:w="0" w:type="dxa"/>
            <w:right w:w="108" w:type="dxa"/>
          </w:tblCellMar>
        </w:tblPrEx>
        <w:trPr>
          <w:cantSplit/>
          <w:trHeight w:val="425"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6C75CA2">
            <w:pPr>
              <w:snapToGrid w:val="0"/>
              <w:ind w:left="113" w:right="113"/>
              <w:jc w:val="center"/>
              <w:rPr>
                <w:b/>
                <w:bCs/>
              </w:rPr>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397888">
            <w:pPr>
              <w:snapToGrid w:val="0"/>
              <w:jc w:val="center"/>
              <w:rPr>
                <w:b/>
                <w:bCs/>
              </w:rPr>
            </w:pPr>
          </w:p>
        </w:tc>
        <w:tc>
          <w:tcPr>
            <w:tcW w:w="1633" w:type="dxa"/>
            <w:vMerge w:val="continue"/>
            <w:tcBorders>
              <w:top w:val="single" w:color="000000" w:sz="4" w:space="0"/>
              <w:left w:val="single" w:color="000000" w:sz="4" w:space="0"/>
              <w:bottom w:val="single" w:color="000000" w:sz="4" w:space="0"/>
              <w:right w:val="single" w:color="000000" w:sz="4" w:space="0"/>
            </w:tcBorders>
            <w:vAlign w:val="center"/>
          </w:tcPr>
          <w:p w14:paraId="2CD1F6C3">
            <w:pPr>
              <w:snapToGrid w:val="0"/>
              <w:jc w:val="center"/>
            </w:pP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0DF46C56">
            <w:pPr>
              <w:spacing w:line="276" w:lineRule="auto"/>
              <w:jc w:val="left"/>
            </w:pPr>
            <w:r>
              <w:rPr>
                <w:rFonts w:ascii="宋体" w:hAnsi="宋体"/>
              </w:rPr>
              <w:t>自监督学习</w:t>
            </w:r>
          </w:p>
        </w:tc>
      </w:tr>
      <w:tr w14:paraId="773E307B">
        <w:tblPrEx>
          <w:tblCellMar>
            <w:top w:w="0" w:type="dxa"/>
            <w:left w:w="108" w:type="dxa"/>
            <w:bottom w:w="0" w:type="dxa"/>
            <w:right w:w="108" w:type="dxa"/>
          </w:tblCellMar>
        </w:tblPrEx>
        <w:trPr>
          <w:cantSplit/>
          <w:trHeight w:val="425"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DCF7DD5">
            <w:pPr>
              <w:snapToGrid w:val="0"/>
              <w:ind w:left="113" w:right="113"/>
              <w:jc w:val="center"/>
              <w:rPr>
                <w:b/>
                <w:bCs/>
              </w:rPr>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C1B3350">
            <w:pPr>
              <w:snapToGrid w:val="0"/>
              <w:jc w:val="center"/>
              <w:rPr>
                <w:b/>
                <w:bCs/>
              </w:rPr>
            </w:pPr>
          </w:p>
        </w:tc>
        <w:tc>
          <w:tcPr>
            <w:tcW w:w="1633" w:type="dxa"/>
            <w:vMerge w:val="restart"/>
            <w:tcBorders>
              <w:top w:val="single" w:color="000000" w:sz="4" w:space="0"/>
              <w:left w:val="single" w:color="000000" w:sz="4" w:space="0"/>
              <w:bottom w:val="single" w:color="000000" w:sz="4" w:space="0"/>
              <w:right w:val="single" w:color="000000" w:sz="4" w:space="0"/>
            </w:tcBorders>
            <w:vAlign w:val="center"/>
          </w:tcPr>
          <w:p w14:paraId="1A8C6339">
            <w:pPr>
              <w:spacing w:line="276" w:lineRule="auto"/>
              <w:jc w:val="left"/>
            </w:pPr>
            <w:r>
              <w:rPr>
                <w:rFonts w:ascii="宋体" w:hAnsi="宋体"/>
              </w:rPr>
              <w:t>英文</w:t>
            </w: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16C74F69">
            <w:pPr>
              <w:spacing w:line="276" w:lineRule="auto"/>
              <w:jc w:val="left"/>
            </w:pPr>
            <w:r>
              <w:rPr>
                <w:rFonts w:ascii="宋体" w:hAnsi="宋体"/>
              </w:rPr>
              <w:t>Brain-heart coupling</w:t>
            </w:r>
          </w:p>
        </w:tc>
      </w:tr>
      <w:tr w14:paraId="1F93701A">
        <w:tblPrEx>
          <w:tblCellMar>
            <w:top w:w="0" w:type="dxa"/>
            <w:left w:w="108" w:type="dxa"/>
            <w:bottom w:w="0" w:type="dxa"/>
            <w:right w:w="108" w:type="dxa"/>
          </w:tblCellMar>
        </w:tblPrEx>
        <w:trPr>
          <w:cantSplit/>
          <w:trHeight w:val="491"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D6C783">
            <w:pPr>
              <w:snapToGrid w:val="0"/>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B0A48F">
            <w:pPr>
              <w:snapToGrid w:val="0"/>
              <w:jc w:val="center"/>
            </w:pPr>
          </w:p>
        </w:tc>
        <w:tc>
          <w:tcPr>
            <w:tcW w:w="1633" w:type="dxa"/>
            <w:vMerge w:val="continue"/>
            <w:tcBorders>
              <w:top w:val="single" w:color="000000" w:sz="4" w:space="0"/>
              <w:left w:val="single" w:color="000000" w:sz="4" w:space="0"/>
              <w:bottom w:val="single" w:color="000000" w:sz="4" w:space="0"/>
              <w:right w:val="single" w:color="000000" w:sz="4" w:space="0"/>
            </w:tcBorders>
            <w:vAlign w:val="center"/>
          </w:tcPr>
          <w:p w14:paraId="14A5F617">
            <w:pPr>
              <w:snapToGrid w:val="0"/>
            </w:pP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3DDE98A9">
            <w:pPr>
              <w:spacing w:line="276" w:lineRule="auto"/>
              <w:jc w:val="left"/>
            </w:pPr>
            <w:r>
              <w:rPr>
                <w:rFonts w:ascii="宋体" w:hAnsi="宋体"/>
              </w:rPr>
              <w:t>Multimodal pre-trained model</w:t>
            </w:r>
          </w:p>
        </w:tc>
      </w:tr>
      <w:tr w14:paraId="63DCA2FC">
        <w:tblPrEx>
          <w:tblCellMar>
            <w:top w:w="0" w:type="dxa"/>
            <w:left w:w="108" w:type="dxa"/>
            <w:bottom w:w="0" w:type="dxa"/>
            <w:right w:w="108" w:type="dxa"/>
          </w:tblCellMar>
        </w:tblPrEx>
        <w:trPr>
          <w:cantSplit/>
          <w:trHeight w:val="469"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6404DB7">
            <w:pPr>
              <w:snapToGrid w:val="0"/>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F24F22">
            <w:pPr>
              <w:snapToGrid w:val="0"/>
              <w:jc w:val="center"/>
            </w:pPr>
          </w:p>
        </w:tc>
        <w:tc>
          <w:tcPr>
            <w:tcW w:w="1633" w:type="dxa"/>
            <w:vMerge w:val="continue"/>
            <w:tcBorders>
              <w:top w:val="single" w:color="000000" w:sz="4" w:space="0"/>
              <w:left w:val="single" w:color="000000" w:sz="4" w:space="0"/>
              <w:bottom w:val="single" w:color="000000" w:sz="4" w:space="0"/>
              <w:right w:val="single" w:color="000000" w:sz="4" w:space="0"/>
            </w:tcBorders>
            <w:vAlign w:val="center"/>
          </w:tcPr>
          <w:p w14:paraId="39D2832D">
            <w:pPr>
              <w:snapToGrid w:val="0"/>
            </w:pP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5BFF152F">
            <w:pPr>
              <w:spacing w:line="276" w:lineRule="auto"/>
              <w:jc w:val="left"/>
            </w:pPr>
            <w:r>
              <w:rPr>
                <w:rFonts w:ascii="宋体" w:hAnsi="宋体"/>
              </w:rPr>
              <w:t>Parkinson's disease</w:t>
            </w:r>
          </w:p>
        </w:tc>
      </w:tr>
      <w:tr w14:paraId="6CE52E56">
        <w:tblPrEx>
          <w:tblCellMar>
            <w:top w:w="0" w:type="dxa"/>
            <w:left w:w="108" w:type="dxa"/>
            <w:bottom w:w="0" w:type="dxa"/>
            <w:right w:w="108" w:type="dxa"/>
          </w:tblCellMar>
        </w:tblPrEx>
        <w:trPr>
          <w:cantSplit/>
          <w:trHeight w:val="447"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658181">
            <w:pPr>
              <w:snapToGrid w:val="0"/>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B25F12E">
            <w:pPr>
              <w:snapToGrid w:val="0"/>
              <w:jc w:val="center"/>
            </w:pPr>
          </w:p>
        </w:tc>
        <w:tc>
          <w:tcPr>
            <w:tcW w:w="1633" w:type="dxa"/>
            <w:vMerge w:val="continue"/>
            <w:tcBorders>
              <w:top w:val="single" w:color="000000" w:sz="4" w:space="0"/>
              <w:left w:val="single" w:color="000000" w:sz="4" w:space="0"/>
              <w:bottom w:val="single" w:color="000000" w:sz="4" w:space="0"/>
              <w:right w:val="single" w:color="000000" w:sz="4" w:space="0"/>
            </w:tcBorders>
            <w:vAlign w:val="center"/>
          </w:tcPr>
          <w:p w14:paraId="69A237D7">
            <w:pPr>
              <w:snapToGrid w:val="0"/>
            </w:pP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0F4533E9">
            <w:pPr>
              <w:spacing w:line="276" w:lineRule="auto"/>
              <w:jc w:val="left"/>
            </w:pPr>
            <w:r>
              <w:rPr>
                <w:rFonts w:ascii="宋体" w:hAnsi="宋体"/>
              </w:rPr>
              <w:t>Mild cognitive impairment</w:t>
            </w:r>
          </w:p>
        </w:tc>
      </w:tr>
      <w:tr w14:paraId="5B428C66">
        <w:tblPrEx>
          <w:tblCellMar>
            <w:top w:w="0" w:type="dxa"/>
            <w:left w:w="108" w:type="dxa"/>
            <w:bottom w:w="0" w:type="dxa"/>
            <w:right w:w="108" w:type="dxa"/>
          </w:tblCellMar>
        </w:tblPrEx>
        <w:trPr>
          <w:cantSplit/>
          <w:trHeight w:val="468"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2F7807">
            <w:pPr>
              <w:snapToGrid w:val="0"/>
            </w:pPr>
          </w:p>
        </w:tc>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1C75D7">
            <w:pPr>
              <w:snapToGrid w:val="0"/>
              <w:jc w:val="center"/>
            </w:pPr>
          </w:p>
        </w:tc>
        <w:tc>
          <w:tcPr>
            <w:tcW w:w="1633" w:type="dxa"/>
            <w:vMerge w:val="continue"/>
            <w:tcBorders>
              <w:top w:val="single" w:color="000000" w:sz="4" w:space="0"/>
              <w:left w:val="single" w:color="000000" w:sz="4" w:space="0"/>
              <w:bottom w:val="single" w:color="000000" w:sz="4" w:space="0"/>
              <w:right w:val="single" w:color="000000" w:sz="4" w:space="0"/>
            </w:tcBorders>
            <w:vAlign w:val="center"/>
          </w:tcPr>
          <w:p w14:paraId="1DE19605">
            <w:pPr>
              <w:snapToGrid w:val="0"/>
            </w:pPr>
          </w:p>
        </w:tc>
        <w:tc>
          <w:tcPr>
            <w:tcW w:w="5103" w:type="dxa"/>
            <w:gridSpan w:val="3"/>
            <w:tcBorders>
              <w:top w:val="single" w:color="000000" w:sz="4" w:space="0"/>
              <w:left w:val="single" w:color="000000" w:sz="4" w:space="0"/>
              <w:bottom w:val="single" w:color="000000" w:sz="4" w:space="0"/>
              <w:right w:val="single" w:color="000000" w:sz="4" w:space="0"/>
            </w:tcBorders>
            <w:vAlign w:val="center"/>
          </w:tcPr>
          <w:p w14:paraId="7244FA48">
            <w:pPr>
              <w:spacing w:line="276" w:lineRule="auto"/>
              <w:jc w:val="left"/>
            </w:pPr>
            <w:r>
              <w:rPr>
                <w:rFonts w:ascii="宋体" w:hAnsi="宋体"/>
              </w:rPr>
              <w:t>Self-supervised learning</w:t>
            </w:r>
          </w:p>
        </w:tc>
      </w:tr>
      <w:tr w14:paraId="2A4C9B1B">
        <w:tblPrEx>
          <w:tblCellMar>
            <w:top w:w="0" w:type="dxa"/>
            <w:left w:w="108" w:type="dxa"/>
            <w:bottom w:w="0" w:type="dxa"/>
            <w:right w:w="108" w:type="dxa"/>
          </w:tblCellMar>
        </w:tblPrEx>
        <w:trPr>
          <w:cantSplit/>
          <w:trHeight w:val="5670" w:hRule="atLeast"/>
        </w:trPr>
        <w:tc>
          <w:tcPr>
            <w:tcW w:w="6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31102A4">
            <w:pPr>
              <w:snapToGrid w:val="0"/>
            </w:pPr>
          </w:p>
        </w:tc>
        <w:tc>
          <w:tcPr>
            <w:tcW w:w="19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9F2265">
            <w:pPr>
              <w:spacing w:line="276" w:lineRule="auto"/>
              <w:jc w:val="left"/>
            </w:pPr>
            <w:r>
              <w:rPr>
                <w:rFonts w:ascii="宋体" w:hAnsi="宋体"/>
              </w:rPr>
              <w:t>摘要</w:t>
            </w:r>
          </w:p>
          <w:p w14:paraId="19F76E36">
            <w:pPr>
              <w:spacing w:line="276" w:lineRule="auto"/>
              <w:jc w:val="left"/>
            </w:pPr>
            <w:r>
              <w:rPr>
                <w:rFonts w:ascii="宋体" w:hAnsi="宋体"/>
              </w:rPr>
              <w:t>（限400字）</w:t>
            </w:r>
          </w:p>
        </w:tc>
        <w:tc>
          <w:tcPr>
            <w:tcW w:w="6736" w:type="dxa"/>
            <w:gridSpan w:val="4"/>
            <w:tcBorders>
              <w:top w:val="single" w:color="000000" w:sz="4" w:space="0"/>
              <w:left w:val="single" w:color="000000" w:sz="4" w:space="0"/>
              <w:bottom w:val="single" w:color="000000" w:sz="4" w:space="0"/>
              <w:right w:val="single" w:color="000000" w:sz="4" w:space="0"/>
            </w:tcBorders>
          </w:tcPr>
          <w:p w14:paraId="444BC836">
            <w:pPr>
              <w:spacing w:line="276" w:lineRule="auto"/>
              <w:jc w:val="both"/>
            </w:pPr>
            <w:r>
              <w:rPr>
                <w:rFonts w:ascii="宋体" w:hAnsi="宋体" w:eastAsia="宋体"/>
                <w:sz w:val="21"/>
              </w:rPr>
              <w:t>帕金森病20%–57%的患者早期出现轻度认知障碍，5年内进展为痴呆的风险达39%，临床量表灵敏度仅64%–82%且缺乏机制信息。课题组在63例受试者上验证：脑心耦合系数与认知评分显著相关（r = −0.39~−0.48，FDR p&lt;0.01），多模态深度学习较传统方法准确率提升7.2%。然而现有脑电与心电预训练模型均限于单模态，跨模态自监督预训练用于帕金森认知障碍诊断尚无已发表工作。本研究提出跨模态预训练诊断模型BrainHeart-MAE：双分支Transformer经双向跨注意力融合，架构与传统脑心四方向交互框架对应；三级渐进预训练（大规模单模态→同步跨模态→疾病微调）；跨模态掩码重建与对比学习双任务自监督训练。原型系统已完成（17项测试通过，预训练收敛验证）。核心科学问题：跨模态预训练能否稳健优于无预训练基线，为脑心耦合诊断建立可复现的深度学习方案。</w:t>
            </w:r>
          </w:p>
        </w:tc>
      </w:tr>
      <w:tr w14:paraId="418D8759">
        <w:tblPrEx>
          <w:tblCellMar>
            <w:top w:w="0" w:type="dxa"/>
            <w:left w:w="108" w:type="dxa"/>
            <w:bottom w:w="0" w:type="dxa"/>
            <w:right w:w="108" w:type="dxa"/>
          </w:tblCellMar>
        </w:tblPrEx>
        <w:trPr>
          <w:cantSplit/>
          <w:trHeight w:val="1398" w:hRule="atLeast"/>
        </w:trPr>
        <w:tc>
          <w:tcPr>
            <w:tcW w:w="2620"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57E72C54">
            <w:pPr>
              <w:spacing w:line="276" w:lineRule="auto"/>
              <w:jc w:val="left"/>
            </w:pPr>
            <w:r>
              <w:t>☑是  名称：自主智能无人系统全国重点实验室、融合医工系统与健康工程工信部重点实验室、脑健康智能评估与干预教育部重点实验室、类脑神经工程北京市重点实验室</w:t>
            </w:r>
          </w:p>
        </w:tc>
        <w:tc>
          <w:tcPr>
            <w:tcW w:w="6736" w:type="dxa"/>
            <w:gridSpan w:val="4"/>
            <w:tcBorders>
              <w:top w:val="single" w:color="000000" w:sz="4" w:space="0"/>
              <w:left w:val="single" w:color="000000" w:sz="4" w:space="0"/>
              <w:bottom w:val="single" w:color="000000" w:sz="4" w:space="0"/>
              <w:right w:val="single" w:color="000000" w:sz="4" w:space="0"/>
            </w:tcBorders>
            <w:vAlign w:val="center"/>
          </w:tcPr>
          <w:p w14:paraId="5A9C8455">
            <w:pPr>
              <w:spacing w:line="276" w:lineRule="auto"/>
              <w:jc w:val="left"/>
            </w:pPr>
            <w:r>
              <w:t>☑是  名称：自主智能无人系统全国重点实验室、融合医工系统与健康工程工信部重点实验室、脑健康智能评估与干预教育部重点实验室、类脑神经工程北京市重点实验室</w:t>
            </w:r>
          </w:p>
        </w:tc>
      </w:tr>
    </w:tbl>
    <w:p w14:paraId="6D8E2C55">
      <w:pPr>
        <w:sectPr>
          <w:footerReference r:id="rId5" w:type="default"/>
          <w:pgSz w:w="11906" w:h="16838"/>
          <w:pgMar w:top="964" w:right="1134" w:bottom="964" w:left="1418" w:header="0" w:footer="737" w:gutter="0"/>
          <w:pgNumType w:start="1"/>
          <w:cols w:space="720" w:num="1"/>
          <w:formProt w:val="0"/>
          <w:docGrid w:linePitch="286" w:charSpace="0"/>
        </w:sectPr>
      </w:pPr>
    </w:p>
    <w:p w14:paraId="0247B244">
      <w:pPr>
        <w:spacing w:line="360" w:lineRule="auto"/>
        <w:outlineLvl w:val="0"/>
        <w:rPr>
          <w:rFonts w:eastAsia="黑体"/>
          <w:b/>
          <w:sz w:val="32"/>
        </w:rPr>
      </w:pPr>
      <w:r>
        <w:rPr>
          <w:rFonts w:ascii="黑体" w:hAnsi="黑体" w:eastAsia="黑体"/>
          <w:b/>
          <w:sz w:val="28"/>
        </w:rPr>
        <w:t>二、研究项目组主要成员概况 （含申请者和项目导师）</w:t>
      </w:r>
    </w:p>
    <w:p w14:paraId="138E9813">
      <w:pPr>
        <w:spacing w:line="360" w:lineRule="auto"/>
        <w:outlineLvl w:val="0"/>
        <w:rPr>
          <w:rFonts w:eastAsia="黑体"/>
          <w:b/>
          <w:sz w:val="32"/>
        </w:rPr>
      </w:pPr>
      <w:r>
        <w:rPr>
          <w:rFonts w:ascii="黑体" w:hAnsi="黑体" w:eastAsia="黑体"/>
          <w:b/>
          <w:sz w:val="24"/>
          <w:szCs w:val="32"/>
        </w:rPr>
        <w:t>（一）</w:t>
      </w:r>
      <w:r>
        <w:rPr>
          <w:rFonts w:ascii="黑体" w:hAnsi="黑体" w:eastAsia="黑体"/>
          <w:b/>
          <w:color w:val="000000"/>
          <w:sz w:val="24"/>
          <w:szCs w:val="32"/>
        </w:rPr>
        <w:t>项目导师</w:t>
      </w:r>
      <w:r>
        <w:rPr>
          <w:rFonts w:ascii="黑体" w:hAnsi="黑体" w:eastAsia="黑体"/>
          <w:b/>
          <w:color w:val="FF0000"/>
          <w:sz w:val="24"/>
          <w:szCs w:val="32"/>
        </w:rPr>
        <w:t>（限填1人）</w:t>
      </w:r>
    </w:p>
    <w:tbl>
      <w:tblPr>
        <w:tblStyle w:val="11"/>
        <w:tblW w:w="14325" w:type="dxa"/>
        <w:tblInd w:w="-8" w:type="dxa"/>
        <w:tblLayout w:type="fixed"/>
        <w:tblCellMar>
          <w:top w:w="0" w:type="dxa"/>
          <w:left w:w="0" w:type="dxa"/>
          <w:bottom w:w="0" w:type="dxa"/>
          <w:right w:w="0" w:type="dxa"/>
        </w:tblCellMar>
      </w:tblPr>
      <w:tblGrid>
        <w:gridCol w:w="575"/>
        <w:gridCol w:w="1276"/>
        <w:gridCol w:w="1276"/>
        <w:gridCol w:w="1417"/>
        <w:gridCol w:w="993"/>
        <w:gridCol w:w="2126"/>
        <w:gridCol w:w="1559"/>
        <w:gridCol w:w="851"/>
        <w:gridCol w:w="2693"/>
        <w:gridCol w:w="1559"/>
      </w:tblGrid>
      <w:tr w14:paraId="04CC65F2">
        <w:tblPrEx>
          <w:tblCellMar>
            <w:top w:w="0" w:type="dxa"/>
            <w:left w:w="0" w:type="dxa"/>
            <w:bottom w:w="0" w:type="dxa"/>
            <w:right w:w="0" w:type="dxa"/>
          </w:tblCellMar>
        </w:tblPrEx>
        <w:trPr>
          <w:trHeight w:val="567" w:hRule="atLeast"/>
        </w:trPr>
        <w:tc>
          <w:tcPr>
            <w:tcW w:w="575" w:type="dxa"/>
            <w:tcBorders>
              <w:top w:val="single" w:color="000000" w:sz="6" w:space="0"/>
              <w:left w:val="single" w:color="000000" w:sz="6" w:space="0"/>
              <w:bottom w:val="single" w:color="000000" w:sz="6" w:space="0"/>
              <w:right w:val="single" w:color="000000" w:sz="6" w:space="0"/>
            </w:tcBorders>
            <w:vAlign w:val="center"/>
          </w:tcPr>
          <w:p w14:paraId="606CBB50">
            <w:pPr>
              <w:spacing w:line="276" w:lineRule="auto"/>
              <w:jc w:val="center"/>
              <w:rPr>
                <w:szCs w:val="21"/>
              </w:rPr>
            </w:pPr>
            <w:r>
              <w:rPr>
                <w:rFonts w:ascii="宋体" w:hAnsi="宋体"/>
                <w:szCs w:val="21"/>
              </w:rPr>
              <w:t>序号</w:t>
            </w:r>
          </w:p>
        </w:tc>
        <w:tc>
          <w:tcPr>
            <w:tcW w:w="1276" w:type="dxa"/>
            <w:tcBorders>
              <w:top w:val="single" w:color="000000" w:sz="6" w:space="0"/>
              <w:left w:val="single" w:color="000000" w:sz="6" w:space="0"/>
              <w:bottom w:val="single" w:color="000000" w:sz="6" w:space="0"/>
              <w:right w:val="single" w:color="000000" w:sz="6" w:space="0"/>
            </w:tcBorders>
            <w:vAlign w:val="center"/>
          </w:tcPr>
          <w:p w14:paraId="465AD590">
            <w:pPr>
              <w:spacing w:line="276" w:lineRule="auto"/>
              <w:jc w:val="center"/>
              <w:rPr>
                <w:szCs w:val="21"/>
              </w:rPr>
            </w:pPr>
            <w:r>
              <w:rPr>
                <w:rFonts w:ascii="宋体" w:hAnsi="宋体"/>
                <w:szCs w:val="21"/>
              </w:rPr>
              <w:t>姓名</w:t>
            </w:r>
          </w:p>
        </w:tc>
        <w:tc>
          <w:tcPr>
            <w:tcW w:w="1276" w:type="dxa"/>
            <w:tcBorders>
              <w:top w:val="single" w:color="000000" w:sz="6" w:space="0"/>
              <w:left w:val="single" w:color="000000" w:sz="6" w:space="0"/>
              <w:bottom w:val="single" w:color="000000" w:sz="6" w:space="0"/>
              <w:right w:val="single" w:color="000000" w:sz="6" w:space="0"/>
            </w:tcBorders>
            <w:vAlign w:val="center"/>
          </w:tcPr>
          <w:p w14:paraId="25BFC590">
            <w:pPr>
              <w:spacing w:line="276" w:lineRule="auto"/>
              <w:jc w:val="center"/>
              <w:rPr>
                <w:szCs w:val="21"/>
              </w:rPr>
            </w:pPr>
            <w:r>
              <w:rPr>
                <w:rFonts w:ascii="宋体" w:hAnsi="宋体"/>
                <w:szCs w:val="21"/>
              </w:rPr>
              <w:t>出生日期</w:t>
            </w:r>
          </w:p>
        </w:tc>
        <w:tc>
          <w:tcPr>
            <w:tcW w:w="1417" w:type="dxa"/>
            <w:tcBorders>
              <w:top w:val="single" w:color="000000" w:sz="6" w:space="0"/>
              <w:left w:val="single" w:color="000000" w:sz="6" w:space="0"/>
              <w:bottom w:val="single" w:color="000000" w:sz="6" w:space="0"/>
              <w:right w:val="single" w:color="000000" w:sz="6" w:space="0"/>
            </w:tcBorders>
            <w:vAlign w:val="center"/>
          </w:tcPr>
          <w:p w14:paraId="490AED65">
            <w:pPr>
              <w:spacing w:line="276" w:lineRule="auto"/>
              <w:jc w:val="center"/>
              <w:rPr>
                <w:szCs w:val="21"/>
              </w:rPr>
            </w:pPr>
            <w:r>
              <w:rPr>
                <w:rFonts w:ascii="宋体" w:hAnsi="宋体"/>
              </w:rPr>
              <w:t>专业技术职务（职称）</w:t>
            </w:r>
          </w:p>
        </w:tc>
        <w:tc>
          <w:tcPr>
            <w:tcW w:w="993" w:type="dxa"/>
            <w:tcBorders>
              <w:top w:val="single" w:color="000000" w:sz="6" w:space="0"/>
              <w:left w:val="single" w:color="000000" w:sz="6" w:space="0"/>
              <w:bottom w:val="single" w:color="000000" w:sz="6" w:space="0"/>
              <w:right w:val="single" w:color="000000" w:sz="6" w:space="0"/>
            </w:tcBorders>
            <w:vAlign w:val="center"/>
          </w:tcPr>
          <w:p w14:paraId="43420B7D">
            <w:pPr>
              <w:spacing w:line="276" w:lineRule="auto"/>
              <w:jc w:val="center"/>
              <w:rPr>
                <w:szCs w:val="21"/>
              </w:rPr>
            </w:pPr>
            <w:r>
              <w:rPr>
                <w:rFonts w:ascii="宋体" w:hAnsi="宋体"/>
                <w:szCs w:val="21"/>
              </w:rPr>
              <w:t>最高</w:t>
            </w:r>
          </w:p>
          <w:p w14:paraId="57BFA568">
            <w:pPr>
              <w:spacing w:line="276" w:lineRule="auto"/>
              <w:jc w:val="center"/>
              <w:rPr>
                <w:szCs w:val="21"/>
              </w:rPr>
            </w:pPr>
            <w:r>
              <w:rPr>
                <w:rFonts w:ascii="宋体" w:hAnsi="宋体"/>
                <w:szCs w:val="21"/>
              </w:rPr>
              <w:t>学位</w:t>
            </w:r>
          </w:p>
        </w:tc>
        <w:tc>
          <w:tcPr>
            <w:tcW w:w="2126" w:type="dxa"/>
            <w:tcBorders>
              <w:top w:val="single" w:color="000000" w:sz="6" w:space="0"/>
              <w:left w:val="single" w:color="000000" w:sz="6" w:space="0"/>
              <w:bottom w:val="single" w:color="000000" w:sz="6" w:space="0"/>
              <w:right w:val="single" w:color="000000" w:sz="6" w:space="0"/>
            </w:tcBorders>
            <w:vAlign w:val="center"/>
          </w:tcPr>
          <w:p w14:paraId="6E396F4E">
            <w:pPr>
              <w:spacing w:line="276" w:lineRule="auto"/>
              <w:jc w:val="center"/>
              <w:rPr>
                <w:szCs w:val="21"/>
              </w:rPr>
            </w:pPr>
            <w:r>
              <w:rPr>
                <w:rFonts w:ascii="宋体" w:hAnsi="宋体"/>
                <w:szCs w:val="21"/>
              </w:rPr>
              <w:t>专业</w:t>
            </w:r>
          </w:p>
        </w:tc>
        <w:tc>
          <w:tcPr>
            <w:tcW w:w="1559" w:type="dxa"/>
            <w:tcBorders>
              <w:top w:val="single" w:color="000000" w:sz="6" w:space="0"/>
              <w:left w:val="single" w:color="000000" w:sz="6" w:space="0"/>
              <w:bottom w:val="single" w:color="000000" w:sz="6" w:space="0"/>
              <w:right w:val="single" w:color="000000" w:sz="6" w:space="0"/>
            </w:tcBorders>
            <w:vAlign w:val="center"/>
          </w:tcPr>
          <w:p w14:paraId="2C6FEC16">
            <w:pPr>
              <w:spacing w:line="276" w:lineRule="auto"/>
              <w:jc w:val="center"/>
              <w:rPr>
                <w:szCs w:val="21"/>
              </w:rPr>
            </w:pPr>
            <w:r>
              <w:rPr>
                <w:rFonts w:ascii="宋体" w:hAnsi="宋体"/>
                <w:szCs w:val="21"/>
              </w:rPr>
              <w:t>项目分工</w:t>
            </w:r>
          </w:p>
        </w:tc>
        <w:tc>
          <w:tcPr>
            <w:tcW w:w="851" w:type="dxa"/>
            <w:tcBorders>
              <w:top w:val="single" w:color="000000" w:sz="6" w:space="0"/>
              <w:left w:val="single" w:color="000000" w:sz="6" w:space="0"/>
              <w:bottom w:val="single" w:color="000000" w:sz="6" w:space="0"/>
              <w:right w:val="single" w:color="000000" w:sz="6" w:space="0"/>
            </w:tcBorders>
            <w:vAlign w:val="center"/>
          </w:tcPr>
          <w:p w14:paraId="5CC0DF48">
            <w:pPr>
              <w:spacing w:line="276" w:lineRule="auto"/>
              <w:jc w:val="center"/>
              <w:rPr>
                <w:szCs w:val="21"/>
              </w:rPr>
            </w:pPr>
            <w:r>
              <w:rPr>
                <w:rFonts w:ascii="宋体" w:hAnsi="宋体"/>
                <w:szCs w:val="21"/>
              </w:rPr>
              <w:t>年工作月数</w:t>
            </w:r>
          </w:p>
        </w:tc>
        <w:tc>
          <w:tcPr>
            <w:tcW w:w="2693" w:type="dxa"/>
            <w:tcBorders>
              <w:top w:val="single" w:color="000000" w:sz="6" w:space="0"/>
              <w:left w:val="single" w:color="000000" w:sz="6" w:space="0"/>
              <w:bottom w:val="single" w:color="000000" w:sz="6" w:space="0"/>
              <w:right w:val="single" w:color="000000" w:sz="6" w:space="0"/>
            </w:tcBorders>
            <w:vAlign w:val="center"/>
          </w:tcPr>
          <w:p w14:paraId="6E42BE72">
            <w:pPr>
              <w:spacing w:line="276" w:lineRule="auto"/>
              <w:jc w:val="center"/>
              <w:rPr>
                <w:szCs w:val="21"/>
              </w:rPr>
            </w:pPr>
            <w:r>
              <w:rPr>
                <w:rFonts w:ascii="宋体" w:hAnsi="宋体"/>
                <w:szCs w:val="21"/>
              </w:rPr>
              <w:t>工作单位</w:t>
            </w:r>
          </w:p>
        </w:tc>
        <w:tc>
          <w:tcPr>
            <w:tcW w:w="1559" w:type="dxa"/>
            <w:tcBorders>
              <w:top w:val="single" w:color="000000" w:sz="6" w:space="0"/>
              <w:left w:val="single" w:color="000000" w:sz="6" w:space="0"/>
              <w:bottom w:val="single" w:color="000000" w:sz="6" w:space="0"/>
              <w:right w:val="single" w:color="000000" w:sz="6" w:space="0"/>
            </w:tcBorders>
            <w:vAlign w:val="center"/>
          </w:tcPr>
          <w:p w14:paraId="11910DD5">
            <w:pPr>
              <w:spacing w:line="276" w:lineRule="auto"/>
              <w:jc w:val="center"/>
              <w:rPr>
                <w:szCs w:val="21"/>
              </w:rPr>
            </w:pPr>
            <w:r>
              <w:rPr>
                <w:rFonts w:ascii="宋体" w:hAnsi="宋体"/>
                <w:szCs w:val="21"/>
              </w:rPr>
              <w:t>签字</w:t>
            </w:r>
          </w:p>
        </w:tc>
      </w:tr>
      <w:tr w14:paraId="0F4E388B">
        <w:tblPrEx>
          <w:tblCellMar>
            <w:top w:w="0" w:type="dxa"/>
            <w:left w:w="0" w:type="dxa"/>
            <w:bottom w:w="0" w:type="dxa"/>
            <w:right w:w="0" w:type="dxa"/>
          </w:tblCellMar>
        </w:tblPrEx>
        <w:trPr>
          <w:trHeight w:val="567" w:hRule="atLeast"/>
        </w:trPr>
        <w:tc>
          <w:tcPr>
            <w:tcW w:w="575" w:type="dxa"/>
            <w:tcBorders>
              <w:top w:val="single" w:color="000000" w:sz="6" w:space="0"/>
              <w:left w:val="single" w:color="000000" w:sz="6" w:space="0"/>
              <w:bottom w:val="single" w:color="000000" w:sz="6" w:space="0"/>
              <w:right w:val="single" w:color="000000" w:sz="6" w:space="0"/>
            </w:tcBorders>
            <w:vAlign w:val="center"/>
          </w:tcPr>
          <w:p w14:paraId="306FA5EB">
            <w:pPr>
              <w:spacing w:line="276" w:lineRule="auto"/>
              <w:jc w:val="center"/>
            </w:pPr>
            <w:r>
              <w:rPr>
                <w:rFonts w:ascii="宋体" w:hAnsi="宋体"/>
              </w:rPr>
              <w:t>1</w:t>
            </w:r>
          </w:p>
        </w:tc>
        <w:tc>
          <w:tcPr>
            <w:tcW w:w="1276" w:type="dxa"/>
            <w:tcBorders>
              <w:top w:val="single" w:color="000000" w:sz="6" w:space="0"/>
              <w:left w:val="single" w:color="000000" w:sz="6" w:space="0"/>
              <w:bottom w:val="single" w:color="000000" w:sz="6" w:space="0"/>
              <w:right w:val="single" w:color="000000" w:sz="6" w:space="0"/>
            </w:tcBorders>
            <w:vAlign w:val="center"/>
          </w:tcPr>
          <w:p w14:paraId="463CFA45">
            <w:pPr>
              <w:spacing w:line="276" w:lineRule="auto"/>
              <w:jc w:val="center"/>
            </w:pPr>
            <w:r>
              <w:rPr>
                <w:rFonts w:ascii="宋体" w:hAnsi="宋体"/>
              </w:rPr>
              <w:t>裴广盈</w:t>
            </w:r>
          </w:p>
        </w:tc>
        <w:tc>
          <w:tcPr>
            <w:tcW w:w="1276" w:type="dxa"/>
            <w:tcBorders>
              <w:top w:val="single" w:color="000000" w:sz="6" w:space="0"/>
              <w:left w:val="single" w:color="000000" w:sz="6" w:space="0"/>
              <w:bottom w:val="single" w:color="000000" w:sz="6" w:space="0"/>
              <w:right w:val="single" w:color="000000" w:sz="6" w:space="0"/>
            </w:tcBorders>
            <w:vAlign w:val="center"/>
          </w:tcPr>
          <w:p w14:paraId="2C59F100">
            <w:pPr>
              <w:spacing w:line="276" w:lineRule="auto"/>
              <w:jc w:val="center"/>
              <w:rPr>
                <w:rFonts w:hint="eastAsia"/>
              </w:rPr>
            </w:pPr>
            <w:r>
              <w:rPr>
                <w:rFonts w:hint="eastAsia"/>
              </w:rPr>
              <w:t>1990.6.23</w:t>
            </w:r>
          </w:p>
        </w:tc>
        <w:tc>
          <w:tcPr>
            <w:tcW w:w="1417" w:type="dxa"/>
            <w:tcBorders>
              <w:top w:val="single" w:color="000000" w:sz="6" w:space="0"/>
              <w:left w:val="single" w:color="000000" w:sz="6" w:space="0"/>
              <w:bottom w:val="single" w:color="000000" w:sz="6" w:space="0"/>
              <w:right w:val="single" w:color="000000" w:sz="6" w:space="0"/>
            </w:tcBorders>
            <w:vAlign w:val="center"/>
          </w:tcPr>
          <w:p w14:paraId="117F4EDD">
            <w:pPr>
              <w:spacing w:line="276" w:lineRule="auto"/>
              <w:jc w:val="center"/>
            </w:pPr>
            <w:r>
              <w:rPr>
                <w:rFonts w:ascii="宋体" w:hAnsi="宋体"/>
              </w:rPr>
              <w:t>副教授</w:t>
            </w:r>
          </w:p>
        </w:tc>
        <w:tc>
          <w:tcPr>
            <w:tcW w:w="993" w:type="dxa"/>
            <w:tcBorders>
              <w:top w:val="single" w:color="000000" w:sz="6" w:space="0"/>
              <w:left w:val="single" w:color="000000" w:sz="6" w:space="0"/>
              <w:bottom w:val="single" w:color="000000" w:sz="6" w:space="0"/>
              <w:right w:val="single" w:color="000000" w:sz="6" w:space="0"/>
            </w:tcBorders>
            <w:vAlign w:val="center"/>
          </w:tcPr>
          <w:p w14:paraId="5C014129">
            <w:pPr>
              <w:spacing w:line="276" w:lineRule="auto"/>
              <w:jc w:val="center"/>
            </w:pPr>
            <w:r>
              <w:rPr>
                <w:rFonts w:ascii="宋体" w:hAnsi="宋体"/>
              </w:rPr>
              <w:t>博士</w:t>
            </w:r>
          </w:p>
        </w:tc>
        <w:tc>
          <w:tcPr>
            <w:tcW w:w="2126" w:type="dxa"/>
            <w:tcBorders>
              <w:top w:val="single" w:color="000000" w:sz="6" w:space="0"/>
              <w:left w:val="single" w:color="000000" w:sz="6" w:space="0"/>
              <w:bottom w:val="single" w:color="000000" w:sz="6" w:space="0"/>
              <w:right w:val="single" w:color="000000" w:sz="6" w:space="0"/>
            </w:tcBorders>
            <w:vAlign w:val="center"/>
          </w:tcPr>
          <w:p w14:paraId="372DA9AC">
            <w:pPr>
              <w:spacing w:line="276" w:lineRule="auto"/>
              <w:jc w:val="center"/>
            </w:pPr>
            <w:r>
              <w:rPr>
                <w:rFonts w:ascii="宋体" w:hAnsi="宋体"/>
              </w:rPr>
              <w:t>生物医学工程</w:t>
            </w:r>
          </w:p>
        </w:tc>
        <w:tc>
          <w:tcPr>
            <w:tcW w:w="1559" w:type="dxa"/>
            <w:tcBorders>
              <w:top w:val="single" w:color="000000" w:sz="6" w:space="0"/>
              <w:left w:val="single" w:color="000000" w:sz="6" w:space="0"/>
              <w:bottom w:val="single" w:color="000000" w:sz="6" w:space="0"/>
              <w:right w:val="single" w:color="000000" w:sz="6" w:space="0"/>
            </w:tcBorders>
            <w:vAlign w:val="center"/>
          </w:tcPr>
          <w:p w14:paraId="6DD2F4E9">
            <w:pPr>
              <w:spacing w:line="276" w:lineRule="auto"/>
              <w:jc w:val="center"/>
            </w:pPr>
            <w:r>
              <w:rPr>
                <w:rFonts w:ascii="宋体" w:hAnsi="宋体"/>
              </w:rPr>
              <w:t>项目总指导、临床合作协调</w:t>
            </w:r>
          </w:p>
        </w:tc>
        <w:tc>
          <w:tcPr>
            <w:tcW w:w="851" w:type="dxa"/>
            <w:tcBorders>
              <w:top w:val="single" w:color="000000" w:sz="6" w:space="0"/>
              <w:left w:val="single" w:color="000000" w:sz="6" w:space="0"/>
              <w:bottom w:val="single" w:color="000000" w:sz="6" w:space="0"/>
              <w:right w:val="single" w:color="000000" w:sz="6" w:space="0"/>
            </w:tcBorders>
            <w:vAlign w:val="center"/>
          </w:tcPr>
          <w:p w14:paraId="510A8F25">
            <w:pPr>
              <w:spacing w:line="276" w:lineRule="auto"/>
              <w:jc w:val="center"/>
            </w:pPr>
            <w:r>
              <w:rPr>
                <w:rFonts w:ascii="宋体" w:hAnsi="宋体"/>
              </w:rPr>
              <w:t>6</w:t>
            </w:r>
          </w:p>
        </w:tc>
        <w:tc>
          <w:tcPr>
            <w:tcW w:w="2693" w:type="dxa"/>
            <w:tcBorders>
              <w:top w:val="single" w:color="000000" w:sz="6" w:space="0"/>
              <w:left w:val="single" w:color="000000" w:sz="6" w:space="0"/>
              <w:bottom w:val="single" w:color="000000" w:sz="6" w:space="0"/>
              <w:right w:val="single" w:color="000000" w:sz="6" w:space="0"/>
            </w:tcBorders>
            <w:vAlign w:val="center"/>
          </w:tcPr>
          <w:p w14:paraId="1D226C10">
            <w:pPr>
              <w:spacing w:line="276" w:lineRule="auto"/>
              <w:jc w:val="center"/>
            </w:pPr>
            <w:r>
              <w:rPr>
                <w:rFonts w:ascii="宋体" w:hAnsi="宋体"/>
              </w:rPr>
              <w:t>北京理工大学</w:t>
            </w:r>
          </w:p>
        </w:tc>
        <w:tc>
          <w:tcPr>
            <w:tcW w:w="1559" w:type="dxa"/>
            <w:tcBorders>
              <w:top w:val="single" w:color="000000" w:sz="6" w:space="0"/>
              <w:left w:val="single" w:color="000000" w:sz="6" w:space="0"/>
              <w:bottom w:val="single" w:color="000000" w:sz="6" w:space="0"/>
              <w:right w:val="single" w:color="000000" w:sz="6" w:space="0"/>
            </w:tcBorders>
            <w:vAlign w:val="center"/>
          </w:tcPr>
          <w:p w14:paraId="4C9871B0">
            <w:pPr>
              <w:spacing w:line="276" w:lineRule="auto"/>
              <w:jc w:val="center"/>
              <w:rPr>
                <w:rFonts w:hint="eastAsia" w:eastAsia="宋体"/>
                <w:lang w:eastAsia="zh-CN"/>
              </w:rPr>
            </w:pPr>
            <w:r>
              <w:rPr>
                <w:rFonts w:hint="eastAsia" w:eastAsia="宋体"/>
                <w:lang w:eastAsia="zh-CN"/>
              </w:rPr>
              <w:drawing>
                <wp:inline distT="0" distB="0" distL="114300" distR="114300">
                  <wp:extent cx="977900" cy="540385"/>
                  <wp:effectExtent l="0" t="0" r="0" b="5715"/>
                  <wp:docPr id="4" name="图片 4" descr="d5d0fec257bcbb365fe21baf06e4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d0fec257bcbb365fe21baf06e41135"/>
                          <pic:cNvPicPr>
                            <a:picLocks noChangeAspect="1"/>
                          </pic:cNvPicPr>
                        </pic:nvPicPr>
                        <pic:blipFill>
                          <a:blip r:embed="rId11"/>
                          <a:stretch>
                            <a:fillRect/>
                          </a:stretch>
                        </pic:blipFill>
                        <pic:spPr>
                          <a:xfrm>
                            <a:off x="0" y="0"/>
                            <a:ext cx="977900" cy="540385"/>
                          </a:xfrm>
                          <a:prstGeom prst="rect">
                            <a:avLst/>
                          </a:prstGeom>
                        </pic:spPr>
                      </pic:pic>
                    </a:graphicData>
                  </a:graphic>
                </wp:inline>
              </w:drawing>
            </w:r>
          </w:p>
        </w:tc>
      </w:tr>
    </w:tbl>
    <w:p w14:paraId="46DBEA89">
      <w:pPr>
        <w:spacing w:line="360" w:lineRule="auto"/>
        <w:outlineLvl w:val="0"/>
        <w:rPr>
          <w:rFonts w:ascii="宋体" w:hAnsi="宋体"/>
          <w:color w:val="000000"/>
          <w:sz w:val="32"/>
          <w:szCs w:val="32"/>
        </w:rPr>
      </w:pPr>
    </w:p>
    <w:p w14:paraId="7DC172E4">
      <w:pPr>
        <w:spacing w:line="360" w:lineRule="auto"/>
        <w:outlineLvl w:val="0"/>
        <w:rPr>
          <w:rFonts w:ascii="宋体" w:hAnsi="宋体"/>
          <w:color w:val="000000"/>
          <w:sz w:val="32"/>
          <w:szCs w:val="32"/>
        </w:rPr>
      </w:pPr>
      <w:r>
        <w:rPr>
          <w:rFonts w:ascii="黑体" w:hAnsi="黑体" w:eastAsia="黑体"/>
          <w:b/>
          <w:color w:val="000000"/>
          <w:sz w:val="24"/>
          <w:szCs w:val="32"/>
        </w:rPr>
        <w:t>（二）研究项目组成员（含负责人，可自行添加行）</w:t>
      </w:r>
    </w:p>
    <w:tbl>
      <w:tblPr>
        <w:tblStyle w:val="11"/>
        <w:tblW w:w="14340" w:type="dxa"/>
        <w:tblInd w:w="-8" w:type="dxa"/>
        <w:tblLayout w:type="fixed"/>
        <w:tblCellMar>
          <w:top w:w="0" w:type="dxa"/>
          <w:left w:w="0" w:type="dxa"/>
          <w:bottom w:w="0" w:type="dxa"/>
          <w:right w:w="0" w:type="dxa"/>
        </w:tblCellMar>
      </w:tblPr>
      <w:tblGrid>
        <w:gridCol w:w="575"/>
        <w:gridCol w:w="1281"/>
        <w:gridCol w:w="1289"/>
        <w:gridCol w:w="1966"/>
        <w:gridCol w:w="3659"/>
        <w:gridCol w:w="1323"/>
        <w:gridCol w:w="2700"/>
        <w:gridCol w:w="1547"/>
      </w:tblGrid>
      <w:tr w14:paraId="1A8C3B4A">
        <w:tblPrEx>
          <w:tblCellMar>
            <w:top w:w="0" w:type="dxa"/>
            <w:left w:w="0" w:type="dxa"/>
            <w:bottom w:w="0" w:type="dxa"/>
            <w:right w:w="0" w:type="dxa"/>
          </w:tblCellMar>
        </w:tblPrEx>
        <w:trPr>
          <w:trHeight w:val="567" w:hRule="atLeast"/>
        </w:trPr>
        <w:tc>
          <w:tcPr>
            <w:tcW w:w="575" w:type="dxa"/>
            <w:tcBorders>
              <w:top w:val="nil"/>
              <w:left w:val="nil"/>
              <w:bottom w:val="single" w:color="000000" w:sz="6" w:space="0"/>
              <w:right w:val="single" w:color="000000" w:sz="6" w:space="0"/>
            </w:tcBorders>
            <w:vAlign w:val="center"/>
          </w:tcPr>
          <w:p w14:paraId="01618EF7">
            <w:pPr>
              <w:spacing w:line="276" w:lineRule="auto"/>
              <w:jc w:val="left"/>
              <w:rPr>
                <w:szCs w:val="21"/>
              </w:rPr>
            </w:pPr>
            <w:r>
              <w:rPr>
                <w:rFonts w:ascii="宋体" w:hAnsi="宋体"/>
                <w:szCs w:val="21"/>
              </w:rPr>
              <w:t>序号</w:t>
            </w:r>
          </w:p>
        </w:tc>
        <w:tc>
          <w:tcPr>
            <w:tcW w:w="1281" w:type="dxa"/>
            <w:tcBorders>
              <w:top w:val="nil"/>
              <w:left w:val="single" w:color="000000" w:sz="6" w:space="0"/>
              <w:bottom w:val="single" w:color="000000" w:sz="6" w:space="0"/>
              <w:right w:val="single" w:color="000000" w:sz="6" w:space="0"/>
            </w:tcBorders>
            <w:vAlign w:val="center"/>
          </w:tcPr>
          <w:p w14:paraId="16B6500E">
            <w:pPr>
              <w:spacing w:line="276" w:lineRule="auto"/>
              <w:jc w:val="left"/>
              <w:rPr>
                <w:szCs w:val="21"/>
              </w:rPr>
            </w:pPr>
            <w:r>
              <w:rPr>
                <w:rFonts w:ascii="宋体" w:hAnsi="宋体"/>
                <w:szCs w:val="21"/>
              </w:rPr>
              <w:t>姓名</w:t>
            </w:r>
          </w:p>
        </w:tc>
        <w:tc>
          <w:tcPr>
            <w:tcW w:w="1289" w:type="dxa"/>
            <w:tcBorders>
              <w:top w:val="nil"/>
              <w:left w:val="single" w:color="000000" w:sz="6" w:space="0"/>
              <w:bottom w:val="single" w:color="000000" w:sz="6" w:space="0"/>
              <w:right w:val="single" w:color="000000" w:sz="6" w:space="0"/>
            </w:tcBorders>
            <w:vAlign w:val="center"/>
          </w:tcPr>
          <w:p w14:paraId="6B29F703">
            <w:pPr>
              <w:spacing w:line="276" w:lineRule="auto"/>
              <w:jc w:val="left"/>
              <w:rPr>
                <w:szCs w:val="21"/>
              </w:rPr>
            </w:pPr>
            <w:r>
              <w:rPr>
                <w:rFonts w:ascii="宋体" w:hAnsi="宋体"/>
                <w:szCs w:val="21"/>
              </w:rPr>
              <w:t>出生日期</w:t>
            </w:r>
          </w:p>
        </w:tc>
        <w:tc>
          <w:tcPr>
            <w:tcW w:w="1966" w:type="dxa"/>
            <w:tcBorders>
              <w:top w:val="nil"/>
              <w:left w:val="single" w:color="000000" w:sz="6" w:space="0"/>
              <w:bottom w:val="single" w:color="000000" w:sz="6" w:space="0"/>
              <w:right w:val="single" w:color="000000" w:sz="6" w:space="0"/>
            </w:tcBorders>
            <w:vAlign w:val="center"/>
          </w:tcPr>
          <w:p w14:paraId="43F60FD5">
            <w:pPr>
              <w:spacing w:line="276" w:lineRule="auto"/>
              <w:jc w:val="left"/>
              <w:rPr>
                <w:szCs w:val="21"/>
              </w:rPr>
            </w:pPr>
            <w:r>
              <w:rPr>
                <w:rFonts w:ascii="宋体" w:hAnsi="宋体"/>
                <w:szCs w:val="21"/>
              </w:rPr>
              <w:t>专业</w:t>
            </w:r>
          </w:p>
        </w:tc>
        <w:tc>
          <w:tcPr>
            <w:tcW w:w="3659" w:type="dxa"/>
            <w:tcBorders>
              <w:top w:val="nil"/>
              <w:left w:val="single" w:color="000000" w:sz="6" w:space="0"/>
              <w:bottom w:val="single" w:color="000000" w:sz="6" w:space="0"/>
              <w:right w:val="single" w:color="000000" w:sz="6" w:space="0"/>
            </w:tcBorders>
            <w:vAlign w:val="center"/>
          </w:tcPr>
          <w:p w14:paraId="51CA4973">
            <w:pPr>
              <w:spacing w:line="276" w:lineRule="auto"/>
              <w:jc w:val="left"/>
              <w:rPr>
                <w:szCs w:val="21"/>
              </w:rPr>
            </w:pPr>
            <w:r>
              <w:rPr>
                <w:rFonts w:ascii="宋体" w:hAnsi="宋体"/>
                <w:szCs w:val="21"/>
              </w:rPr>
              <w:t>项目分工</w:t>
            </w:r>
          </w:p>
        </w:tc>
        <w:tc>
          <w:tcPr>
            <w:tcW w:w="1323" w:type="dxa"/>
            <w:tcBorders>
              <w:top w:val="nil"/>
              <w:left w:val="single" w:color="000000" w:sz="6" w:space="0"/>
              <w:bottom w:val="single" w:color="000000" w:sz="6" w:space="0"/>
              <w:right w:val="single" w:color="000000" w:sz="6" w:space="0"/>
            </w:tcBorders>
            <w:vAlign w:val="center"/>
          </w:tcPr>
          <w:p w14:paraId="5870B045">
            <w:pPr>
              <w:spacing w:line="276" w:lineRule="auto"/>
              <w:jc w:val="left"/>
              <w:rPr>
                <w:szCs w:val="21"/>
              </w:rPr>
            </w:pPr>
            <w:r>
              <w:rPr>
                <w:rFonts w:ascii="宋体" w:hAnsi="宋体"/>
                <w:szCs w:val="21"/>
              </w:rPr>
              <w:t>年工作月数</w:t>
            </w:r>
          </w:p>
        </w:tc>
        <w:tc>
          <w:tcPr>
            <w:tcW w:w="2700" w:type="dxa"/>
            <w:tcBorders>
              <w:top w:val="nil"/>
              <w:left w:val="single" w:color="000000" w:sz="6" w:space="0"/>
              <w:bottom w:val="single" w:color="000000" w:sz="6" w:space="0"/>
              <w:right w:val="single" w:color="000000" w:sz="6" w:space="0"/>
            </w:tcBorders>
            <w:vAlign w:val="center"/>
          </w:tcPr>
          <w:p w14:paraId="76272BB1">
            <w:pPr>
              <w:spacing w:line="276" w:lineRule="auto"/>
              <w:jc w:val="left"/>
              <w:rPr>
                <w:szCs w:val="21"/>
              </w:rPr>
            </w:pPr>
            <w:r>
              <w:rPr>
                <w:rFonts w:ascii="宋体" w:hAnsi="宋体"/>
                <w:szCs w:val="21"/>
              </w:rPr>
              <w:t>工作单位</w:t>
            </w:r>
          </w:p>
        </w:tc>
        <w:tc>
          <w:tcPr>
            <w:tcW w:w="1547" w:type="dxa"/>
            <w:tcBorders>
              <w:top w:val="nil"/>
              <w:left w:val="single" w:color="000000" w:sz="6" w:space="0"/>
              <w:bottom w:val="single" w:color="000000" w:sz="6" w:space="0"/>
              <w:right w:val="nil"/>
            </w:tcBorders>
            <w:vAlign w:val="center"/>
          </w:tcPr>
          <w:p w14:paraId="57C42354">
            <w:pPr>
              <w:spacing w:line="276" w:lineRule="auto"/>
              <w:jc w:val="left"/>
              <w:rPr>
                <w:szCs w:val="21"/>
              </w:rPr>
            </w:pPr>
            <w:r>
              <w:rPr>
                <w:rFonts w:ascii="宋体" w:hAnsi="宋体"/>
                <w:szCs w:val="21"/>
              </w:rPr>
              <w:t>签字</w:t>
            </w:r>
          </w:p>
        </w:tc>
      </w:tr>
      <w:tr w14:paraId="1D1AC1E3">
        <w:tblPrEx>
          <w:tblCellMar>
            <w:top w:w="0" w:type="dxa"/>
            <w:left w:w="0" w:type="dxa"/>
            <w:bottom w:w="0" w:type="dxa"/>
            <w:right w:w="0" w:type="dxa"/>
          </w:tblCellMar>
        </w:tblPrEx>
        <w:trPr>
          <w:trHeight w:val="567" w:hRule="atLeast"/>
        </w:trPr>
        <w:tc>
          <w:tcPr>
            <w:tcW w:w="575" w:type="dxa"/>
            <w:tcBorders>
              <w:top w:val="single" w:color="000000" w:sz="6" w:space="0"/>
              <w:left w:val="nil"/>
              <w:bottom w:val="single" w:color="000000" w:sz="6" w:space="0"/>
              <w:right w:val="single" w:color="000000" w:sz="6" w:space="0"/>
            </w:tcBorders>
            <w:vAlign w:val="center"/>
          </w:tcPr>
          <w:p w14:paraId="10CB3D55">
            <w:pPr>
              <w:spacing w:line="276" w:lineRule="auto"/>
              <w:jc w:val="left"/>
            </w:pPr>
            <w:r>
              <w:rPr>
                <w:rFonts w:ascii="宋体" w:hAnsi="宋体"/>
              </w:rPr>
              <w:t>1</w:t>
            </w:r>
          </w:p>
        </w:tc>
        <w:tc>
          <w:tcPr>
            <w:tcW w:w="1281" w:type="dxa"/>
            <w:tcBorders>
              <w:top w:val="single" w:color="000000" w:sz="6" w:space="0"/>
              <w:left w:val="single" w:color="000000" w:sz="6" w:space="0"/>
              <w:bottom w:val="single" w:color="000000" w:sz="6" w:space="0"/>
              <w:right w:val="single" w:color="000000" w:sz="6" w:space="0"/>
            </w:tcBorders>
            <w:vAlign w:val="center"/>
          </w:tcPr>
          <w:p w14:paraId="5FFCA93D">
            <w:pPr>
              <w:spacing w:line="276" w:lineRule="auto"/>
              <w:jc w:val="left"/>
            </w:pPr>
            <w:r>
              <w:rPr>
                <w:rFonts w:ascii="宋体" w:hAnsi="宋体"/>
              </w:rPr>
              <w:t>张晨钰</w:t>
            </w:r>
          </w:p>
        </w:tc>
        <w:tc>
          <w:tcPr>
            <w:tcW w:w="1289" w:type="dxa"/>
            <w:tcBorders>
              <w:top w:val="single" w:color="000000" w:sz="6" w:space="0"/>
              <w:left w:val="single" w:color="000000" w:sz="6" w:space="0"/>
              <w:bottom w:val="single" w:color="000000" w:sz="6" w:space="0"/>
              <w:right w:val="single" w:color="000000" w:sz="6" w:space="0"/>
            </w:tcBorders>
            <w:vAlign w:val="center"/>
          </w:tcPr>
          <w:p w14:paraId="7AF56E4F">
            <w:pPr>
              <w:spacing w:line="276" w:lineRule="auto"/>
              <w:jc w:val="left"/>
            </w:pPr>
            <w:r>
              <w:rPr>
                <w:rFonts w:hint="eastAsia"/>
              </w:rPr>
              <w:t>2004.12</w:t>
            </w:r>
          </w:p>
        </w:tc>
        <w:tc>
          <w:tcPr>
            <w:tcW w:w="1966" w:type="dxa"/>
            <w:tcBorders>
              <w:top w:val="single" w:color="000000" w:sz="6" w:space="0"/>
              <w:left w:val="single" w:color="000000" w:sz="6" w:space="0"/>
              <w:bottom w:val="single" w:color="000000" w:sz="6" w:space="0"/>
              <w:right w:val="single" w:color="000000" w:sz="6" w:space="0"/>
            </w:tcBorders>
            <w:vAlign w:val="center"/>
          </w:tcPr>
          <w:p w14:paraId="3495D525">
            <w:pPr>
              <w:spacing w:line="276" w:lineRule="auto"/>
              <w:jc w:val="left"/>
            </w:pPr>
            <w:r>
              <w:rPr>
                <w:rFonts w:ascii="宋体" w:hAnsi="宋体"/>
              </w:rPr>
              <w:t>生物医学工程</w:t>
            </w:r>
          </w:p>
        </w:tc>
        <w:tc>
          <w:tcPr>
            <w:tcW w:w="3659" w:type="dxa"/>
            <w:tcBorders>
              <w:top w:val="single" w:color="000000" w:sz="6" w:space="0"/>
              <w:left w:val="single" w:color="000000" w:sz="6" w:space="0"/>
              <w:bottom w:val="single" w:color="000000" w:sz="6" w:space="0"/>
              <w:right w:val="single" w:color="000000" w:sz="6" w:space="0"/>
            </w:tcBorders>
            <w:vAlign w:val="center"/>
          </w:tcPr>
          <w:p w14:paraId="731EBD70">
            <w:pPr>
              <w:spacing w:line="276" w:lineRule="auto"/>
              <w:jc w:val="left"/>
            </w:pPr>
            <w:r>
              <w:rPr>
                <w:rFonts w:ascii="宋体" w:hAnsi="宋体"/>
              </w:rPr>
              <w:t>负责人：模型实现/论文</w:t>
            </w:r>
          </w:p>
        </w:tc>
        <w:tc>
          <w:tcPr>
            <w:tcW w:w="1323" w:type="dxa"/>
            <w:tcBorders>
              <w:top w:val="single" w:color="000000" w:sz="6" w:space="0"/>
              <w:left w:val="single" w:color="000000" w:sz="6" w:space="0"/>
              <w:bottom w:val="single" w:color="000000" w:sz="6" w:space="0"/>
              <w:right w:val="single" w:color="000000" w:sz="6" w:space="0"/>
            </w:tcBorders>
            <w:vAlign w:val="center"/>
          </w:tcPr>
          <w:p w14:paraId="7D565916">
            <w:pPr>
              <w:spacing w:line="276" w:lineRule="auto"/>
              <w:jc w:val="left"/>
            </w:pPr>
            <w:r>
              <w:rPr>
                <w:rFonts w:ascii="宋体" w:hAnsi="宋体"/>
              </w:rPr>
              <w:t>1</w:t>
            </w:r>
            <w:r>
              <w:rPr>
                <w:rFonts w:hint="eastAsia" w:ascii="宋体" w:hAnsi="宋体"/>
              </w:rPr>
              <w:t>2</w:t>
            </w:r>
          </w:p>
        </w:tc>
        <w:tc>
          <w:tcPr>
            <w:tcW w:w="2700" w:type="dxa"/>
            <w:tcBorders>
              <w:top w:val="single" w:color="000000" w:sz="6" w:space="0"/>
              <w:left w:val="single" w:color="000000" w:sz="6" w:space="0"/>
              <w:bottom w:val="single" w:color="000000" w:sz="6" w:space="0"/>
              <w:right w:val="single" w:color="000000" w:sz="6" w:space="0"/>
            </w:tcBorders>
            <w:vAlign w:val="center"/>
          </w:tcPr>
          <w:p w14:paraId="74A4944E">
            <w:pPr>
              <w:spacing w:line="276" w:lineRule="auto"/>
              <w:jc w:val="left"/>
            </w:pPr>
            <w:r>
              <w:rPr>
                <w:rFonts w:ascii="宋体" w:hAnsi="宋体"/>
              </w:rPr>
              <w:t>北京理工大学</w:t>
            </w:r>
          </w:p>
        </w:tc>
        <w:tc>
          <w:tcPr>
            <w:tcW w:w="1547" w:type="dxa"/>
            <w:tcBorders>
              <w:top w:val="single" w:color="000000" w:sz="6" w:space="0"/>
              <w:left w:val="single" w:color="000000" w:sz="6" w:space="0"/>
              <w:bottom w:val="single" w:color="000000" w:sz="6" w:space="0"/>
              <w:right w:val="nil"/>
            </w:tcBorders>
            <w:vAlign w:val="center"/>
          </w:tcPr>
          <w:p w14:paraId="68DA6327">
            <w:pPr>
              <w:spacing w:line="276" w:lineRule="auto"/>
              <w:jc w:val="left"/>
              <w:rPr>
                <w:rFonts w:hint="eastAsia" w:eastAsia="宋体"/>
                <w:lang w:eastAsia="zh-CN"/>
              </w:rPr>
            </w:pPr>
            <w:r>
              <w:rPr>
                <w:rFonts w:hint="eastAsia" w:eastAsia="宋体"/>
                <w:lang w:eastAsia="zh-CN"/>
              </w:rPr>
              <w:drawing>
                <wp:inline distT="0" distB="0" distL="114300" distR="114300">
                  <wp:extent cx="977900" cy="514350"/>
                  <wp:effectExtent l="0" t="0" r="0" b="6350"/>
                  <wp:docPr id="3" name="图片 3" descr="4281355f77f2ec40d12097661da6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281355f77f2ec40d12097661da65695"/>
                          <pic:cNvPicPr>
                            <a:picLocks noChangeAspect="1"/>
                          </pic:cNvPicPr>
                        </pic:nvPicPr>
                        <pic:blipFill>
                          <a:blip r:embed="rId12"/>
                          <a:stretch>
                            <a:fillRect/>
                          </a:stretch>
                        </pic:blipFill>
                        <pic:spPr>
                          <a:xfrm>
                            <a:off x="0" y="0"/>
                            <a:ext cx="977900" cy="514350"/>
                          </a:xfrm>
                          <a:prstGeom prst="rect">
                            <a:avLst/>
                          </a:prstGeom>
                        </pic:spPr>
                      </pic:pic>
                    </a:graphicData>
                  </a:graphic>
                </wp:inline>
              </w:drawing>
            </w:r>
          </w:p>
        </w:tc>
      </w:tr>
      <w:tr w14:paraId="301F387D">
        <w:tblPrEx>
          <w:tblCellMar>
            <w:top w:w="0" w:type="dxa"/>
            <w:left w:w="0" w:type="dxa"/>
            <w:bottom w:w="0" w:type="dxa"/>
            <w:right w:w="0" w:type="dxa"/>
          </w:tblCellMar>
        </w:tblPrEx>
        <w:tc>
          <w:tcPr>
            <w:tcW w:w="575" w:type="dxa"/>
            <w:tcBorders>
              <w:left w:val="nil"/>
              <w:bottom w:val="nil"/>
            </w:tcBorders>
          </w:tcPr>
          <w:p w14:paraId="268CD877">
            <w:pPr>
              <w:spacing w:line="276" w:lineRule="auto"/>
              <w:jc w:val="left"/>
            </w:pPr>
            <w:r>
              <w:rPr>
                <w:rFonts w:ascii="宋体" w:hAnsi="宋体"/>
              </w:rPr>
              <w:t>2</w:t>
            </w:r>
          </w:p>
        </w:tc>
        <w:tc>
          <w:tcPr>
            <w:tcW w:w="1281" w:type="dxa"/>
            <w:tcBorders>
              <w:bottom w:val="nil"/>
            </w:tcBorders>
          </w:tcPr>
          <w:p w14:paraId="04590D26">
            <w:pPr>
              <w:spacing w:line="276" w:lineRule="auto"/>
              <w:jc w:val="left"/>
            </w:pPr>
            <w:r>
              <w:rPr>
                <w:rFonts w:hint="eastAsia"/>
              </w:rPr>
              <w:t>贡詝</w:t>
            </w:r>
          </w:p>
        </w:tc>
        <w:tc>
          <w:tcPr>
            <w:tcW w:w="1289" w:type="dxa"/>
            <w:tcBorders>
              <w:bottom w:val="nil"/>
            </w:tcBorders>
          </w:tcPr>
          <w:p w14:paraId="675A1BF5">
            <w:pPr>
              <w:spacing w:line="276" w:lineRule="auto"/>
              <w:jc w:val="left"/>
            </w:pPr>
            <w:r>
              <w:rPr>
                <w:rFonts w:hint="eastAsia"/>
              </w:rPr>
              <w:t>2005.10</w:t>
            </w:r>
          </w:p>
        </w:tc>
        <w:tc>
          <w:tcPr>
            <w:tcW w:w="1966" w:type="dxa"/>
            <w:tcBorders>
              <w:bottom w:val="nil"/>
            </w:tcBorders>
          </w:tcPr>
          <w:p w14:paraId="06EF65D7">
            <w:pPr>
              <w:spacing w:line="276" w:lineRule="auto"/>
              <w:jc w:val="left"/>
            </w:pPr>
            <w:r>
              <w:rPr>
                <w:rFonts w:hint="eastAsia"/>
              </w:rPr>
              <w:t>生物医学工程</w:t>
            </w:r>
          </w:p>
        </w:tc>
        <w:tc>
          <w:tcPr>
            <w:tcW w:w="3659" w:type="dxa"/>
            <w:tcBorders>
              <w:bottom w:val="nil"/>
            </w:tcBorders>
          </w:tcPr>
          <w:p w14:paraId="2922A8CC">
            <w:pPr>
              <w:spacing w:line="276" w:lineRule="auto"/>
              <w:jc w:val="left"/>
            </w:pPr>
            <w:r>
              <w:rPr>
                <w:rFonts w:ascii="宋体" w:hAnsi="宋体"/>
              </w:rPr>
              <w:t>数据预处理/公开数据整合</w:t>
            </w:r>
            <w:r>
              <w:rPr>
                <w:rFonts w:hint="eastAsia" w:ascii="宋体" w:hAnsi="宋体"/>
              </w:rPr>
              <w:t>/模型设计</w:t>
            </w:r>
          </w:p>
        </w:tc>
        <w:tc>
          <w:tcPr>
            <w:tcW w:w="1323" w:type="dxa"/>
            <w:tcBorders>
              <w:bottom w:val="nil"/>
            </w:tcBorders>
          </w:tcPr>
          <w:p w14:paraId="31B25CB9">
            <w:pPr>
              <w:spacing w:line="276" w:lineRule="auto"/>
              <w:jc w:val="left"/>
            </w:pPr>
            <w:r>
              <w:rPr>
                <w:rFonts w:hint="eastAsia"/>
              </w:rPr>
              <w:t>12</w:t>
            </w:r>
          </w:p>
        </w:tc>
        <w:tc>
          <w:tcPr>
            <w:tcW w:w="2700" w:type="dxa"/>
            <w:tcBorders>
              <w:bottom w:val="nil"/>
            </w:tcBorders>
          </w:tcPr>
          <w:p w14:paraId="229BEB0B">
            <w:pPr>
              <w:spacing w:line="276" w:lineRule="auto"/>
              <w:jc w:val="left"/>
            </w:pPr>
            <w:r>
              <w:rPr>
                <w:rFonts w:ascii="宋体" w:hAnsi="宋体"/>
              </w:rPr>
              <w:t>北京理工大学</w:t>
            </w:r>
          </w:p>
        </w:tc>
        <w:tc>
          <w:tcPr>
            <w:tcW w:w="1547" w:type="dxa"/>
            <w:tcBorders>
              <w:bottom w:val="nil"/>
              <w:right w:val="nil"/>
            </w:tcBorders>
          </w:tcPr>
          <w:p w14:paraId="5294C38F">
            <w:pPr>
              <w:spacing w:line="276" w:lineRule="auto"/>
              <w:jc w:val="left"/>
            </w:pPr>
            <w:r>
              <w:drawing>
                <wp:inline distT="0" distB="0" distL="114300" distR="114300">
                  <wp:extent cx="981710" cy="452120"/>
                  <wp:effectExtent l="0" t="0" r="889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981710" cy="452120"/>
                          </a:xfrm>
                          <a:prstGeom prst="rect">
                            <a:avLst/>
                          </a:prstGeom>
                          <a:noFill/>
                          <a:ln>
                            <a:noFill/>
                          </a:ln>
                        </pic:spPr>
                      </pic:pic>
                    </a:graphicData>
                  </a:graphic>
                </wp:inline>
              </w:drawing>
            </w:r>
          </w:p>
        </w:tc>
      </w:tr>
      <w:tr w14:paraId="08D7FE79">
        <w:tblPrEx>
          <w:tblCellMar>
            <w:top w:w="0" w:type="dxa"/>
            <w:left w:w="0" w:type="dxa"/>
            <w:bottom w:w="0" w:type="dxa"/>
            <w:right w:w="0" w:type="dxa"/>
          </w:tblCellMar>
        </w:tblPrEx>
        <w:tc>
          <w:tcPr>
            <w:tcW w:w="575" w:type="dxa"/>
            <w:tcBorders>
              <w:top w:val="nil"/>
            </w:tcBorders>
          </w:tcPr>
          <w:p w14:paraId="38C6F0B2">
            <w:pPr>
              <w:spacing w:line="276" w:lineRule="auto"/>
              <w:jc w:val="left"/>
            </w:pPr>
            <w:r>
              <w:rPr>
                <w:rFonts w:ascii="宋体" w:hAnsi="宋体"/>
              </w:rPr>
              <w:t>3</w:t>
            </w:r>
          </w:p>
        </w:tc>
        <w:tc>
          <w:tcPr>
            <w:tcW w:w="1281" w:type="dxa"/>
            <w:tcBorders>
              <w:top w:val="nil"/>
            </w:tcBorders>
          </w:tcPr>
          <w:p w14:paraId="430CBBF9">
            <w:pPr>
              <w:spacing w:line="276" w:lineRule="auto"/>
              <w:jc w:val="left"/>
            </w:pPr>
            <w:r>
              <w:rPr>
                <w:rFonts w:hint="eastAsia"/>
              </w:rPr>
              <w:t>张瀚元</w:t>
            </w:r>
          </w:p>
        </w:tc>
        <w:tc>
          <w:tcPr>
            <w:tcW w:w="1289" w:type="dxa"/>
            <w:tcBorders>
              <w:top w:val="nil"/>
            </w:tcBorders>
          </w:tcPr>
          <w:p w14:paraId="5A941B18">
            <w:pPr>
              <w:spacing w:line="276" w:lineRule="auto"/>
              <w:jc w:val="left"/>
              <w:rPr>
                <w:rFonts w:hint="default" w:eastAsia="宋体"/>
                <w:lang w:val="en-US" w:eastAsia="zh-CN"/>
              </w:rPr>
            </w:pPr>
            <w:r>
              <w:rPr>
                <w:rFonts w:hint="eastAsia"/>
                <w:lang w:val="en-US" w:eastAsia="zh-CN"/>
              </w:rPr>
              <w:t>1997.7</w:t>
            </w:r>
          </w:p>
        </w:tc>
        <w:tc>
          <w:tcPr>
            <w:tcW w:w="1966" w:type="dxa"/>
            <w:tcBorders>
              <w:top w:val="nil"/>
            </w:tcBorders>
          </w:tcPr>
          <w:p w14:paraId="7EE0472D">
            <w:pPr>
              <w:spacing w:line="276" w:lineRule="auto"/>
              <w:jc w:val="left"/>
            </w:pPr>
            <w:r>
              <w:rPr>
                <w:rFonts w:hint="eastAsia"/>
              </w:rPr>
              <w:t>法学人工智能</w:t>
            </w:r>
          </w:p>
        </w:tc>
        <w:tc>
          <w:tcPr>
            <w:tcW w:w="3659" w:type="dxa"/>
            <w:tcBorders>
              <w:top w:val="nil"/>
            </w:tcBorders>
          </w:tcPr>
          <w:p w14:paraId="7D1772EB">
            <w:pPr>
              <w:spacing w:line="276" w:lineRule="auto"/>
              <w:jc w:val="left"/>
            </w:pPr>
            <w:r>
              <w:rPr>
                <w:rFonts w:hint="eastAsia"/>
              </w:rPr>
              <w:t>技术支持</w:t>
            </w:r>
          </w:p>
        </w:tc>
        <w:tc>
          <w:tcPr>
            <w:tcW w:w="1323" w:type="dxa"/>
            <w:tcBorders>
              <w:top w:val="nil"/>
            </w:tcBorders>
          </w:tcPr>
          <w:p w14:paraId="07A09F08">
            <w:pPr>
              <w:spacing w:line="276" w:lineRule="auto"/>
              <w:jc w:val="left"/>
            </w:pPr>
            <w:r>
              <w:rPr>
                <w:rFonts w:hint="eastAsia"/>
              </w:rPr>
              <w:t>10</w:t>
            </w:r>
          </w:p>
        </w:tc>
        <w:tc>
          <w:tcPr>
            <w:tcW w:w="2700" w:type="dxa"/>
            <w:tcBorders>
              <w:top w:val="nil"/>
            </w:tcBorders>
          </w:tcPr>
          <w:p w14:paraId="38019A8C">
            <w:pPr>
              <w:spacing w:line="276" w:lineRule="auto"/>
              <w:jc w:val="left"/>
            </w:pPr>
            <w:r>
              <w:rPr>
                <w:rFonts w:ascii="宋体" w:hAnsi="宋体"/>
              </w:rPr>
              <w:t>北京理工大学</w:t>
            </w:r>
          </w:p>
        </w:tc>
        <w:tc>
          <w:tcPr>
            <w:tcW w:w="1547" w:type="dxa"/>
            <w:tcBorders>
              <w:top w:val="nil"/>
            </w:tcBorders>
          </w:tcPr>
          <w:p w14:paraId="3092BFE2">
            <w:pPr>
              <w:spacing w:line="276" w:lineRule="auto"/>
              <w:jc w:val="left"/>
            </w:pPr>
            <w:r>
              <w:drawing>
                <wp:inline distT="0" distB="0" distL="0" distR="0">
                  <wp:extent cx="511175" cy="935990"/>
                  <wp:effectExtent l="3493" t="0" r="0" b="0"/>
                  <wp:docPr id="1587280017" name="图片 1" descr="178db93bb57835a41793ab35b6c7d893"/>
                  <wp:cNvGraphicFramePr/>
                  <a:graphic xmlns:a="http://schemas.openxmlformats.org/drawingml/2006/main">
                    <a:graphicData uri="http://schemas.openxmlformats.org/drawingml/2006/picture">
                      <pic:pic xmlns:pic="http://schemas.openxmlformats.org/drawingml/2006/picture">
                        <pic:nvPicPr>
                          <pic:cNvPr id="1587280017" name="图片 1" descr="178db93bb57835a41793ab35b6c7d893"/>
                          <pic:cNvPicPr/>
                        </pic:nvPicPr>
                        <pic:blipFill>
                          <a:blip r:embed="rId14" cstate="print">
                            <a:extLst>
                              <a:ext uri="{28A0092B-C50C-407E-A947-70E740481C1C}">
                                <a14:useLocalDpi xmlns:a14="http://schemas.microsoft.com/office/drawing/2010/main" val="0"/>
                              </a:ext>
                            </a:extLst>
                          </a:blip>
                          <a:srcRect/>
                          <a:stretch>
                            <a:fillRect/>
                          </a:stretch>
                        </pic:blipFill>
                        <pic:spPr>
                          <a:xfrm rot="-5400000">
                            <a:off x="0" y="0"/>
                            <a:ext cx="511175" cy="935990"/>
                          </a:xfrm>
                          <a:prstGeom prst="rect">
                            <a:avLst/>
                          </a:prstGeom>
                          <a:noFill/>
                          <a:ln>
                            <a:noFill/>
                          </a:ln>
                        </pic:spPr>
                      </pic:pic>
                    </a:graphicData>
                  </a:graphic>
                </wp:inline>
              </w:drawing>
            </w:r>
          </w:p>
        </w:tc>
      </w:tr>
    </w:tbl>
    <w:p w14:paraId="614A125D">
      <w:pPr>
        <w:ind w:right="-57"/>
        <w:rPr>
          <w:bCs/>
          <w:sz w:val="32"/>
          <w:szCs w:val="32"/>
          <w:lang w:eastAsia="en-US"/>
        </w:rPr>
      </w:pPr>
    </w:p>
    <w:p w14:paraId="71AF72A4">
      <w:pPr>
        <w:rPr>
          <w:bCs/>
          <w:sz w:val="32"/>
          <w:szCs w:val="21"/>
          <w:lang w:eastAsia="en-US"/>
        </w:rPr>
        <w:sectPr>
          <w:footerReference r:id="rId7" w:type="first"/>
          <w:footerReference r:id="rId6" w:type="default"/>
          <w:pgSz w:w="16838" w:h="11906" w:orient="landscape"/>
          <w:pgMar w:top="964" w:right="1418" w:bottom="964" w:left="1134" w:header="0" w:footer="737" w:gutter="0"/>
          <w:cols w:space="720" w:num="1"/>
          <w:formProt w:val="0"/>
          <w:docGrid w:linePitch="285" w:charSpace="0"/>
        </w:sectPr>
      </w:pPr>
      <w:r>
        <mc:AlternateContent>
          <mc:Choice Requires="wps">
            <w:drawing>
              <wp:anchor distT="0" distB="0" distL="114935" distR="114935" simplePos="0" relativeHeight="251659264" behindDoc="0" locked="0" layoutInCell="1" allowOverlap="1">
                <wp:simplePos x="0" y="0"/>
                <wp:positionH relativeFrom="column">
                  <wp:posOffset>-52070</wp:posOffset>
                </wp:positionH>
                <wp:positionV relativeFrom="paragraph">
                  <wp:posOffset>76200</wp:posOffset>
                </wp:positionV>
                <wp:extent cx="198755" cy="107315"/>
                <wp:effectExtent l="0" t="0" r="0" b="0"/>
                <wp:wrapNone/>
                <wp:docPr id="1" name="Frame1"/>
                <wp:cNvGraphicFramePr/>
                <a:graphic xmlns:a="http://schemas.openxmlformats.org/drawingml/2006/main">
                  <a:graphicData uri="http://schemas.microsoft.com/office/word/2010/wordprocessingShape">
                    <wps:wsp>
                      <wps:cNvSpPr txBox="1"/>
                      <wps:spPr>
                        <a:xfrm>
                          <a:off x="0" y="0"/>
                          <a:ext cx="198755" cy="107315"/>
                        </a:xfrm>
                        <a:prstGeom prst="rect">
                          <a:avLst/>
                        </a:prstGeom>
                        <a:solidFill>
                          <a:srgbClr val="FFFFFF">
                            <a:alpha val="0"/>
                          </a:srgbClr>
                        </a:solidFill>
                      </wps:spPr>
                      <wps:txbx>
                        <w:txbxContent>
                          <w:p w14:paraId="51D23608">
                            <w:r>
                              <w:rPr>
                                <w:sz w:val="18"/>
                                <w:szCs w:val="18"/>
                              </w:rPr>
                              <w:t>说明：高级、中级、初级、博士后、博士生、硕士生人员数、参加单位数由申请者负责填报（含申请者），总人数自动生成。</w:t>
                            </w:r>
                          </w:p>
                        </w:txbxContent>
                      </wps:txbx>
                      <wps:bodyPr lIns="92075" tIns="46355" rIns="92075" bIns="46355" anchor="t">
                        <a:noAutofit/>
                      </wps:bodyPr>
                    </wps:wsp>
                  </a:graphicData>
                </a:graphic>
              </wp:anchor>
            </w:drawing>
          </mc:Choice>
          <mc:Fallback>
            <w:pict>
              <v:shape id="Frame1" o:spid="_x0000_s1026" o:spt="202" type="#_x0000_t202" style="position:absolute;left:0pt;margin-left:-4.1pt;margin-top:6pt;height:8.45pt;width:15.65pt;z-index:251659264;mso-width-relative:page;mso-height-relative:page;" fillcolor="#FFFFFF" filled="t" stroked="f" coordsize="21600,21600" o:gfxdata="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BGaO1gAAAAcBAAAPAAAAAAAAAAEAIAAAACIA&#10;AABkcnMvZG93bnJldi54bWxQSwECFAAUAAAACACHTuJAZ955bNIBAADDAwAADgAAAAAAAAABACAA&#10;AAAlAQAAZHJzL2Uyb0RvYy54bWxQSwUGAAAAAAYABgBZAQAAaQUAAAAA&#10;">
                <v:fill on="t" opacity="0f" focussize="0,0"/>
                <v:stroke on="f"/>
                <v:imagedata o:title=""/>
                <o:lock v:ext="edit" aspectratio="f"/>
                <v:textbox inset="7.25pt,3.65pt,7.25pt,3.65pt">
                  <w:txbxContent>
                    <w:p w14:paraId="51D23608">
                      <w:r>
                        <w:rPr>
                          <w:sz w:val="18"/>
                          <w:szCs w:val="18"/>
                        </w:rPr>
                        <w:t>说明：高级、中级、初级、博士后、博士生、硕士生人员数、参加单位数由申请者负责填报（含申请者），总人数自动生成。</w:t>
                      </w:r>
                    </w:p>
                  </w:txbxContent>
                </v:textbox>
              </v:shape>
            </w:pict>
          </mc:Fallback>
        </mc:AlternateContent>
      </w:r>
    </w:p>
    <w:p w14:paraId="72CDFD41">
      <w:pPr>
        <w:spacing w:line="360" w:lineRule="auto"/>
        <w:ind w:right="-57"/>
        <w:outlineLvl w:val="0"/>
        <w:rPr>
          <w:rFonts w:eastAsia="黑体"/>
          <w:b/>
          <w:sz w:val="32"/>
          <w:szCs w:val="32"/>
        </w:rPr>
      </w:pPr>
      <w:r>
        <w:rPr>
          <w:rFonts w:ascii="黑体" w:hAnsi="黑体" w:eastAsia="黑体"/>
          <w:b/>
          <w:sz w:val="28"/>
          <w:szCs w:val="32"/>
        </w:rPr>
        <w:t>三、申请书正文</w:t>
      </w:r>
    </w:p>
    <w:p w14:paraId="417AB5B4">
      <w:pPr>
        <w:spacing w:before="0" w:after="0" w:line="360" w:lineRule="auto"/>
        <w:jc w:val="both"/>
      </w:pPr>
    </w:p>
    <w:p w14:paraId="26495B7E">
      <w:pPr>
        <w:spacing w:before="0" w:after="0" w:line="360" w:lineRule="auto"/>
        <w:jc w:val="both"/>
      </w:pPr>
    </w:p>
    <w:p w14:paraId="28EEF6B5">
      <w:pPr>
        <w:spacing w:before="0" w:after="0" w:line="360" w:lineRule="auto"/>
        <w:jc w:val="both"/>
      </w:pPr>
    </w:p>
    <w:p w14:paraId="14592F2E">
      <w:pPr>
        <w:spacing w:before="0" w:after="0" w:line="360" w:lineRule="auto"/>
        <w:jc w:val="both"/>
      </w:pPr>
      <w:r>
        <w:rPr>
          <w:rFonts w:ascii="黑体" w:hAnsi="黑体" w:eastAsia="黑体"/>
          <w:b/>
          <w:bCs/>
          <w:sz w:val="28"/>
          <w:szCs w:val="28"/>
        </w:rPr>
        <w:t>（一）研究初衷</w:t>
      </w:r>
    </w:p>
    <w:p w14:paraId="5DA3D38D">
      <w:pPr>
        <w:spacing w:before="0" w:after="0" w:line="360" w:lineRule="auto"/>
        <w:jc w:val="both"/>
      </w:pPr>
    </w:p>
    <w:p w14:paraId="5C6B8F28">
      <w:pPr>
        <w:spacing w:before="0" w:after="0" w:line="360" w:lineRule="auto"/>
        <w:ind w:firstLine="420"/>
        <w:jc w:val="both"/>
      </w:pPr>
      <w:r>
        <w:rPr>
          <w:rFonts w:ascii="宋体" w:hAnsi="宋体" w:eastAsia="宋体"/>
          <w:sz w:val="24"/>
          <w:szCs w:val="24"/>
        </w:rPr>
        <w:t>帕金森病是全球增速最快的神经退行性疾病，2021年全球患者已达870万[1]。其中20%–57%的患者在病程早期即出现轻度认知障碍，若未能及时干预，5年内约39%将进展为痴呆[2,3]——认知正常患者这一比例仅为8%。轻度认知障碍阶段是唯一有效干预窗口，然而临床至今缺乏可靠的早期诊断手段：现有量表灵敏度仅64%–82%，且无法提供任何机制信息[2]。</w:t>
      </w:r>
    </w:p>
    <w:p w14:paraId="6313158C">
      <w:pPr>
        <w:spacing w:before="0" w:after="0" w:line="360" w:lineRule="auto"/>
        <w:jc w:val="both"/>
      </w:pPr>
    </w:p>
    <w:p w14:paraId="5110F1BB">
      <w:pPr>
        <w:spacing w:before="0" w:after="0" w:line="360" w:lineRule="auto"/>
        <w:ind w:firstLine="420"/>
        <w:jc w:val="both"/>
      </w:pPr>
      <w:r>
        <w:rPr>
          <w:rFonts w:ascii="宋体" w:hAnsi="宋体" w:eastAsia="宋体"/>
          <w:sz w:val="24"/>
          <w:szCs w:val="24"/>
        </w:rPr>
        <w:t>大脑与心脏之间存在持续的双向耦合通路——大脑经自主神经系统调控心率节律，心脏经压力感受器反馈影响认知功能[23,28]。帕金森病患者的迷走神经背核是病理累及最早的结构之一，多巴胺退化与自主神经退化具有共同病理起源[4,28]。因此，同步采集的脑电与心电信号，能够在非侵入、低成本条件下同时反映中枢神经与外周自主神经的双重异常，比单一模态信号携带更丰富的诊断信息。然而，现有脑电和心电预训练模型均停留在单模态层面，二者之间的跨模态耦合表征至今未被系统利用。</w:t>
      </w:r>
    </w:p>
    <w:p w14:paraId="3C674A0A">
      <w:pPr>
        <w:spacing w:before="0" w:after="0" w:line="360" w:lineRule="auto"/>
        <w:jc w:val="both"/>
      </w:pPr>
    </w:p>
    <w:p w14:paraId="747A31E3">
      <w:pPr>
        <w:jc w:val="center"/>
      </w:pPr>
      <w:r>
        <w:drawing>
          <wp:inline distT="0" distB="0" distL="114300" distR="114300">
            <wp:extent cx="4679950" cy="6055995"/>
            <wp:effectExtent l="0" t="0" r="6350" b="1905"/>
            <wp:docPr id="1587280018" name="Picture 158728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018" name="Picture 1587280018"/>
                    <pic:cNvPicPr>
                      <a:picLocks noChangeAspect="1"/>
                    </pic:cNvPicPr>
                  </pic:nvPicPr>
                  <pic:blipFill>
                    <a:blip r:embed="rId15"/>
                    <a:stretch>
                      <a:fillRect/>
                    </a:stretch>
                  </pic:blipFill>
                  <pic:spPr>
                    <a:xfrm>
                      <a:off x="0" y="0"/>
                      <a:ext cx="4680000" cy="6056471"/>
                    </a:xfrm>
                    <a:prstGeom prst="rect">
                      <a:avLst/>
                    </a:prstGeom>
                  </pic:spPr>
                </pic:pic>
              </a:graphicData>
            </a:graphic>
          </wp:inline>
        </w:drawing>
      </w:r>
    </w:p>
    <w:p w14:paraId="7EA0BDE8">
      <w:pPr>
        <w:spacing w:before="0" w:after="0" w:line="360" w:lineRule="auto"/>
        <w:jc w:val="center"/>
      </w:pPr>
      <w:r>
        <w:rPr>
          <w:rFonts w:ascii="宋体" w:hAnsi="宋体" w:eastAsia="宋体"/>
          <w:sz w:val="21"/>
          <w:szCs w:val="21"/>
        </w:rPr>
        <w:t>图1　Candia-Rivera, 2026</w:t>
      </w:r>
    </w:p>
    <w:p w14:paraId="365F1DFC">
      <w:pPr>
        <w:spacing w:before="0" w:after="0" w:line="360" w:lineRule="auto"/>
        <w:jc w:val="both"/>
      </w:pPr>
    </w:p>
    <w:p w14:paraId="5B0D9982">
      <w:pPr>
        <w:spacing w:before="0" w:after="0" w:line="360" w:lineRule="auto"/>
        <w:ind w:firstLine="420"/>
        <w:jc w:val="both"/>
      </w:pPr>
      <w:r>
        <w:rPr>
          <w:rFonts w:ascii="宋体" w:hAnsi="宋体" w:eastAsia="宋体"/>
          <w:sz w:val="24"/>
          <w:szCs w:val="24"/>
        </w:rPr>
        <w:t>基于此，本研究提出BrainHeart-MAE：利用大规模公开的同步脑心电数据进行跨模态自监督预训练，迁移至帕金森认知障碍诊断，建立一套可复现的脑心耦合深度学习诊断方案。据系统文献检索，该方向目前尚无公开发表工作，具有明确的研究空白填补价值。应用层面，方案若验证成立，可将现有非侵入式生理监测设备直接转化为认知障碍早筛工具，具有现实推广意义。</w:t>
      </w:r>
    </w:p>
    <w:p w14:paraId="3D74B654">
      <w:pPr>
        <w:spacing w:before="0" w:after="0" w:line="360" w:lineRule="auto"/>
        <w:jc w:val="both"/>
      </w:pPr>
    </w:p>
    <w:p w14:paraId="603B9DAB">
      <w:pPr>
        <w:spacing w:before="0" w:after="0" w:line="360" w:lineRule="auto"/>
        <w:jc w:val="both"/>
      </w:pPr>
    </w:p>
    <w:p w14:paraId="628EB8A6">
      <w:pPr>
        <w:spacing w:before="0" w:after="0" w:line="360" w:lineRule="auto"/>
        <w:jc w:val="both"/>
      </w:pPr>
    </w:p>
    <w:p w14:paraId="33200938">
      <w:pPr>
        <w:spacing w:before="0" w:after="0" w:line="360" w:lineRule="auto"/>
        <w:jc w:val="both"/>
      </w:pPr>
      <w:r>
        <w:rPr>
          <w:rFonts w:ascii="黑体" w:hAnsi="黑体" w:eastAsia="黑体"/>
          <w:b/>
          <w:bCs/>
          <w:sz w:val="28"/>
          <w:szCs w:val="28"/>
        </w:rPr>
        <w:t>（二）前期工作</w:t>
      </w:r>
    </w:p>
    <w:p w14:paraId="3359A063">
      <w:pPr>
        <w:spacing w:before="0" w:after="0" w:line="360" w:lineRule="auto"/>
        <w:jc w:val="both"/>
      </w:pPr>
    </w:p>
    <w:p w14:paraId="5536B3E5">
      <w:pPr>
        <w:spacing w:before="0" w:after="0" w:line="360" w:lineRule="auto"/>
        <w:jc w:val="both"/>
      </w:pPr>
      <w:r>
        <w:rPr>
          <w:rFonts w:ascii="黑体" w:hAnsi="黑体" w:eastAsia="黑体"/>
          <w:b/>
          <w:bCs/>
          <w:sz w:val="24"/>
          <w:szCs w:val="24"/>
        </w:rPr>
        <w:t>1. 课题组已有基础：机制发现与可行性验证</w:t>
      </w:r>
    </w:p>
    <w:p w14:paraId="4240E7A2">
      <w:pPr>
        <w:spacing w:before="0" w:after="0" w:line="360" w:lineRule="auto"/>
        <w:jc w:val="both"/>
      </w:pPr>
    </w:p>
    <w:p w14:paraId="632E13E4">
      <w:pPr>
        <w:spacing w:before="0" w:after="0" w:line="360" w:lineRule="auto"/>
        <w:ind w:firstLine="420"/>
        <w:jc w:val="both"/>
      </w:pPr>
      <w:r>
        <w:rPr>
          <w:rFonts w:ascii="宋体" w:hAnsi="宋体" w:eastAsia="宋体"/>
          <w:sz w:val="24"/>
          <w:szCs w:val="24"/>
        </w:rPr>
        <w:t>课题组与首都医科大学附属北京康复医院神经内科建立了稳定合作关系，完成63例受试者同步脑心电采集（PD-MCI 19例、PD-NC 27例、健康对照17例），伦理已通过，三组认知评分显著分层（p &lt; 0.001）。</w:t>
      </w:r>
    </w:p>
    <w:p w14:paraId="4A5D3880">
      <w:pPr>
        <w:spacing w:before="0" w:after="0" w:line="360" w:lineRule="auto"/>
        <w:jc w:val="both"/>
      </w:pPr>
    </w:p>
    <w:p w14:paraId="67A2BABA">
      <w:pPr>
        <w:spacing w:before="0" w:after="0" w:line="360" w:lineRule="auto"/>
        <w:ind w:firstLine="420"/>
        <w:jc w:val="both"/>
      </w:pPr>
      <w:r>
        <w:rPr>
          <w:rFonts w:ascii="宋体" w:hAnsi="宋体" w:eastAsia="宋体"/>
          <w:sz w:val="24"/>
          <w:szCs w:val="24"/>
        </w:rPr>
        <w:t>基于该队列，课题组建立了四方向脑心交互量化体系（脑→心采用IPFM模型，心→脑采用ARX模型），并获得以下关键发现：</w:t>
      </w:r>
    </w:p>
    <w:p w14:paraId="45EF95D0">
      <w:pPr>
        <w:spacing w:before="0" w:after="0" w:line="360" w:lineRule="auto"/>
        <w:jc w:val="both"/>
      </w:pPr>
    </w:p>
    <w:p w14:paraId="24F8F3B9">
      <w:pPr>
        <w:spacing w:before="0" w:after="0" w:line="360" w:lineRule="auto"/>
        <w:ind w:firstLine="420"/>
        <w:jc w:val="both"/>
      </w:pPr>
      <w:r>
        <w:rPr>
          <w:rFonts w:ascii="宋体" w:hAnsi="宋体" w:eastAsia="宋体"/>
          <w:sz w:val="24"/>
          <w:szCs w:val="24"/>
        </w:rPr>
        <w:t>方向    核心发现    统计检验    生理意义</w:t>
      </w:r>
    </w:p>
    <w:p w14:paraId="732FB2D8">
      <w:pPr>
        <w:spacing w:before="0" w:after="0" w:line="360" w:lineRule="auto"/>
        <w:ind w:firstLine="420"/>
        <w:jc w:val="both"/>
      </w:pPr>
      <w:r>
        <w:rPr>
          <w:rFonts w:ascii="宋体" w:hAnsi="宋体" w:eastAsia="宋体"/>
          <w:sz w:val="24"/>
          <w:szCs w:val="24"/>
        </w:rPr>
        <w:t>脑→心高频（BToHF）    健康对照 gamma &gt; PD-MCI（额叶/顶叶）    p &lt; 0.05    副交感"自上而下"调控退化</w:t>
      </w:r>
    </w:p>
    <w:p w14:paraId="54EE0595">
      <w:pPr>
        <w:spacing w:before="0" w:after="0" w:line="360" w:lineRule="auto"/>
        <w:ind w:firstLine="420"/>
        <w:jc w:val="both"/>
      </w:pPr>
      <w:r>
        <w:rPr>
          <w:rFonts w:ascii="宋体" w:hAnsi="宋体" w:eastAsia="宋体"/>
          <w:sz w:val="24"/>
          <w:szCs w:val="24"/>
        </w:rPr>
        <w:t>低频→脑（LToB）    PD-MCI theta &gt; PD-NC（额颞叶8通道）    p &lt; 0.05    交感"自下而上"过度代偿</w:t>
      </w:r>
    </w:p>
    <w:p w14:paraId="1CA33A16">
      <w:pPr>
        <w:spacing w:before="0" w:after="0" w:line="360" w:lineRule="auto"/>
        <w:ind w:firstLine="420"/>
        <w:jc w:val="both"/>
      </w:pPr>
      <w:r>
        <w:rPr>
          <w:rFonts w:ascii="宋体" w:hAnsi="宋体" w:eastAsia="宋体"/>
          <w:sz w:val="24"/>
          <w:szCs w:val="24"/>
        </w:rPr>
        <w:t>耦合×认知    12通道耦合系数与MoCA评分高度相关    r = −0.39~−0.48，FDR p &lt; 0.01    耦合异常程度正比于认知障碍程度</w:t>
      </w:r>
    </w:p>
    <w:p w14:paraId="231DB2BB">
      <w:pPr>
        <w:spacing w:before="0" w:after="0" w:line="360" w:lineRule="auto"/>
        <w:jc w:val="both"/>
      </w:pPr>
    </w:p>
    <w:p w14:paraId="5C44E557">
      <w:pPr>
        <w:spacing w:before="0" w:after="0" w:line="360" w:lineRule="auto"/>
        <w:ind w:firstLine="420"/>
        <w:jc w:val="both"/>
      </w:pPr>
      <w:r>
        <w:rPr>
          <w:rFonts w:ascii="宋体" w:hAnsi="宋体" w:eastAsia="宋体"/>
          <w:sz w:val="24"/>
          <w:szCs w:val="24"/>
        </w:rPr>
        <w:t>上述发现揭示了"退化→代偿"的脑心交互病理机制，也直接为本项目的模型架构设计提供了生理学依据（双向Cross-Attention对应双向信息流，注意力地形图可与传统系数图直接对比）。</w:t>
      </w:r>
    </w:p>
    <w:p w14:paraId="0597DFC6">
      <w:pPr>
        <w:spacing w:before="0" w:after="0" w:line="360" w:lineRule="auto"/>
        <w:jc w:val="both"/>
      </w:pPr>
    </w:p>
    <w:p w14:paraId="7C637E14">
      <w:pPr>
        <w:spacing w:before="0" w:after="0" w:line="360" w:lineRule="auto"/>
        <w:ind w:firstLine="420"/>
        <w:jc w:val="both"/>
      </w:pPr>
      <w:r>
        <w:rPr>
          <w:rFonts w:ascii="宋体" w:hAnsi="宋体" w:eastAsia="宋体"/>
          <w:sz w:val="24"/>
          <w:szCs w:val="24"/>
        </w:rPr>
        <w:t>为验证多模态深度学习路线的可行性，课题组在46例PD数据上完成了初步分类实验：</w:t>
      </w:r>
    </w:p>
    <w:p w14:paraId="4EA6BCAA">
      <w:pPr>
        <w:spacing w:before="0" w:after="0" w:line="360" w:lineRule="auto"/>
        <w:jc w:val="both"/>
      </w:pPr>
    </w:p>
    <w:p w14:paraId="7EB5CA3F">
      <w:pPr>
        <w:spacing w:before="0" w:after="0" w:line="360" w:lineRule="auto"/>
        <w:ind w:firstLine="420"/>
        <w:jc w:val="both"/>
      </w:pPr>
      <w:r>
        <w:rPr>
          <w:rFonts w:ascii="宋体" w:hAnsi="宋体" w:eastAsia="宋体"/>
          <w:sz w:val="24"/>
          <w:szCs w:val="24"/>
        </w:rPr>
        <w:t>方法    准确率（5折均值±SD）    PD-MCI检出率    对比传统基线</w:t>
      </w:r>
    </w:p>
    <w:p w14:paraId="5538CFE9">
      <w:pPr>
        <w:spacing w:before="0" w:after="0" w:line="360" w:lineRule="auto"/>
        <w:ind w:firstLine="420"/>
        <w:jc w:val="both"/>
      </w:pPr>
      <w:r>
        <w:rPr>
          <w:rFonts w:ascii="宋体" w:hAnsi="宋体" w:eastAsia="宋体"/>
          <w:sz w:val="24"/>
          <w:szCs w:val="24"/>
        </w:rPr>
        <w:t>脑电单模态深度学习    70.3%±4.2%    68.4%    +7.2%（vs 传统特征SVM）</w:t>
      </w:r>
    </w:p>
    <w:p w14:paraId="0AF7321B">
      <w:pPr>
        <w:spacing w:before="0" w:after="0" w:line="360" w:lineRule="auto"/>
        <w:ind w:firstLine="420"/>
        <w:jc w:val="both"/>
      </w:pPr>
      <w:r>
        <w:rPr>
          <w:rFonts w:ascii="宋体" w:hAnsi="宋体" w:eastAsia="宋体"/>
          <w:sz w:val="24"/>
          <w:szCs w:val="24"/>
        </w:rPr>
        <w:t>心电单模态深度学习    65.7%±5.8%    63.2%    +4.3%（vs 传统特征SVM）</w:t>
      </w:r>
    </w:p>
    <w:p w14:paraId="7FF21BDB">
      <w:pPr>
        <w:spacing w:before="0" w:after="0" w:line="360" w:lineRule="auto"/>
        <w:ind w:firstLine="420"/>
        <w:jc w:val="both"/>
      </w:pPr>
      <w:r>
        <w:rPr>
          <w:rFonts w:ascii="宋体" w:hAnsi="宋体" w:eastAsia="宋体"/>
          <w:sz w:val="24"/>
          <w:szCs w:val="24"/>
        </w:rPr>
        <w:t>脑电+心电多模态融合    74.1%±3.9%    73.7%    McNemar vs 单模态 p=0.03</w:t>
      </w:r>
    </w:p>
    <w:p w14:paraId="140969CE">
      <w:pPr>
        <w:spacing w:before="0" w:after="0" w:line="360" w:lineRule="auto"/>
        <w:jc w:val="both"/>
      </w:pPr>
    </w:p>
    <w:p w14:paraId="01FCC475">
      <w:pPr>
        <w:spacing w:before="0" w:after="0" w:line="360" w:lineRule="auto"/>
        <w:ind w:firstLine="420"/>
        <w:jc w:val="both"/>
      </w:pPr>
      <w:r>
        <w:rPr>
          <w:rFonts w:ascii="宋体" w:hAnsi="宋体" w:eastAsia="宋体"/>
          <w:sz w:val="24"/>
          <w:szCs w:val="24"/>
        </w:rPr>
        <w:t>结果清晰表明：多模态优于单模态（+3.8%），深度学习优于传统特征（+7.2%），跨模态联合建模方向明确可行。这是本项目推进预训练策略的直接实验依据。</w:t>
      </w:r>
    </w:p>
    <w:p w14:paraId="72DBC102">
      <w:pPr>
        <w:spacing w:before="0" w:after="0" w:line="360" w:lineRule="auto"/>
        <w:jc w:val="both"/>
      </w:pPr>
    </w:p>
    <w:p w14:paraId="0815ED62">
      <w:pPr>
        <w:jc w:val="center"/>
      </w:pPr>
      <w:r>
        <w:drawing>
          <wp:inline distT="0" distB="0" distL="114300" distR="114300">
            <wp:extent cx="4679950" cy="4681855"/>
            <wp:effectExtent l="0" t="0" r="6350" b="4445"/>
            <wp:docPr id="1587280019" name="Picture 158728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019" name="Picture 1587280019"/>
                    <pic:cNvPicPr>
                      <a:picLocks noChangeAspect="1"/>
                    </pic:cNvPicPr>
                  </pic:nvPicPr>
                  <pic:blipFill>
                    <a:blip r:embed="rId16"/>
                    <a:stretch>
                      <a:fillRect/>
                    </a:stretch>
                  </pic:blipFill>
                  <pic:spPr>
                    <a:xfrm>
                      <a:off x="0" y="0"/>
                      <a:ext cx="4680000" cy="4681878"/>
                    </a:xfrm>
                    <a:prstGeom prst="rect">
                      <a:avLst/>
                    </a:prstGeom>
                  </pic:spPr>
                </pic:pic>
              </a:graphicData>
            </a:graphic>
          </wp:inline>
        </w:drawing>
      </w:r>
    </w:p>
    <w:p w14:paraId="5D3C8C17">
      <w:pPr>
        <w:spacing w:before="0" w:after="0" w:line="360" w:lineRule="auto"/>
        <w:jc w:val="center"/>
      </w:pPr>
      <w:r>
        <w:rPr>
          <w:rFonts w:ascii="宋体" w:hAnsi="宋体" w:eastAsia="宋体"/>
          <w:sz w:val="21"/>
          <w:szCs w:val="21"/>
        </w:rPr>
        <w:t>图2　Candia-Rivera, 2026</w:t>
      </w:r>
    </w:p>
    <w:p w14:paraId="39A4E00C">
      <w:pPr>
        <w:spacing w:before="0" w:after="0" w:line="360" w:lineRule="auto"/>
        <w:jc w:val="both"/>
      </w:pPr>
    </w:p>
    <w:p w14:paraId="7C112FF5">
      <w:pPr>
        <w:spacing w:before="0" w:after="0" w:line="360" w:lineRule="auto"/>
        <w:jc w:val="both"/>
      </w:pPr>
      <w:r>
        <w:rPr>
          <w:rFonts w:ascii="黑体" w:hAnsi="黑体" w:eastAsia="黑体"/>
          <w:b/>
          <w:bCs/>
          <w:sz w:val="24"/>
          <w:szCs w:val="24"/>
        </w:rPr>
        <w:t>2. 申请人技术积累</w:t>
      </w:r>
    </w:p>
    <w:p w14:paraId="09F0ED4D">
      <w:pPr>
        <w:spacing w:before="0" w:after="0" w:line="360" w:lineRule="auto"/>
        <w:jc w:val="both"/>
      </w:pPr>
    </w:p>
    <w:p w14:paraId="10325DE3">
      <w:pPr>
        <w:spacing w:before="0" w:after="0" w:line="360" w:lineRule="auto"/>
        <w:ind w:firstLine="420"/>
        <w:jc w:val="both"/>
      </w:pPr>
      <w:r>
        <w:rPr>
          <w:rFonts w:ascii="宋体" w:hAnsi="宋体" w:eastAsia="宋体"/>
          <w:sz w:val="24"/>
          <w:szCs w:val="24"/>
        </w:rPr>
        <w:t>申请人已在脑电数据处理、医学图像深度学习、跨模态预训练系统开发三个方向独立完成系统性工作，具备从数据处理到模型设计的完整工程能力，核心代码均已服务于本研究原型系统。</w:t>
      </w:r>
    </w:p>
    <w:p w14:paraId="671ACA88">
      <w:pPr>
        <w:spacing w:before="0" w:after="0" w:line="360" w:lineRule="auto"/>
        <w:jc w:val="both"/>
      </w:pPr>
    </w:p>
    <w:p w14:paraId="6D50339A">
      <w:pPr>
        <w:spacing w:before="0" w:after="0" w:line="360" w:lineRule="auto"/>
        <w:ind w:firstLine="420"/>
        <w:jc w:val="both"/>
      </w:pPr>
      <w:r>
        <w:rPr>
          <w:rFonts w:ascii="宋体" w:hAnsi="宋体" w:eastAsia="宋体"/>
          <w:b/>
          <w:bCs/>
          <w:sz w:val="24"/>
          <w:szCs w:val="24"/>
        </w:rPr>
        <w:t>（1）帕金森病脑电数据处理与分析项目</w:t>
      </w:r>
    </w:p>
    <w:p w14:paraId="1B9A3CD8">
      <w:pPr>
        <w:spacing w:before="0" w:after="0" w:line="360" w:lineRule="auto"/>
        <w:ind w:left="420"/>
        <w:jc w:val="both"/>
      </w:pPr>
      <w:r>
        <w:rPr>
          <w:rFonts w:ascii="宋体" w:hAnsi="宋体" w:eastAsia="宋体"/>
          <w:sz w:val="24"/>
          <w:szCs w:val="24"/>
        </w:rPr>
        <w:t>• 独立完成全流程脑电预处理：AMICA算法ICA伪迹去除、频谱功率分析、事件相关电位统计</w:t>
      </w:r>
    </w:p>
    <w:p w14:paraId="7714556F">
      <w:pPr>
        <w:spacing w:before="0" w:after="0" w:line="360" w:lineRule="auto"/>
        <w:ind w:left="420"/>
        <w:jc w:val="both"/>
      </w:pPr>
      <w:r>
        <w:rPr>
          <w:rFonts w:ascii="宋体" w:hAnsi="宋体" w:eastAsia="宋体"/>
          <w:sz w:val="24"/>
          <w:szCs w:val="24"/>
        </w:rPr>
        <w:t>• 参与课题组63例帕金森病患者脑电数据的标注与质量控制，掌握本项目原始数据结构</w:t>
      </w:r>
    </w:p>
    <w:p w14:paraId="43837519">
      <w:pPr>
        <w:spacing w:before="0" w:after="0" w:line="360" w:lineRule="auto"/>
        <w:ind w:left="420"/>
        <w:jc w:val="both"/>
      </w:pPr>
      <w:r>
        <w:rPr>
          <w:rFonts w:ascii="宋体" w:hAnsi="宋体" w:eastAsia="宋体"/>
          <w:sz w:val="24"/>
          <w:szCs w:val="24"/>
        </w:rPr>
        <w:t>• 积累了帕金森病神经电生理数据处理的完整实践经验，直接对应本研究模块一数据管线</w:t>
      </w:r>
    </w:p>
    <w:p w14:paraId="0691C5A7">
      <w:pPr>
        <w:spacing w:before="0" w:after="0" w:line="360" w:lineRule="auto"/>
        <w:jc w:val="both"/>
      </w:pPr>
    </w:p>
    <w:p w14:paraId="359427B2">
      <w:pPr>
        <w:spacing w:before="0" w:after="0" w:line="360" w:lineRule="auto"/>
        <w:ind w:firstLine="420"/>
        <w:jc w:val="both"/>
      </w:pPr>
      <w:r>
        <w:rPr>
          <w:rFonts w:ascii="宋体" w:hAnsi="宋体" w:eastAsia="宋体"/>
          <w:b/>
          <w:bCs/>
          <w:sz w:val="24"/>
          <w:szCs w:val="24"/>
        </w:rPr>
        <w:t>（2）胎儿心脏超声多模态智能分析项目</w:t>
      </w:r>
    </w:p>
    <w:p w14:paraId="73046FFA">
      <w:pPr>
        <w:spacing w:before="0" w:after="0" w:line="360" w:lineRule="auto"/>
        <w:ind w:firstLine="420"/>
        <w:jc w:val="both"/>
      </w:pPr>
      <w:r>
        <w:rPr>
          <w:rFonts w:hint="eastAsia" w:ascii="宋体" w:hAnsi="宋体"/>
          <w:sz w:val="24"/>
          <w:szCs w:val="24"/>
          <w:lang w:val="en-US" w:eastAsia="zh-CN"/>
        </w:rPr>
        <w:t>清华大学birthlab</w:t>
      </w:r>
      <w:r>
        <w:rPr>
          <w:rFonts w:ascii="宋体" w:hAnsi="宋体" w:eastAsia="宋体"/>
          <w:sz w:val="24"/>
          <w:szCs w:val="24"/>
        </w:rPr>
        <w:t>实验室，项目负责人</w:t>
      </w:r>
    </w:p>
    <w:p w14:paraId="6F1709A3">
      <w:pPr>
        <w:spacing w:before="0" w:after="0" w:line="360" w:lineRule="auto"/>
        <w:jc w:val="both"/>
      </w:pPr>
    </w:p>
    <w:p w14:paraId="0E5B6727">
      <w:pPr>
        <w:spacing w:before="0" w:after="0" w:line="360" w:lineRule="auto"/>
        <w:ind w:left="420"/>
        <w:jc w:val="both"/>
      </w:pPr>
      <w:r>
        <w:rPr>
          <w:rFonts w:ascii="宋体" w:hAnsi="宋体" w:eastAsia="宋体"/>
          <w:sz w:val="24"/>
          <w:szCs w:val="24"/>
        </w:rPr>
        <w:t>• 独立设计并实现基于3D U-Net与扩散模型的胎儿心脏超声分割与分类系统</w:t>
      </w:r>
    </w:p>
    <w:p w14:paraId="25CDB109">
      <w:pPr>
        <w:spacing w:before="0" w:after="0" w:line="360" w:lineRule="auto"/>
        <w:ind w:left="420"/>
        <w:jc w:val="both"/>
      </w:pPr>
      <w:r>
        <w:rPr>
          <w:rFonts w:ascii="宋体" w:hAnsi="宋体" w:eastAsia="宋体"/>
          <w:sz w:val="24"/>
          <w:szCs w:val="24"/>
        </w:rPr>
        <w:t>• 以第一作者身份完成全部算法设计、实验与论文撰写，论文被IEEE ISBI 2025接收发表</w:t>
      </w:r>
    </w:p>
    <w:p w14:paraId="7641BF90">
      <w:pPr>
        <w:spacing w:before="0" w:after="0" w:line="360" w:lineRule="auto"/>
        <w:ind w:left="420"/>
        <w:jc w:val="both"/>
      </w:pPr>
      <w:r>
        <w:rPr>
          <w:rFonts w:ascii="宋体" w:hAnsi="宋体" w:eastAsia="宋体"/>
          <w:sz w:val="24"/>
          <w:szCs w:val="24"/>
        </w:rPr>
        <w:t>• 以共同第一作者完成半监督心脏超声分析方法研究，论文被IEEE ISBI 2026接收发表</w:t>
      </w:r>
    </w:p>
    <w:p w14:paraId="09E786D9">
      <w:pPr>
        <w:spacing w:before="0" w:after="0" w:line="360" w:lineRule="auto"/>
        <w:ind w:left="420"/>
        <w:jc w:val="both"/>
      </w:pPr>
      <w:r>
        <w:rPr>
          <w:rFonts w:ascii="宋体" w:hAnsi="宋体" w:eastAsia="宋体"/>
          <w:sz w:val="24"/>
          <w:szCs w:val="24"/>
        </w:rPr>
        <w:t>• 心脏时序信号建模与医学影像Transformer设计经验，直接支撑本研究心电编码器架构</w:t>
      </w:r>
    </w:p>
    <w:p w14:paraId="6760FF53">
      <w:pPr>
        <w:spacing w:before="0" w:after="0" w:line="360" w:lineRule="auto"/>
        <w:jc w:val="both"/>
      </w:pPr>
    </w:p>
    <w:p w14:paraId="4FF3F5D0">
      <w:pPr>
        <w:spacing w:before="0" w:after="0" w:line="360" w:lineRule="auto"/>
        <w:ind w:firstLine="420"/>
        <w:jc w:val="both"/>
      </w:pPr>
      <w:r>
        <w:rPr>
          <w:rFonts w:ascii="宋体" w:hAnsi="宋体" w:eastAsia="宋体"/>
          <w:b/>
          <w:bCs/>
          <w:sz w:val="24"/>
          <w:szCs w:val="24"/>
        </w:rPr>
        <w:t>（3）BrainHeart-MAE跨模态预训练系统开发项目</w:t>
      </w:r>
    </w:p>
    <w:p w14:paraId="6086FC7D">
      <w:pPr>
        <w:spacing w:before="0" w:after="0" w:line="360" w:lineRule="auto"/>
        <w:ind w:firstLine="420"/>
        <w:jc w:val="both"/>
      </w:pPr>
      <w:r>
        <w:rPr>
          <w:rFonts w:ascii="宋体" w:hAnsi="宋体" w:eastAsia="宋体"/>
          <w:sz w:val="24"/>
          <w:szCs w:val="24"/>
        </w:rPr>
        <w:t>北京理工大学，项目独立主导人</w:t>
      </w:r>
    </w:p>
    <w:p w14:paraId="637C0EB4">
      <w:pPr>
        <w:spacing w:before="0" w:after="0" w:line="360" w:lineRule="auto"/>
        <w:jc w:val="both"/>
      </w:pPr>
    </w:p>
    <w:p w14:paraId="13BD80DE">
      <w:pPr>
        <w:spacing w:before="0" w:after="0" w:line="360" w:lineRule="auto"/>
        <w:ind w:left="420"/>
        <w:jc w:val="both"/>
      </w:pPr>
      <w:r>
        <w:rPr>
          <w:rFonts w:ascii="宋体" w:hAnsi="宋体" w:eastAsia="宋体"/>
          <w:sz w:val="24"/>
          <w:szCs w:val="24"/>
        </w:rPr>
        <w:t>• 独立完成系统全部代码设计与实现：共28个Python文件，14M参数双分支Transformer架构</w:t>
      </w:r>
    </w:p>
    <w:p w14:paraId="3208F94F">
      <w:pPr>
        <w:spacing w:before="0" w:after="0" w:line="360" w:lineRule="auto"/>
        <w:ind w:left="420"/>
        <w:jc w:val="both"/>
      </w:pPr>
      <w:r>
        <w:rPr>
          <w:rFonts w:ascii="宋体" w:hAnsi="宋体" w:eastAsia="宋体"/>
          <w:sz w:val="24"/>
          <w:szCs w:val="24"/>
        </w:rPr>
        <w:t>• 实现三阶段预训练训练循环、McNemar/DeLong/Bootstrap统计评估框架、Cross-Attention脑地形图可视化全套模块</w:t>
      </w:r>
    </w:p>
    <w:p w14:paraId="6309DD84">
      <w:pPr>
        <w:spacing w:before="0" w:after="0" w:line="360" w:lineRule="auto"/>
        <w:ind w:left="420"/>
        <w:jc w:val="both"/>
      </w:pPr>
      <w:r>
        <w:rPr>
          <w:rFonts w:ascii="宋体" w:hAnsi="宋体" w:eastAsia="宋体"/>
          <w:sz w:val="24"/>
          <w:szCs w:val="24"/>
        </w:rPr>
        <w:t>• 完成17/17项自动化测试；在PhysioNet公开数据上验证预训练收敛性（Stage 1损失 9.1→4.4，Stage 2损失 4.6→4.4）</w:t>
      </w:r>
    </w:p>
    <w:p w14:paraId="509B4AED">
      <w:pPr>
        <w:spacing w:before="0" w:after="0" w:line="360" w:lineRule="auto"/>
        <w:ind w:left="420"/>
        <w:jc w:val="both"/>
      </w:pPr>
      <w:r>
        <w:rPr>
          <w:rFonts w:ascii="宋体" w:hAnsi="宋体" w:eastAsia="宋体"/>
          <w:sz w:val="24"/>
          <w:szCs w:val="24"/>
        </w:rPr>
        <w:t>• 导师仅负责临床资源协调与研究方向把关，全部技术实现由申请人独立完成</w:t>
      </w:r>
    </w:p>
    <w:p w14:paraId="6908EBDF">
      <w:pPr>
        <w:spacing w:before="0" w:after="0" w:line="360" w:lineRule="auto"/>
        <w:jc w:val="both"/>
      </w:pPr>
    </w:p>
    <w:p w14:paraId="70AD0B95">
      <w:pPr>
        <w:spacing w:before="0" w:after="0" w:line="360" w:lineRule="auto"/>
        <w:ind w:firstLine="420"/>
        <w:jc w:val="both"/>
      </w:pPr>
      <w:r>
        <w:rPr>
          <w:rFonts w:ascii="宋体" w:hAnsi="宋体" w:eastAsia="宋体"/>
          <w:b/>
          <w:bCs/>
          <w:sz w:val="24"/>
          <w:szCs w:val="24"/>
        </w:rPr>
        <w:t>（4）视网膜脉络膜光学相干断层血管网络分析系统项目</w:t>
      </w:r>
    </w:p>
    <w:p w14:paraId="7CAAE4D6">
      <w:pPr>
        <w:spacing w:before="0" w:after="0" w:line="360" w:lineRule="auto"/>
        <w:ind w:firstLine="420"/>
        <w:jc w:val="both"/>
      </w:pPr>
      <w:r>
        <w:rPr>
          <w:rFonts w:ascii="宋体" w:hAnsi="宋体" w:eastAsia="宋体"/>
          <w:sz w:val="24"/>
          <w:szCs w:val="24"/>
        </w:rPr>
        <w:t>北京理工大学，独立开发者</w:t>
      </w:r>
    </w:p>
    <w:p w14:paraId="1F8D9B78">
      <w:pPr>
        <w:spacing w:before="0" w:after="0" w:line="360" w:lineRule="auto"/>
        <w:jc w:val="both"/>
      </w:pPr>
    </w:p>
    <w:p w14:paraId="0C36EAC0">
      <w:pPr>
        <w:spacing w:before="0" w:after="0" w:line="360" w:lineRule="auto"/>
        <w:ind w:left="420"/>
        <w:jc w:val="both"/>
      </w:pPr>
      <w:r>
        <w:rPr>
          <w:rFonts w:ascii="宋体" w:hAnsi="宋体" w:eastAsia="宋体"/>
          <w:sz w:val="24"/>
          <w:szCs w:val="24"/>
        </w:rPr>
        <w:t>• 独立开发完整医学图像分析系统，代码量超过12,000行</w:t>
      </w:r>
    </w:p>
    <w:p w14:paraId="700DFD29">
      <w:pPr>
        <w:spacing w:before="0" w:after="0" w:line="360" w:lineRule="auto"/>
        <w:ind w:left="420"/>
        <w:jc w:val="both"/>
      </w:pPr>
      <w:r>
        <w:rPr>
          <w:rFonts w:ascii="宋体" w:hAnsi="宋体" w:eastAsia="宋体"/>
          <w:sz w:val="24"/>
          <w:szCs w:val="24"/>
        </w:rPr>
        <w:t>• 支持五种医学数据格式闭环处理，具备多模态医学数据工程全链路开发能力</w:t>
      </w:r>
    </w:p>
    <w:p w14:paraId="43C6DC18">
      <w:pPr>
        <w:spacing w:before="0" w:after="0" w:line="360" w:lineRule="auto"/>
        <w:jc w:val="both"/>
      </w:pPr>
    </w:p>
    <w:p w14:paraId="47FACE5F">
      <w:pPr>
        <w:spacing w:before="0" w:after="0" w:line="360" w:lineRule="auto"/>
        <w:ind w:firstLine="420"/>
        <w:jc w:val="both"/>
      </w:pPr>
      <w:r>
        <w:rPr>
          <w:rFonts w:ascii="宋体" w:hAnsi="宋体" w:eastAsia="宋体"/>
          <w:b/>
          <w:bCs/>
          <w:sz w:val="24"/>
          <w:szCs w:val="24"/>
        </w:rPr>
        <w:t>（5）医疗多智能体辅助诊疗系统项目</w:t>
      </w:r>
    </w:p>
    <w:p w14:paraId="7A7494B5">
      <w:pPr>
        <w:spacing w:before="0" w:after="0" w:line="360" w:lineRule="auto"/>
        <w:ind w:firstLine="420"/>
        <w:jc w:val="both"/>
      </w:pPr>
      <w:r>
        <w:rPr>
          <w:rFonts w:ascii="宋体" w:hAnsi="宋体" w:eastAsia="宋体"/>
          <w:sz w:val="24"/>
          <w:szCs w:val="24"/>
        </w:rPr>
        <w:t>北京理工大学，系统架构设计者</w:t>
      </w:r>
    </w:p>
    <w:p w14:paraId="771AA777">
      <w:pPr>
        <w:spacing w:before="0" w:after="0" w:line="360" w:lineRule="auto"/>
        <w:jc w:val="both"/>
      </w:pPr>
    </w:p>
    <w:p w14:paraId="766DC840">
      <w:pPr>
        <w:spacing w:before="0" w:after="0" w:line="360" w:lineRule="auto"/>
        <w:ind w:left="420"/>
        <w:jc w:val="both"/>
      </w:pPr>
      <w:r>
        <w:rPr>
          <w:rFonts w:ascii="宋体" w:hAnsi="宋体" w:eastAsia="宋体"/>
          <w:sz w:val="24"/>
          <w:szCs w:val="24"/>
        </w:rPr>
        <w:t>• 设计并实现分诊-诊断-安全校验三级子代理架构</w:t>
      </w:r>
    </w:p>
    <w:p w14:paraId="487E8BB2">
      <w:pPr>
        <w:spacing w:before="0" w:after="0" w:line="360" w:lineRule="auto"/>
        <w:ind w:left="420"/>
        <w:jc w:val="both"/>
      </w:pPr>
      <w:r>
        <w:rPr>
          <w:rFonts w:ascii="宋体" w:hAnsi="宋体" w:eastAsia="宋体"/>
          <w:sz w:val="24"/>
          <w:szCs w:val="24"/>
        </w:rPr>
        <w:t>• 引入置信度排序与证据引用机制，解决医疗AI可解释性问题</w:t>
      </w:r>
    </w:p>
    <w:p w14:paraId="489D5DF7">
      <w:pPr>
        <w:spacing w:before="0" w:after="0" w:line="360" w:lineRule="auto"/>
        <w:jc w:val="both"/>
      </w:pPr>
    </w:p>
    <w:p w14:paraId="2F45E718">
      <w:pPr>
        <w:spacing w:before="0" w:after="0" w:line="360" w:lineRule="auto"/>
        <w:jc w:val="both"/>
      </w:pPr>
    </w:p>
    <w:p w14:paraId="2B4DBE8D">
      <w:pPr>
        <w:spacing w:before="0" w:after="0" w:line="360" w:lineRule="auto"/>
        <w:jc w:val="both"/>
      </w:pPr>
    </w:p>
    <w:p w14:paraId="17118757">
      <w:pPr>
        <w:spacing w:before="0" w:after="0" w:line="360" w:lineRule="auto"/>
        <w:jc w:val="both"/>
      </w:pPr>
      <w:r>
        <w:rPr>
          <w:rFonts w:ascii="黑体" w:hAnsi="黑体" w:eastAsia="黑体"/>
          <w:b/>
          <w:bCs/>
          <w:sz w:val="28"/>
          <w:szCs w:val="28"/>
        </w:rPr>
        <w:t>（三）研究内容</w:t>
      </w:r>
    </w:p>
    <w:p w14:paraId="6ADE023D">
      <w:pPr>
        <w:spacing w:before="0" w:after="0" w:line="360" w:lineRule="auto"/>
        <w:jc w:val="both"/>
      </w:pPr>
    </w:p>
    <w:p w14:paraId="3AC9A661">
      <w:pPr>
        <w:spacing w:before="0" w:after="0" w:line="360" w:lineRule="auto"/>
        <w:jc w:val="both"/>
      </w:pPr>
      <w:r>
        <w:rPr>
          <w:rFonts w:ascii="黑体" w:hAnsi="黑体" w:eastAsia="黑体"/>
          <w:b/>
          <w:bCs/>
          <w:sz w:val="24"/>
          <w:szCs w:val="24"/>
        </w:rPr>
        <w:t>1. 研究目标</w:t>
      </w:r>
    </w:p>
    <w:p w14:paraId="062048C0">
      <w:pPr>
        <w:spacing w:before="0" w:after="0" w:line="360" w:lineRule="auto"/>
        <w:jc w:val="both"/>
      </w:pPr>
    </w:p>
    <w:p w14:paraId="71AB8B1C">
      <w:pPr>
        <w:spacing w:before="0" w:after="0" w:line="360" w:lineRule="auto"/>
        <w:ind w:firstLine="420"/>
        <w:jc w:val="both"/>
      </w:pPr>
      <w:r>
        <w:rPr>
          <w:rFonts w:ascii="宋体" w:hAnsi="宋体" w:eastAsia="宋体"/>
          <w:sz w:val="24"/>
          <w:szCs w:val="24"/>
        </w:rPr>
        <w:t>本研究聚焦一个核心科学问题：脑电-心电跨模态自监督预训练，能否在帕金森认知障碍诊断任务上稳健优于无预训练及单模态预训练基线？</w:t>
      </w:r>
    </w:p>
    <w:p w14:paraId="097B3198">
      <w:pPr>
        <w:spacing w:before="0" w:after="0" w:line="360" w:lineRule="auto"/>
        <w:jc w:val="both"/>
      </w:pPr>
    </w:p>
    <w:p w14:paraId="6E30C8F9">
      <w:pPr>
        <w:spacing w:before="0" w:after="0" w:line="360" w:lineRule="auto"/>
        <w:ind w:firstLine="420"/>
        <w:jc w:val="both"/>
      </w:pPr>
      <w:r>
        <w:rPr>
          <w:rFonts w:ascii="宋体" w:hAnsi="宋体" w:eastAsia="宋体"/>
          <w:sz w:val="24"/>
          <w:szCs w:val="24"/>
        </w:rPr>
        <w:t>核心假设是：大脑与心脏通过自主神经系统形成的双向调控耦合，可以被深度学习模型从大规模无标注同步信号中自动学习；这种预训练表征迁移至小样本临床诊断时，将带来传统线性方法无法实现的性能提升。本项目以单中心概念验证为边界，不外推临床泛化结论。</w:t>
      </w:r>
    </w:p>
    <w:p w14:paraId="1DB97C59">
      <w:pPr>
        <w:spacing w:before="0" w:after="0" w:line="360" w:lineRule="auto"/>
        <w:jc w:val="both"/>
      </w:pPr>
    </w:p>
    <w:p w14:paraId="3BC6FB58">
      <w:pPr>
        <w:spacing w:before="0" w:after="0" w:line="360" w:lineRule="auto"/>
        <w:jc w:val="both"/>
      </w:pPr>
      <w:r>
        <w:rPr>
          <w:rFonts w:ascii="黑体" w:hAnsi="黑体" w:eastAsia="黑体"/>
          <w:b/>
          <w:bCs/>
          <w:sz w:val="24"/>
          <w:szCs w:val="24"/>
        </w:rPr>
        <w:t>2. 研究方法与技术路线</w:t>
      </w:r>
    </w:p>
    <w:p w14:paraId="707086BB">
      <w:pPr>
        <w:spacing w:before="0" w:after="0" w:line="360" w:lineRule="auto"/>
        <w:jc w:val="both"/>
      </w:pPr>
    </w:p>
    <w:p w14:paraId="580315C8">
      <w:pPr>
        <w:spacing w:before="0" w:after="0" w:line="360" w:lineRule="auto"/>
        <w:jc w:val="both"/>
      </w:pPr>
      <w:r>
        <w:rPr>
          <w:rFonts w:ascii="宋体" w:hAnsi="宋体" w:eastAsia="宋体"/>
          <w:b/>
          <w:bCs/>
          <w:sz w:val="24"/>
          <w:szCs w:val="24"/>
        </w:rPr>
        <w:t>研究一：脑心电跨模态统一数据表征</w:t>
      </w:r>
    </w:p>
    <w:p w14:paraId="13FACDEF">
      <w:pPr>
        <w:spacing w:before="0" w:after="0" w:line="360" w:lineRule="auto"/>
        <w:jc w:val="both"/>
      </w:pPr>
    </w:p>
    <w:p w14:paraId="67346445">
      <w:pPr>
        <w:spacing w:before="0" w:after="0" w:line="360" w:lineRule="auto"/>
        <w:ind w:firstLine="420"/>
        <w:jc w:val="both"/>
      </w:pPr>
      <w:r>
        <w:rPr>
          <w:rFonts w:ascii="宋体" w:hAnsi="宋体" w:eastAsia="宋体"/>
          <w:sz w:val="24"/>
          <w:szCs w:val="24"/>
        </w:rPr>
        <w:t>本研究采用三级渐进数据策略，从公开大规模数据到专病临床队列逐步迁移：</w:t>
      </w:r>
    </w:p>
    <w:p w14:paraId="520CC651">
      <w:pPr>
        <w:spacing w:before="0" w:after="0" w:line="360" w:lineRule="auto"/>
        <w:jc w:val="both"/>
      </w:pPr>
    </w:p>
    <w:p w14:paraId="18DB0D39">
      <w:pPr>
        <w:spacing w:before="0" w:after="0" w:line="360" w:lineRule="auto"/>
        <w:ind w:firstLine="420"/>
        <w:jc w:val="both"/>
      </w:pPr>
      <w:r>
        <w:rPr>
          <w:rFonts w:ascii="宋体" w:hAnsi="宋体" w:eastAsia="宋体"/>
          <w:sz w:val="24"/>
          <w:szCs w:val="24"/>
        </w:rPr>
        <w:t>第一级为大规模单模态无标注数据，用于各分支编码器独立预训练。脑电数据采用TUH EEG语料库（超过20,000例，约10,000小时，PhysioNet开放）；心电数据采用PTB-XL数据库（18,869例12导联心电图）。第二级为同步脑心电数据，是本研究跨模态对齐的核心资源，优先采用I-CARE数据库（约1,000例心脏骤停后清醒状态连续监测）与SHHS睡眠心脏健康研究数据（约1,000例同步多导睡眠监测），均可从PhysioNet无需审批下载。第三级为课题组63例PD临床标注队列，用于疾病特异性微调，辅以新增约20例进行稳健性补充。</w:t>
      </w:r>
    </w:p>
    <w:p w14:paraId="60D16A63">
      <w:pPr>
        <w:spacing w:before="0" w:after="0" w:line="360" w:lineRule="auto"/>
        <w:jc w:val="both"/>
      </w:pPr>
    </w:p>
    <w:p w14:paraId="7A0863A3">
      <w:pPr>
        <w:spacing w:before="0" w:after="0" w:line="360" w:lineRule="auto"/>
        <w:ind w:firstLine="420"/>
        <w:jc w:val="both"/>
      </w:pPr>
      <w:r>
        <w:rPr>
          <w:rFonts w:ascii="宋体" w:hAnsi="宋体" w:eastAsia="宋体"/>
          <w:sz w:val="24"/>
          <w:szCs w:val="24"/>
        </w:rPr>
        <w:t>预处理平台为Python/MNE，算法流程如下：心电经1–20 Hz带通滤波后，采用Pan-Tompkins算法检测R峰，提取RR间期序列；脑电经0.5–45 Hz FIR滤波、全脑平均参考后，用AMICA算法结合ICLabel进行独立成分分析伪迹去除。统一切分为5秒窗口（50%重叠），逐样本逐通道z-score标准化，所有划分严格按受试者编号分组，杜绝数据泄漏。</w:t>
      </w:r>
    </w:p>
    <w:p w14:paraId="08ECA2FC">
      <w:pPr>
        <w:spacing w:before="0" w:after="0" w:line="360" w:lineRule="auto"/>
        <w:jc w:val="both"/>
      </w:pPr>
    </w:p>
    <w:p w14:paraId="138B326C">
      <w:pPr>
        <w:spacing w:before="0" w:after="0" w:line="360" w:lineRule="auto"/>
        <w:ind w:firstLine="420"/>
        <w:jc w:val="both"/>
      </w:pPr>
      <w:r>
        <w:rPr>
          <w:rFonts w:ascii="宋体" w:hAnsi="宋体" w:eastAsia="宋体"/>
          <w:sz w:val="24"/>
          <w:szCs w:val="24"/>
        </w:rPr>
        <w:t>通道数不匹配问题（公开数据2通道 vs 临床数据30通道）通过BIOT通道无关1D Patch Tokenization技术解决——每个通道独立切分为时序patch后线性投影为token，模型无需感知通道总数。</w:t>
      </w:r>
    </w:p>
    <w:p w14:paraId="2BE4A754">
      <w:pPr>
        <w:spacing w:before="0" w:after="0" w:line="360" w:lineRule="auto"/>
        <w:jc w:val="both"/>
      </w:pPr>
    </w:p>
    <w:p w14:paraId="6063DA22">
      <w:pPr>
        <w:jc w:val="center"/>
      </w:pPr>
      <w:r>
        <w:drawing>
          <wp:inline distT="0" distB="0" distL="114300" distR="114300">
            <wp:extent cx="4679950" cy="2049145"/>
            <wp:effectExtent l="0" t="0" r="6350" b="8255"/>
            <wp:docPr id="1587280020" name="Picture 158728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020" name="Picture 1587280020"/>
                    <pic:cNvPicPr>
                      <a:picLocks noChangeAspect="1"/>
                    </pic:cNvPicPr>
                  </pic:nvPicPr>
                  <pic:blipFill>
                    <a:blip r:embed="rId17"/>
                    <a:stretch>
                      <a:fillRect/>
                    </a:stretch>
                  </pic:blipFill>
                  <pic:spPr>
                    <a:xfrm>
                      <a:off x="0" y="0"/>
                      <a:ext cx="4680000" cy="2049728"/>
                    </a:xfrm>
                    <a:prstGeom prst="rect">
                      <a:avLst/>
                    </a:prstGeom>
                  </pic:spPr>
                </pic:pic>
              </a:graphicData>
            </a:graphic>
          </wp:inline>
        </w:drawing>
      </w:r>
    </w:p>
    <w:p w14:paraId="1AEFE5DA">
      <w:pPr>
        <w:spacing w:before="0" w:after="0" w:line="360" w:lineRule="auto"/>
        <w:jc w:val="center"/>
      </w:pPr>
      <w:r>
        <w:rPr>
          <w:rFonts w:ascii="宋体" w:hAnsi="宋体" w:eastAsia="宋体"/>
          <w:sz w:val="21"/>
          <w:szCs w:val="21"/>
        </w:rPr>
        <w:t>图3　Yang, 2023</w:t>
      </w:r>
    </w:p>
    <w:p w14:paraId="7FA7DB9D">
      <w:pPr>
        <w:spacing w:before="0" w:after="0" w:line="360" w:lineRule="auto"/>
        <w:jc w:val="both"/>
      </w:pPr>
    </w:p>
    <w:p w14:paraId="30128171">
      <w:pPr>
        <w:spacing w:before="0" w:after="0" w:line="360" w:lineRule="auto"/>
        <w:jc w:val="both"/>
      </w:pPr>
    </w:p>
    <w:p w14:paraId="6ACC3C19">
      <w:pPr>
        <w:spacing w:before="0" w:after="0" w:line="360" w:lineRule="auto"/>
        <w:jc w:val="both"/>
      </w:pPr>
    </w:p>
    <w:p w14:paraId="17D4AE02">
      <w:pPr>
        <w:spacing w:before="0" w:after="0" w:line="360" w:lineRule="auto"/>
        <w:jc w:val="both"/>
      </w:pPr>
      <w:r>
        <w:rPr>
          <w:rFonts w:ascii="宋体" w:hAnsi="宋体" w:eastAsia="宋体"/>
          <w:b/>
          <w:bCs/>
          <w:sz w:val="24"/>
          <w:szCs w:val="24"/>
        </w:rPr>
        <w:t>研究二：BrainHeart-MAE跨模态自监督预训练框架</w:t>
      </w:r>
    </w:p>
    <w:p w14:paraId="4D71AAEB">
      <w:pPr>
        <w:spacing w:before="0" w:after="0" w:line="360" w:lineRule="auto"/>
        <w:jc w:val="both"/>
      </w:pPr>
    </w:p>
    <w:p w14:paraId="63E9F809">
      <w:pPr>
        <w:spacing w:before="0" w:after="0" w:line="360" w:lineRule="auto"/>
        <w:ind w:firstLine="420"/>
        <w:jc w:val="both"/>
      </w:pPr>
      <w:r>
        <w:rPr>
          <w:rFonts w:ascii="宋体" w:hAnsi="宋体" w:eastAsia="宋体"/>
          <w:sz w:val="24"/>
          <w:szCs w:val="24"/>
        </w:rPr>
        <w:t>模型总参数约14M，包含以下核心组件，全部基于PyTorch实现：</w:t>
      </w:r>
    </w:p>
    <w:p w14:paraId="7265ADC6">
      <w:pPr>
        <w:spacing w:before="0" w:after="0" w:line="360" w:lineRule="auto"/>
        <w:jc w:val="both"/>
      </w:pPr>
    </w:p>
    <w:p w14:paraId="095DE523">
      <w:pPr>
        <w:spacing w:before="0" w:after="0" w:line="360" w:lineRule="auto"/>
        <w:ind w:firstLine="420"/>
        <w:jc w:val="both"/>
      </w:pPr>
      <w:r>
        <w:rPr>
          <w:rFonts w:ascii="宋体" w:hAnsi="宋体" w:eastAsia="宋体"/>
          <w:sz w:val="24"/>
          <w:szCs w:val="24"/>
        </w:rPr>
        <w:t>脑电编码器为6层Transformer（参考LaBraM架构），心电编码器为4层Transformer（参考ECG-FM架构）。两路编码器输出经双向Cross-Attention融合：B2H方向（脑电为Query，心电为Key/Value）对应IPFM模型的脑→心调控通路，H2B方向（心电为Query，脑电为Key/Value）对应ARX模型的心→脑输入通路——这一设计使注意力权重可与传统脑心交互系数在同一拓扑空间直接对比。解码器为非对称轻量结构，仅预训练阶段使用。</w:t>
      </w:r>
    </w:p>
    <w:p w14:paraId="6530EAB4">
      <w:pPr>
        <w:spacing w:before="0" w:after="0" w:line="360" w:lineRule="auto"/>
        <w:jc w:val="both"/>
      </w:pPr>
    </w:p>
    <w:p w14:paraId="292A785F">
      <w:pPr>
        <w:spacing w:before="0" w:after="0" w:line="360" w:lineRule="auto"/>
        <w:ind w:firstLine="420"/>
        <w:jc w:val="both"/>
      </w:pPr>
      <w:r>
        <w:rPr>
          <w:rFonts w:ascii="宋体" w:hAnsi="宋体" w:eastAsia="宋体"/>
          <w:sz w:val="24"/>
          <w:szCs w:val="24"/>
        </w:rPr>
        <w:t>自监督训练采用双任务联合学习：任务一为跨模态掩码重建，对输入随机遮蔽75%的时序block，强制解码器以对侧模态的语义表征（[CLS] token）为上下文重建被遮蔽内容，迫使模型学习脑心统计耦合；任务二为跨模态InfoNCE对比学习，同步采集的脑电-心电时间窗天然构成正样本对（无需人工增强），损失驱动两模态表征在语义空间对齐。联合损失为 L = L_recon_EEG + L_recon_ECG + 0.5·L_InfoNCE。</w:t>
      </w:r>
    </w:p>
    <w:p w14:paraId="0E358092">
      <w:pPr>
        <w:spacing w:before="0" w:after="0" w:line="360" w:lineRule="auto"/>
        <w:jc w:val="both"/>
      </w:pPr>
    </w:p>
    <w:p w14:paraId="2C3C5466">
      <w:pPr>
        <w:spacing w:before="0" w:after="0" w:line="360" w:lineRule="auto"/>
        <w:ind w:firstLine="420"/>
        <w:jc w:val="both"/>
      </w:pPr>
      <w:r>
        <w:rPr>
          <w:rFonts w:ascii="宋体" w:hAnsi="宋体" w:eastAsia="宋体"/>
          <w:sz w:val="24"/>
          <w:szCs w:val="24"/>
        </w:rPr>
        <w:t>训练分三阶段进行：第一阶段（约24小时 A100）在TUH EEG和PTB-XL上分别独立预训练各编码器，学习通用时频表征；第二阶段（约48小时 A100）从第一阶段检查点初始化，在I-CARE与SHHS上联合激活Cross-Attention和跨模态解码器，这是核心创新阶段；第三阶段（约2小时）在63例PD临床数据上进行疾病特异性微调。优化器采用AdamW配合余弦退火和线性预热。</w:t>
      </w:r>
    </w:p>
    <w:p w14:paraId="3481D77E">
      <w:pPr>
        <w:spacing w:before="0" w:after="0" w:line="360" w:lineRule="auto"/>
        <w:jc w:val="both"/>
      </w:pPr>
    </w:p>
    <w:p w14:paraId="7787091C">
      <w:pPr>
        <w:jc w:val="center"/>
      </w:pPr>
      <w:r>
        <w:drawing>
          <wp:inline distT="0" distB="0" distL="114300" distR="114300">
            <wp:extent cx="4679950" cy="2592705"/>
            <wp:effectExtent l="0" t="0" r="6350" b="10795"/>
            <wp:docPr id="1587280021" name="Picture 158728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021" name="Picture 1587280021"/>
                    <pic:cNvPicPr>
                      <a:picLocks noChangeAspect="1"/>
                    </pic:cNvPicPr>
                  </pic:nvPicPr>
                  <pic:blipFill>
                    <a:blip r:embed="rId18"/>
                    <a:stretch>
                      <a:fillRect/>
                    </a:stretch>
                  </pic:blipFill>
                  <pic:spPr>
                    <a:xfrm>
                      <a:off x="0" y="0"/>
                      <a:ext cx="4680000" cy="2592973"/>
                    </a:xfrm>
                    <a:prstGeom prst="rect">
                      <a:avLst/>
                    </a:prstGeom>
                  </pic:spPr>
                </pic:pic>
              </a:graphicData>
            </a:graphic>
          </wp:inline>
        </w:drawing>
      </w:r>
    </w:p>
    <w:p w14:paraId="31B34668">
      <w:pPr>
        <w:spacing w:before="0" w:after="0" w:line="360" w:lineRule="auto"/>
        <w:jc w:val="center"/>
      </w:pPr>
      <w:r>
        <w:rPr>
          <w:rFonts w:ascii="宋体" w:hAnsi="宋体" w:eastAsia="宋体"/>
          <w:sz w:val="21"/>
          <w:szCs w:val="21"/>
        </w:rPr>
        <w:t>图4　He, 2022</w:t>
      </w:r>
    </w:p>
    <w:p w14:paraId="54577CEE">
      <w:pPr>
        <w:spacing w:before="0" w:after="0" w:line="360" w:lineRule="auto"/>
        <w:jc w:val="both"/>
      </w:pPr>
    </w:p>
    <w:p w14:paraId="5A13D13F">
      <w:pPr>
        <w:jc w:val="center"/>
      </w:pPr>
      <w:r>
        <w:drawing>
          <wp:inline distT="0" distB="0" distL="114300" distR="114300">
            <wp:extent cx="4679950" cy="2807970"/>
            <wp:effectExtent l="0" t="0" r="6350" b="11430"/>
            <wp:docPr id="1587280022" name="Picture 158728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022" name="Picture 1587280022"/>
                    <pic:cNvPicPr>
                      <a:picLocks noChangeAspect="1"/>
                    </pic:cNvPicPr>
                  </pic:nvPicPr>
                  <pic:blipFill>
                    <a:blip r:embed="rId19"/>
                    <a:stretch>
                      <a:fillRect/>
                    </a:stretch>
                  </pic:blipFill>
                  <pic:spPr>
                    <a:xfrm>
                      <a:off x="0" y="0"/>
                      <a:ext cx="4680000" cy="2808000"/>
                    </a:xfrm>
                    <a:prstGeom prst="rect">
                      <a:avLst/>
                    </a:prstGeom>
                  </pic:spPr>
                </pic:pic>
              </a:graphicData>
            </a:graphic>
          </wp:inline>
        </w:drawing>
      </w:r>
    </w:p>
    <w:p w14:paraId="05C7AF4C">
      <w:pPr>
        <w:spacing w:before="0" w:after="0" w:line="360" w:lineRule="auto"/>
        <w:jc w:val="center"/>
      </w:pPr>
      <w:r>
        <w:rPr>
          <w:rFonts w:ascii="宋体" w:hAnsi="宋体" w:eastAsia="宋体"/>
          <w:sz w:val="21"/>
          <w:szCs w:val="21"/>
        </w:rPr>
        <w:t>图5　McKeen, 2024</w:t>
      </w:r>
    </w:p>
    <w:p w14:paraId="7212F535">
      <w:pPr>
        <w:spacing w:before="0" w:after="0" w:line="360" w:lineRule="auto"/>
        <w:jc w:val="both"/>
      </w:pPr>
    </w:p>
    <w:p w14:paraId="3530FE3C">
      <w:pPr>
        <w:spacing w:before="0" w:after="0" w:line="360" w:lineRule="auto"/>
        <w:jc w:val="both"/>
      </w:pPr>
    </w:p>
    <w:p w14:paraId="7F1FE022">
      <w:pPr>
        <w:spacing w:before="0" w:after="0" w:line="360" w:lineRule="auto"/>
        <w:jc w:val="both"/>
      </w:pPr>
    </w:p>
    <w:p w14:paraId="0318F357">
      <w:pPr>
        <w:spacing w:before="0" w:after="0" w:line="360" w:lineRule="auto"/>
        <w:jc w:val="both"/>
      </w:pPr>
      <w:r>
        <w:rPr>
          <w:rFonts w:ascii="宋体" w:hAnsi="宋体" w:eastAsia="宋体"/>
          <w:b/>
          <w:bCs/>
          <w:sz w:val="24"/>
          <w:szCs w:val="24"/>
        </w:rPr>
        <w:t>研究三：帕金森认知障碍早期识别与脑心耦合机制验证</w:t>
      </w:r>
    </w:p>
    <w:p w14:paraId="5725EE75">
      <w:pPr>
        <w:spacing w:before="0" w:after="0" w:line="360" w:lineRule="auto"/>
        <w:jc w:val="both"/>
      </w:pPr>
    </w:p>
    <w:p w14:paraId="56B12E23">
      <w:pPr>
        <w:spacing w:before="0" w:after="0" w:line="360" w:lineRule="auto"/>
        <w:ind w:firstLine="420"/>
        <w:jc w:val="both"/>
      </w:pPr>
      <w:r>
        <w:rPr>
          <w:rFonts w:ascii="宋体" w:hAnsi="宋体" w:eastAsia="宋体"/>
          <w:sz w:val="24"/>
          <w:szCs w:val="24"/>
        </w:rPr>
        <w:t>诊断微调平台为PyTorch，可解释性分析平台为MNE-Python。在预训练融合表征（256维）上接两层MLP分类头，默认冻结编码器仅训练分类头（约67K参数）；若样本量达到75例以上且中间验证通过，则升级为解冻顶层的渐进微调（约3.5M参数）。</w:t>
      </w:r>
    </w:p>
    <w:p w14:paraId="2C4408C3">
      <w:pPr>
        <w:spacing w:before="0" w:after="0" w:line="360" w:lineRule="auto"/>
        <w:jc w:val="both"/>
      </w:pPr>
    </w:p>
    <w:p w14:paraId="1662C7D5">
      <w:pPr>
        <w:spacing w:before="0" w:after="0" w:line="360" w:lineRule="auto"/>
        <w:ind w:firstLine="420"/>
        <w:jc w:val="both"/>
      </w:pPr>
      <w:r>
        <w:rPr>
          <w:rFonts w:ascii="宋体" w:hAnsi="宋体" w:eastAsia="宋体"/>
          <w:sz w:val="24"/>
          <w:szCs w:val="24"/>
        </w:rPr>
        <w:t>评估采用5折受试者级交叉验证，设置三条基线进行阶梯消融：传统脑心交互系数+SVM（验证深度学习增益）、无预训练跨模态Transformer（验证预训练增益）、仅单模态预训练（验证跨模态对齐的额外价值）。主检验采用McNemar检验配合Bootstrap 95%置信区间（重采样2,000次），Holm-Bonferroni多重校正。</w:t>
      </w:r>
    </w:p>
    <w:p w14:paraId="180B98ED">
      <w:pPr>
        <w:spacing w:before="0" w:after="0" w:line="360" w:lineRule="auto"/>
        <w:jc w:val="both"/>
      </w:pPr>
    </w:p>
    <w:p w14:paraId="6E2B3CCB">
      <w:pPr>
        <w:spacing w:before="0" w:after="0" w:line="360" w:lineRule="auto"/>
        <w:ind w:firstLine="420"/>
        <w:jc w:val="both"/>
      </w:pPr>
      <w:r>
        <w:rPr>
          <w:rFonts w:ascii="宋体" w:hAnsi="宋体" w:eastAsia="宋体"/>
          <w:sz w:val="24"/>
          <w:szCs w:val="24"/>
        </w:rPr>
        <w:t>可解释性方面，提取B2H与H2B方向的Cross-Attention权重，映射至国际10-20系统脑地形图，与课题组前期IPFM/ARX分析获得的脑心耦合系数图进行空间对比——若深度学习模型自动学习到与传统方法高度一致的额颞叶异常模式，则从数据驱动角度独立验证前期机制发现。</w:t>
      </w:r>
    </w:p>
    <w:p w14:paraId="7D8596AA">
      <w:pPr>
        <w:spacing w:before="0" w:after="0" w:line="360" w:lineRule="auto"/>
        <w:jc w:val="both"/>
      </w:pPr>
    </w:p>
    <w:p w14:paraId="48C8BBB9">
      <w:pPr>
        <w:jc w:val="center"/>
      </w:pPr>
      <w:r>
        <w:drawing>
          <wp:inline distT="0" distB="0" distL="114300" distR="114300">
            <wp:extent cx="4679950" cy="1155700"/>
            <wp:effectExtent l="0" t="0" r="6350" b="0"/>
            <wp:docPr id="1587280023" name="Picture 158728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023" name="Picture 1587280023"/>
                    <pic:cNvPicPr>
                      <a:picLocks noChangeAspect="1"/>
                    </pic:cNvPicPr>
                  </pic:nvPicPr>
                  <pic:blipFill>
                    <a:blip r:embed="rId20"/>
                    <a:stretch>
                      <a:fillRect/>
                    </a:stretch>
                  </pic:blipFill>
                  <pic:spPr>
                    <a:xfrm>
                      <a:off x="0" y="0"/>
                      <a:ext cx="4680000" cy="1156163"/>
                    </a:xfrm>
                    <a:prstGeom prst="rect">
                      <a:avLst/>
                    </a:prstGeom>
                  </pic:spPr>
                </pic:pic>
              </a:graphicData>
            </a:graphic>
          </wp:inline>
        </w:drawing>
      </w:r>
    </w:p>
    <w:p w14:paraId="7487DA9D">
      <w:pPr>
        <w:spacing w:before="0" w:after="0" w:line="360" w:lineRule="auto"/>
        <w:jc w:val="center"/>
      </w:pPr>
      <w:r>
        <w:rPr>
          <w:rFonts w:ascii="宋体" w:hAnsi="宋体" w:eastAsia="宋体"/>
          <w:sz w:val="21"/>
          <w:szCs w:val="21"/>
        </w:rPr>
        <w:t>图6　Jiang, 2024</w:t>
      </w:r>
    </w:p>
    <w:p w14:paraId="4EF7ADC6">
      <w:pPr>
        <w:spacing w:before="0" w:after="0" w:line="360" w:lineRule="auto"/>
        <w:jc w:val="both"/>
      </w:pPr>
    </w:p>
    <w:p w14:paraId="2E3753AA">
      <w:pPr>
        <w:spacing w:before="0" w:after="0" w:line="360" w:lineRule="auto"/>
        <w:jc w:val="both"/>
      </w:pPr>
    </w:p>
    <w:p w14:paraId="603F0150">
      <w:pPr>
        <w:spacing w:before="0" w:after="0" w:line="360" w:lineRule="auto"/>
        <w:jc w:val="both"/>
      </w:pPr>
    </w:p>
    <w:p w14:paraId="24763E10">
      <w:pPr>
        <w:spacing w:before="0" w:after="0" w:line="360" w:lineRule="auto"/>
        <w:jc w:val="both"/>
      </w:pPr>
      <w:r>
        <w:rPr>
          <w:rFonts w:ascii="黑体" w:hAnsi="黑体" w:eastAsia="黑体"/>
          <w:b/>
          <w:bCs/>
          <w:sz w:val="24"/>
          <w:szCs w:val="24"/>
        </w:rPr>
        <w:t>3. 创新点</w:t>
      </w:r>
    </w:p>
    <w:p w14:paraId="62DDAEE7">
      <w:pPr>
        <w:spacing w:before="0" w:after="0" w:line="360" w:lineRule="auto"/>
        <w:jc w:val="both"/>
      </w:pPr>
    </w:p>
    <w:p w14:paraId="136FED23">
      <w:pPr>
        <w:spacing w:before="0" w:after="0" w:line="360" w:lineRule="auto"/>
        <w:ind w:firstLine="420"/>
        <w:jc w:val="both"/>
      </w:pPr>
      <w:r>
        <w:rPr>
          <w:rFonts w:ascii="宋体" w:hAnsi="宋体" w:eastAsia="宋体"/>
          <w:b/>
          <w:bCs/>
          <w:sz w:val="24"/>
          <w:szCs w:val="24"/>
        </w:rPr>
        <w:t>创新一：首次将脑电-心电跨模态自监督预训练应用于帕金森认知障碍诊断</w:t>
      </w:r>
    </w:p>
    <w:p w14:paraId="5A79B0A9">
      <w:pPr>
        <w:spacing w:before="0" w:after="0" w:line="360" w:lineRule="auto"/>
        <w:jc w:val="both"/>
      </w:pPr>
    </w:p>
    <w:p w14:paraId="38B738AE">
      <w:pPr>
        <w:spacing w:before="0" w:after="0" w:line="360" w:lineRule="auto"/>
        <w:ind w:firstLine="420"/>
        <w:jc w:val="both"/>
      </w:pPr>
      <w:r>
        <w:rPr>
          <w:rFonts w:ascii="宋体" w:hAnsi="宋体" w:eastAsia="宋体"/>
          <w:sz w:val="24"/>
          <w:szCs w:val="24"/>
        </w:rPr>
        <w:t>现有脑电与心电预训练模型均限于单模态，涉及脑心的深度学习研究（BHI-Net）仅针对癫痫检测，不涉及自监督预训练。本研究利用同步脑心电信号作为天然正样本对，无需标注即可学习脑心统计耦合表征，填补了该方向的研究空白。</w:t>
      </w:r>
    </w:p>
    <w:p w14:paraId="5D67FEED">
      <w:pPr>
        <w:spacing w:before="0" w:after="0" w:line="360" w:lineRule="auto"/>
        <w:jc w:val="both"/>
      </w:pPr>
    </w:p>
    <w:p w14:paraId="5FB7830F">
      <w:pPr>
        <w:spacing w:before="0" w:after="0" w:line="360" w:lineRule="auto"/>
        <w:ind w:firstLine="420"/>
        <w:jc w:val="both"/>
      </w:pPr>
      <w:r>
        <w:rPr>
          <w:rFonts w:ascii="宋体" w:hAnsi="宋体" w:eastAsia="宋体"/>
          <w:b/>
          <w:bCs/>
          <w:sz w:val="24"/>
          <w:szCs w:val="24"/>
        </w:rPr>
        <w:t>创新二：模型架构与神经生理机制一一对应，支持机制级可解释性</w:t>
      </w:r>
    </w:p>
    <w:p w14:paraId="0954B7F4">
      <w:pPr>
        <w:spacing w:before="0" w:after="0" w:line="360" w:lineRule="auto"/>
        <w:jc w:val="both"/>
      </w:pPr>
    </w:p>
    <w:p w14:paraId="643127BC">
      <w:pPr>
        <w:spacing w:before="0" w:after="0" w:line="360" w:lineRule="auto"/>
        <w:ind w:firstLine="420"/>
        <w:jc w:val="both"/>
      </w:pPr>
      <w:r>
        <w:rPr>
          <w:rFonts w:ascii="宋体" w:hAnsi="宋体" w:eastAsia="宋体"/>
          <w:sz w:val="24"/>
          <w:szCs w:val="24"/>
        </w:rPr>
        <w:t>现有跨模态融合方法缺乏生理学依据，注意力权重无法与领域知识对接。本研究双向Cross-Attention的两个方向与传统脑心交互四方向分析框架对应，注意力地形图可直接与传统方法发现的脑心耦合异常进行空间比对，实现数据驱动与机制驱动的交叉验证。</w:t>
      </w:r>
    </w:p>
    <w:p w14:paraId="7712D18D">
      <w:pPr>
        <w:spacing w:before="0" w:after="0" w:line="360" w:lineRule="auto"/>
        <w:jc w:val="both"/>
      </w:pPr>
    </w:p>
    <w:p w14:paraId="4538993F">
      <w:pPr>
        <w:spacing w:before="0" w:after="0" w:line="360" w:lineRule="auto"/>
        <w:jc w:val="both"/>
      </w:pPr>
    </w:p>
    <w:p w14:paraId="5E2610FC">
      <w:pPr>
        <w:spacing w:before="0" w:after="0" w:line="360" w:lineRule="auto"/>
        <w:jc w:val="both"/>
      </w:pPr>
    </w:p>
    <w:p w14:paraId="7972122E">
      <w:pPr>
        <w:spacing w:before="0" w:after="0" w:line="360" w:lineRule="auto"/>
        <w:jc w:val="both"/>
      </w:pPr>
      <w:r>
        <w:rPr>
          <w:rFonts w:ascii="黑体" w:hAnsi="黑体" w:eastAsia="黑体"/>
          <w:b/>
          <w:bCs/>
          <w:sz w:val="24"/>
          <w:szCs w:val="24"/>
        </w:rPr>
        <w:t>4. 可行性分析</w:t>
      </w:r>
    </w:p>
    <w:p w14:paraId="67AD0083">
      <w:pPr>
        <w:spacing w:before="0" w:after="0" w:line="360" w:lineRule="auto"/>
        <w:jc w:val="both"/>
      </w:pPr>
    </w:p>
    <w:p w14:paraId="1CBD8FFA">
      <w:pPr>
        <w:spacing w:before="0" w:after="0" w:line="360" w:lineRule="auto"/>
        <w:ind w:firstLine="420"/>
        <w:jc w:val="both"/>
      </w:pPr>
      <w:r>
        <w:rPr>
          <w:rFonts w:ascii="宋体" w:hAnsi="宋体" w:eastAsia="宋体"/>
          <w:sz w:val="24"/>
          <w:szCs w:val="24"/>
        </w:rPr>
        <w:t>数据方面，课题组63例临床标注队列已完成采集，伦理通过，三格式数据管线已在该队列上完整运行，数据质量有前期发表论文保证。I-CARE与SHHS均为PhysioNet无限制开放数据，无需申请审批；本研究不依赖数据规模优势，仅需要脑电与心电的时间同步性，这一条件两个数据库均满足。</w:t>
      </w:r>
    </w:p>
    <w:p w14:paraId="33FC6F46">
      <w:pPr>
        <w:spacing w:before="0" w:after="0" w:line="360" w:lineRule="auto"/>
        <w:jc w:val="both"/>
      </w:pPr>
    </w:p>
    <w:p w14:paraId="592F10EC">
      <w:pPr>
        <w:spacing w:before="0" w:after="0" w:line="360" w:lineRule="auto"/>
        <w:ind w:firstLine="420"/>
        <w:jc w:val="both"/>
      </w:pPr>
      <w:r>
        <w:rPr>
          <w:rFonts w:ascii="宋体" w:hAnsi="宋体" w:eastAsia="宋体"/>
          <w:sz w:val="24"/>
          <w:szCs w:val="24"/>
        </w:rPr>
        <w:t>技术方面，14M参数的模型规模远小于LaBraM（100M参数）和HeartBEiT（86M参数），单卡A100-40GB即可完成全部三阶段训练（预计约200个GPU小时），北京理工大学GPU集群（A100×8卡、V100×16卡）已预申请2026年秋季优先配额。更关键的是，申请人在申报前已独立完成全部原型代码（28文件，17/17测试通过），项目启动即可进入数据接入阶段，无技术准备期。</w:t>
      </w:r>
    </w:p>
    <w:p w14:paraId="7E7A2E37">
      <w:pPr>
        <w:spacing w:before="0" w:after="0" w:line="360" w:lineRule="auto"/>
        <w:jc w:val="both"/>
      </w:pPr>
    </w:p>
    <w:p w14:paraId="74BC3DD8">
      <w:pPr>
        <w:spacing w:before="0" w:after="0" w:line="360" w:lineRule="auto"/>
        <w:ind w:firstLine="420"/>
        <w:jc w:val="both"/>
      </w:pPr>
      <w:r>
        <w:rPr>
          <w:rFonts w:ascii="宋体" w:hAnsi="宋体" w:eastAsia="宋体"/>
          <w:sz w:val="24"/>
          <w:szCs w:val="24"/>
        </w:rPr>
        <w:t>合作方面，首都医大附属康复医院神经内科合作已运行良好，伦理已通过，主体分析基于现有63例；同类先例亦支持小样本策略的可行性——BENDr在仅20例数据上预训练微调比从头训练提升超过10%，本项目63–80例样本量高于该先例。</w:t>
      </w:r>
    </w:p>
    <w:p w14:paraId="1145281E">
      <w:pPr>
        <w:spacing w:before="0" w:after="0" w:line="360" w:lineRule="auto"/>
        <w:jc w:val="both"/>
      </w:pPr>
    </w:p>
    <w:p w14:paraId="5D0CC64E">
      <w:pPr>
        <w:spacing w:before="0" w:after="0" w:line="360" w:lineRule="auto"/>
        <w:ind w:firstLine="420"/>
        <w:jc w:val="both"/>
      </w:pPr>
      <w:r>
        <w:rPr>
          <w:rFonts w:ascii="宋体" w:hAnsi="宋体" w:eastAsia="宋体"/>
          <w:sz w:val="24"/>
          <w:szCs w:val="24"/>
        </w:rPr>
        <w:t>风险控制方面，设有明确的中间验证门槛：若Stage 2跨模态预训练在PD数据线性探测中未能超过随机初始化基线，则立即切换为"单模态预训练+小样本融合"的保底方案，保证任意情况下均能产出有意义的消融对比结论。</w:t>
      </w:r>
    </w:p>
    <w:p w14:paraId="3306B757">
      <w:pPr>
        <w:spacing w:before="0" w:after="0" w:line="360" w:lineRule="auto"/>
        <w:jc w:val="both"/>
      </w:pPr>
    </w:p>
    <w:p w14:paraId="54F284FD">
      <w:pPr>
        <w:spacing w:before="0" w:after="0" w:line="360" w:lineRule="auto"/>
        <w:jc w:val="both"/>
      </w:pPr>
    </w:p>
    <w:p w14:paraId="5BD06B9C">
      <w:pPr>
        <w:spacing w:before="0" w:after="0" w:line="360" w:lineRule="auto"/>
        <w:jc w:val="both"/>
      </w:pPr>
    </w:p>
    <w:p w14:paraId="7CACEE5E">
      <w:pPr>
        <w:spacing w:before="0" w:after="0" w:line="360" w:lineRule="auto"/>
        <w:jc w:val="both"/>
      </w:pPr>
      <w:r>
        <w:rPr>
          <w:rFonts w:ascii="黑体" w:hAnsi="黑体" w:eastAsia="黑体"/>
          <w:b/>
          <w:bCs/>
          <w:sz w:val="24"/>
          <w:szCs w:val="24"/>
        </w:rPr>
        <w:t>5. 研究进度</w:t>
      </w:r>
    </w:p>
    <w:p w14:paraId="123B3B53">
      <w:pPr>
        <w:spacing w:before="0" w:after="0" w:line="360" w:lineRule="auto"/>
        <w:jc w:val="both"/>
      </w:pPr>
    </w:p>
    <w:p w14:paraId="1339F4A0">
      <w:pPr>
        <w:spacing w:before="0" w:after="0" w:line="360" w:lineRule="auto"/>
        <w:ind w:firstLine="420"/>
        <w:jc w:val="both"/>
      </w:pPr>
      <w:r>
        <w:rPr>
          <w:rFonts w:ascii="宋体" w:hAnsi="宋体" w:eastAsia="宋体"/>
          <w:sz w:val="24"/>
          <w:szCs w:val="24"/>
        </w:rPr>
        <w:t>项目计划执行期为2026年7月至2027年6月，共12个月，分四个阶段推进。</w:t>
      </w:r>
    </w:p>
    <w:p w14:paraId="56C30667">
      <w:pPr>
        <w:spacing w:before="0" w:after="0" w:line="360" w:lineRule="auto"/>
        <w:jc w:val="both"/>
      </w:pPr>
    </w:p>
    <w:p w14:paraId="68F81C4C">
      <w:pPr>
        <w:spacing w:before="0" w:after="0" w:line="360" w:lineRule="auto"/>
        <w:ind w:firstLine="420"/>
        <w:jc w:val="both"/>
      </w:pPr>
      <w:r>
        <w:rPr>
          <w:rFonts w:ascii="宋体" w:hAnsi="宋体" w:eastAsia="宋体"/>
          <w:sz w:val="24"/>
          <w:szCs w:val="24"/>
        </w:rPr>
        <w:t>2026年7月至9月（第1至3月），完成数据整合与预处理基础工作。具体任务包括：将课题组63例PD临床队列接入标准化预处理流程，完成脑电ICA去伪迹与心电R峰检测；优先下载接入I-CARE数据库（约1,000例同步监测），建立数据质量核查报告，形成可复现的数据管线代码（代码库标签v0.1）。</w:t>
      </w:r>
    </w:p>
    <w:p w14:paraId="3EAFD175">
      <w:pPr>
        <w:spacing w:before="0" w:after="0" w:line="360" w:lineRule="auto"/>
        <w:jc w:val="both"/>
      </w:pPr>
    </w:p>
    <w:p w14:paraId="2BDE21F2">
      <w:pPr>
        <w:spacing w:before="0" w:after="0" w:line="360" w:lineRule="auto"/>
        <w:ind w:firstLine="420"/>
        <w:jc w:val="both"/>
      </w:pPr>
      <w:r>
        <w:rPr>
          <w:rFonts w:ascii="宋体" w:hAnsi="宋体" w:eastAsia="宋体"/>
          <w:sz w:val="24"/>
          <w:szCs w:val="24"/>
        </w:rPr>
        <w:t>2026年9月至2027年1月（第3至7月），为项目核心阶段，完成BrainHeart-MAE三阶段预训练及中间验证。先在大规模单模态数据上完成各编码器独立预训练（Stage 1），再在I-CARE与SHHS同步数据上联合训练跨模态对齐（Stage 2），完成后立即在PD数据上执行线性探测中间验证——若通过则进入Stage 3疾病微调，若未通过则切换单模态备选方案，确保项目不因跨域迁移失败而停滞。</w:t>
      </w:r>
    </w:p>
    <w:p w14:paraId="011E92B9">
      <w:pPr>
        <w:spacing w:before="0" w:after="0" w:line="360" w:lineRule="auto"/>
        <w:jc w:val="both"/>
      </w:pPr>
    </w:p>
    <w:p w14:paraId="25092351">
      <w:pPr>
        <w:spacing w:before="0" w:after="0" w:line="360" w:lineRule="auto"/>
        <w:ind w:firstLine="420"/>
        <w:jc w:val="both"/>
      </w:pPr>
      <w:r>
        <w:rPr>
          <w:rFonts w:ascii="宋体" w:hAnsi="宋体" w:eastAsia="宋体"/>
          <w:sz w:val="24"/>
          <w:szCs w:val="24"/>
        </w:rPr>
        <w:t>2027年1月至4月（第7至10月），完成PD认知障碍诊断验证。在63例队列上执行5折受试者级交叉验证，与3条基线（传统特征SVM、无预训练Transformer、单模态预训练）进行系统消融对比，完成McNemar检验与Bootstrap 95%置信区间计算，输出核心分类结果表并提交中期进展报告。</w:t>
      </w:r>
    </w:p>
    <w:p w14:paraId="7D930C3E">
      <w:pPr>
        <w:spacing w:before="0" w:after="0" w:line="360" w:lineRule="auto"/>
        <w:jc w:val="both"/>
      </w:pPr>
    </w:p>
    <w:p w14:paraId="06D7CE4C">
      <w:pPr>
        <w:spacing w:before="0" w:after="0" w:line="360" w:lineRule="auto"/>
        <w:ind w:firstLine="420"/>
        <w:jc w:val="both"/>
      </w:pPr>
      <w:r>
        <w:rPr>
          <w:rFonts w:ascii="宋体" w:hAnsi="宋体" w:eastAsia="宋体"/>
          <w:sz w:val="24"/>
          <w:szCs w:val="24"/>
        </w:rPr>
        <w:t>2027年4月至6月（第10至12月），完成可解释性分析与结题整理。提取Cross-Attention脑地形图，与传统脑心交互系数图进行空间对比；整理开源工具包（代码库标签v1.0），撰写结题报告，准备学术论文投稿。</w:t>
      </w:r>
    </w:p>
    <w:p w14:paraId="7AC4AAA2">
      <w:pPr>
        <w:spacing w:before="0" w:after="0" w:line="360" w:lineRule="auto"/>
        <w:jc w:val="both"/>
      </w:pPr>
    </w:p>
    <w:p w14:paraId="29F43579">
      <w:pPr>
        <w:spacing w:before="0" w:after="0" w:line="360" w:lineRule="auto"/>
        <w:jc w:val="both"/>
      </w:pPr>
    </w:p>
    <w:p w14:paraId="11A3B888">
      <w:pPr>
        <w:spacing w:before="0" w:after="0" w:line="360" w:lineRule="auto"/>
        <w:jc w:val="both"/>
      </w:pPr>
    </w:p>
    <w:p w14:paraId="709F7C91">
      <w:pPr>
        <w:spacing w:before="0" w:after="0" w:line="360" w:lineRule="auto"/>
        <w:jc w:val="both"/>
      </w:pPr>
      <w:r>
        <w:rPr>
          <w:rFonts w:ascii="黑体" w:hAnsi="黑体" w:eastAsia="黑体"/>
          <w:b/>
          <w:bCs/>
          <w:sz w:val="28"/>
          <w:szCs w:val="28"/>
        </w:rPr>
        <w:t>（四）预期成果</w:t>
      </w:r>
    </w:p>
    <w:p w14:paraId="098BEB7A">
      <w:pPr>
        <w:spacing w:before="0" w:after="0" w:line="360" w:lineRule="auto"/>
        <w:jc w:val="both"/>
      </w:pPr>
    </w:p>
    <w:p w14:paraId="28DFFA8D">
      <w:pPr>
        <w:spacing w:before="0" w:after="0" w:line="360" w:lineRule="auto"/>
        <w:jc w:val="both"/>
      </w:pPr>
      <w:r>
        <w:rPr>
          <w:rFonts w:ascii="黑体" w:hAnsi="黑体" w:eastAsia="黑体"/>
          <w:b/>
          <w:bCs/>
          <w:sz w:val="24"/>
          <w:szCs w:val="24"/>
        </w:rPr>
        <w:t>研究成果</w:t>
      </w:r>
    </w:p>
    <w:p w14:paraId="5717B609">
      <w:pPr>
        <w:spacing w:before="0" w:after="0" w:line="360" w:lineRule="auto"/>
        <w:jc w:val="both"/>
      </w:pPr>
    </w:p>
    <w:p w14:paraId="6B4921C5">
      <w:pPr>
        <w:spacing w:before="0" w:after="0" w:line="360" w:lineRule="auto"/>
        <w:ind w:firstLine="420"/>
        <w:jc w:val="both"/>
      </w:pPr>
      <w:r>
        <w:rPr>
          <w:rFonts w:ascii="宋体" w:hAnsi="宋体" w:eastAsia="宋体"/>
          <w:b/>
          <w:bCs/>
          <w:sz w:val="24"/>
          <w:szCs w:val="24"/>
        </w:rPr>
        <w:t>一、理论成果：提出并验证脑心电跨模态自监督预训练诊断理论</w:t>
      </w:r>
    </w:p>
    <w:p w14:paraId="3ED2DF4D">
      <w:pPr>
        <w:spacing w:before="0" w:after="0" w:line="360" w:lineRule="auto"/>
        <w:jc w:val="both"/>
      </w:pPr>
    </w:p>
    <w:p w14:paraId="5A5EFF60">
      <w:pPr>
        <w:spacing w:before="0" w:after="0" w:line="360" w:lineRule="auto"/>
        <w:ind w:firstLine="420"/>
        <w:jc w:val="both"/>
      </w:pPr>
      <w:r>
        <w:rPr>
          <w:rFonts w:ascii="宋体" w:hAnsi="宋体" w:eastAsia="宋体"/>
          <w:sz w:val="24"/>
          <w:szCs w:val="24"/>
        </w:rPr>
        <w:t>首次在帕金森认知障碍诊断方向，建立脑电-心电跨模态自监督预训练的完整方法论框架，验证（或证伪）跨模态预训练相对于无预训练及单模态预训练基线的诊断增益，为该方向后续研究提供可复现的实验基准。</w:t>
      </w:r>
    </w:p>
    <w:p w14:paraId="0B537E5B">
      <w:pPr>
        <w:spacing w:before="0" w:after="0" w:line="360" w:lineRule="auto"/>
        <w:jc w:val="both"/>
      </w:pPr>
    </w:p>
    <w:p w14:paraId="37722C65">
      <w:pPr>
        <w:spacing w:before="0" w:after="0" w:line="360" w:lineRule="auto"/>
        <w:ind w:firstLine="420"/>
        <w:jc w:val="both"/>
      </w:pPr>
      <w:r>
        <w:rPr>
          <w:rFonts w:ascii="宋体" w:hAnsi="宋体" w:eastAsia="宋体"/>
          <w:b/>
          <w:bCs/>
          <w:sz w:val="24"/>
          <w:szCs w:val="24"/>
        </w:rPr>
        <w:t>二、模型成果：构建BrainHeart-MAE跨模态预训练诊断模型</w:t>
      </w:r>
    </w:p>
    <w:p w14:paraId="2E9C6C64">
      <w:pPr>
        <w:spacing w:before="0" w:after="0" w:line="360" w:lineRule="auto"/>
        <w:jc w:val="both"/>
      </w:pPr>
    </w:p>
    <w:p w14:paraId="1829D012">
      <w:pPr>
        <w:spacing w:before="0" w:after="0" w:line="360" w:lineRule="auto"/>
        <w:ind w:firstLine="420"/>
        <w:jc w:val="both"/>
      </w:pPr>
      <w:r>
        <w:rPr>
          <w:rFonts w:ascii="宋体" w:hAnsi="宋体" w:eastAsia="宋体"/>
          <w:sz w:val="24"/>
          <w:szCs w:val="24"/>
        </w:rPr>
        <w:t>完成BrainHeart-MAE模型设计、预训练与疾病微调，实现帕金森认知障碍三分类，输出可供领域同行复现与扩展的开源工具包（含数据管线、模型代码与评估框架）。</w:t>
      </w:r>
    </w:p>
    <w:p w14:paraId="7D286721">
      <w:pPr>
        <w:spacing w:before="0" w:after="0" w:line="360" w:lineRule="auto"/>
        <w:jc w:val="both"/>
      </w:pPr>
    </w:p>
    <w:p w14:paraId="37748C61">
      <w:pPr>
        <w:spacing w:before="0" w:after="0" w:line="360" w:lineRule="auto"/>
        <w:jc w:val="both"/>
      </w:pPr>
      <w:r>
        <w:rPr>
          <w:rFonts w:ascii="黑体" w:hAnsi="黑体" w:eastAsia="黑体"/>
          <w:b/>
          <w:bCs/>
          <w:sz w:val="24"/>
          <w:szCs w:val="24"/>
        </w:rPr>
        <w:t>量化指标</w:t>
      </w:r>
    </w:p>
    <w:p w14:paraId="479125C7">
      <w:pPr>
        <w:spacing w:before="0" w:after="0" w:line="360" w:lineRule="auto"/>
        <w:jc w:val="both"/>
      </w:pPr>
    </w:p>
    <w:p w14:paraId="663AB270">
      <w:pPr>
        <w:spacing w:before="0" w:after="0" w:line="360" w:lineRule="auto"/>
        <w:ind w:left="420"/>
        <w:jc w:val="both"/>
      </w:pPr>
      <w:r>
        <w:rPr>
          <w:rFonts w:ascii="宋体" w:hAnsi="宋体" w:eastAsia="宋体"/>
          <w:sz w:val="24"/>
          <w:szCs w:val="24"/>
        </w:rPr>
        <w:t>• 诊断准确率：三分类准确率目标≥76%（保底≥70%）</w:t>
      </w:r>
    </w:p>
    <w:p w14:paraId="1A5D04AF">
      <w:pPr>
        <w:spacing w:before="0" w:after="0" w:line="360" w:lineRule="auto"/>
        <w:ind w:left="420"/>
        <w:jc w:val="both"/>
      </w:pPr>
      <w:r>
        <w:rPr>
          <w:rFonts w:ascii="宋体" w:hAnsi="宋体" w:eastAsia="宋体"/>
          <w:sz w:val="24"/>
          <w:szCs w:val="24"/>
        </w:rPr>
        <w:t>• 分类性能：宏平均曲线下面积目标≥0.79（保底≥0.73）</w:t>
      </w:r>
    </w:p>
    <w:p w14:paraId="40818516">
      <w:pPr>
        <w:spacing w:before="0" w:after="0" w:line="360" w:lineRule="auto"/>
        <w:ind w:left="420"/>
        <w:jc w:val="both"/>
      </w:pPr>
      <w:r>
        <w:rPr>
          <w:rFonts w:ascii="宋体" w:hAnsi="宋体" w:eastAsia="宋体"/>
          <w:sz w:val="24"/>
          <w:szCs w:val="24"/>
        </w:rPr>
        <w:t>• 预训练增益：5折交叉验证中跨模态预训练相对无预训练基线的准确率提升方向一致（保底），Bootstrap 95%置信区间不含0（目标）</w:t>
      </w:r>
    </w:p>
    <w:p w14:paraId="17F5986F">
      <w:pPr>
        <w:spacing w:before="0" w:after="0" w:line="360" w:lineRule="auto"/>
        <w:ind w:left="420"/>
        <w:jc w:val="both"/>
      </w:pPr>
      <w:r>
        <w:rPr>
          <w:rFonts w:ascii="宋体" w:hAnsi="宋体" w:eastAsia="宋体"/>
          <w:sz w:val="24"/>
          <w:szCs w:val="24"/>
        </w:rPr>
        <w:t>• 学术论文：投稿期刊论文1篇（目标期刊：IEEE生物医学与健康信息学期刊或同级别期刊）</w:t>
      </w:r>
    </w:p>
    <w:p w14:paraId="58605730">
      <w:pPr>
        <w:spacing w:before="0" w:after="0" w:line="360" w:lineRule="auto"/>
        <w:ind w:left="420"/>
        <w:jc w:val="both"/>
      </w:pPr>
      <w:r>
        <w:rPr>
          <w:rFonts w:ascii="宋体" w:hAnsi="宋体" w:eastAsia="宋体"/>
          <w:sz w:val="24"/>
          <w:szCs w:val="24"/>
        </w:rPr>
        <w:t>• 开源代码：发布代码仓库1个（结题时正式发布v1.0版本）</w:t>
      </w:r>
    </w:p>
    <w:p w14:paraId="562D148F">
      <w:pPr>
        <w:spacing w:before="0" w:after="0" w:line="360" w:lineRule="auto"/>
        <w:jc w:val="both"/>
      </w:pPr>
    </w:p>
    <w:p w14:paraId="648780E0">
      <w:pPr>
        <w:spacing w:before="0" w:after="0" w:line="360" w:lineRule="auto"/>
        <w:jc w:val="both"/>
      </w:pPr>
    </w:p>
    <w:p w14:paraId="6A65D797">
      <w:pPr>
        <w:spacing w:before="0" w:after="0" w:line="360" w:lineRule="auto"/>
        <w:jc w:val="both"/>
      </w:pPr>
    </w:p>
    <w:p w14:paraId="23CDA9D5">
      <w:pPr>
        <w:spacing w:before="0" w:after="0" w:line="360" w:lineRule="auto"/>
        <w:jc w:val="both"/>
      </w:pPr>
      <w:r>
        <w:rPr>
          <w:rFonts w:ascii="黑体" w:hAnsi="黑体" w:eastAsia="黑体"/>
          <w:b/>
          <w:bCs/>
          <w:sz w:val="28"/>
          <w:szCs w:val="28"/>
        </w:rPr>
        <w:t>（五）申请人简历</w:t>
      </w:r>
    </w:p>
    <w:p w14:paraId="259996BB">
      <w:pPr>
        <w:spacing w:before="0" w:after="0" w:line="360" w:lineRule="auto"/>
        <w:jc w:val="both"/>
      </w:pPr>
    </w:p>
    <w:p w14:paraId="0AB6C7AD">
      <w:pPr>
        <w:spacing w:before="0" w:after="0" w:line="360" w:lineRule="auto"/>
        <w:jc w:val="both"/>
      </w:pPr>
      <w:r>
        <w:rPr>
          <w:rFonts w:ascii="黑体" w:hAnsi="黑体" w:eastAsia="黑体"/>
          <w:b/>
          <w:bCs/>
          <w:sz w:val="24"/>
          <w:szCs w:val="24"/>
        </w:rPr>
        <w:t>（一）教育经历</w:t>
      </w:r>
    </w:p>
    <w:p w14:paraId="29EC510D">
      <w:pPr>
        <w:spacing w:before="0" w:after="0" w:line="360" w:lineRule="auto"/>
        <w:jc w:val="both"/>
      </w:pPr>
    </w:p>
    <w:p w14:paraId="3E6F0BDD">
      <w:pPr>
        <w:spacing w:before="0" w:after="0" w:line="360" w:lineRule="auto"/>
        <w:ind w:left="420"/>
        <w:jc w:val="both"/>
      </w:pPr>
      <w:r>
        <w:rPr>
          <w:rFonts w:ascii="宋体" w:hAnsi="宋体" w:eastAsia="宋体"/>
          <w:sz w:val="24"/>
          <w:szCs w:val="24"/>
        </w:rPr>
        <w:t>• 2021.09—2024.06　甘肃省兰州大学附属中学（高中）</w:t>
      </w:r>
    </w:p>
    <w:p w14:paraId="6B9CB9D2">
      <w:pPr>
        <w:spacing w:before="0" w:after="0" w:line="360" w:lineRule="auto"/>
        <w:ind w:left="420"/>
        <w:jc w:val="both"/>
      </w:pPr>
      <w:r>
        <w:rPr>
          <w:rFonts w:ascii="宋体" w:hAnsi="宋体" w:eastAsia="宋体"/>
          <w:sz w:val="24"/>
          <w:szCs w:val="24"/>
        </w:rPr>
        <w:t>• 2024.09—至今　　北京理工大学 特立书院 生物医学工程专业（本科在读）</w:t>
      </w:r>
    </w:p>
    <w:p w14:paraId="5BBF2193">
      <w:pPr>
        <w:spacing w:before="0" w:after="0" w:line="360" w:lineRule="auto"/>
        <w:jc w:val="both"/>
      </w:pPr>
    </w:p>
    <w:p w14:paraId="77BC7DD1">
      <w:pPr>
        <w:spacing w:before="0" w:after="0" w:line="360" w:lineRule="auto"/>
        <w:jc w:val="both"/>
      </w:pPr>
      <w:r>
        <w:rPr>
          <w:rFonts w:ascii="黑体" w:hAnsi="黑体" w:eastAsia="黑体"/>
          <w:b/>
          <w:bCs/>
          <w:sz w:val="24"/>
          <w:szCs w:val="24"/>
        </w:rPr>
        <w:t>（二）曾参与的科技活动或项目</w:t>
      </w:r>
    </w:p>
    <w:p w14:paraId="3D79B803">
      <w:pPr>
        <w:spacing w:before="0" w:after="0" w:line="360" w:lineRule="auto"/>
        <w:jc w:val="both"/>
      </w:pPr>
    </w:p>
    <w:p w14:paraId="15239407">
      <w:pPr>
        <w:spacing w:before="0" w:after="0" w:line="360" w:lineRule="auto"/>
        <w:ind w:firstLine="420"/>
        <w:jc w:val="both"/>
      </w:pPr>
      <w:r>
        <w:rPr>
          <w:rFonts w:ascii="宋体" w:hAnsi="宋体" w:eastAsia="宋体"/>
          <w:b/>
          <w:bCs/>
          <w:sz w:val="24"/>
          <w:szCs w:val="24"/>
        </w:rPr>
        <w:t>1. 帕金森病脑电数据处理与分析项目</w:t>
      </w:r>
    </w:p>
    <w:p w14:paraId="2A17C132">
      <w:pPr>
        <w:spacing w:before="0" w:after="0" w:line="360" w:lineRule="auto"/>
        <w:ind w:firstLine="420"/>
        <w:jc w:val="both"/>
      </w:pPr>
      <w:r>
        <w:rPr>
          <w:rFonts w:ascii="宋体" w:hAnsi="宋体" w:eastAsia="宋体"/>
          <w:sz w:val="24"/>
          <w:szCs w:val="24"/>
        </w:rPr>
        <w:t>北京脑科学与类脑研究所，神经退行性疾病组 | 实习研究助理</w:t>
      </w:r>
    </w:p>
    <w:p w14:paraId="1C33E19D">
      <w:pPr>
        <w:spacing w:before="0" w:after="0" w:line="360" w:lineRule="auto"/>
        <w:jc w:val="both"/>
      </w:pPr>
    </w:p>
    <w:p w14:paraId="50334953">
      <w:pPr>
        <w:spacing w:before="0" w:after="0" w:line="360" w:lineRule="auto"/>
        <w:ind w:left="420"/>
        <w:jc w:val="both"/>
      </w:pPr>
      <w:r>
        <w:rPr>
          <w:rFonts w:ascii="宋体" w:hAnsi="宋体" w:eastAsia="宋体"/>
          <w:sz w:val="24"/>
          <w:szCs w:val="24"/>
        </w:rPr>
        <w:t>• 独立完成32导联静息态脑电数据全流程预处理：原始数据格式转换（EDF→MNE Raw）、电极坐标映射、坏道检测与插值</w:t>
      </w:r>
    </w:p>
    <w:p w14:paraId="02624BFD">
      <w:pPr>
        <w:spacing w:before="0" w:after="0" w:line="360" w:lineRule="auto"/>
        <w:ind w:left="420"/>
        <w:jc w:val="both"/>
      </w:pPr>
      <w:r>
        <w:rPr>
          <w:rFonts w:ascii="宋体" w:hAnsi="宋体" w:eastAsia="宋体"/>
          <w:sz w:val="24"/>
          <w:szCs w:val="24"/>
        </w:rPr>
        <w:t>• 执行AMICA独立成分分析（ICA）去除眼电、肌电及工频干扰，结合ICLabel分类器对伪迹成分逐例人工复核</w:t>
      </w:r>
    </w:p>
    <w:p w14:paraId="3A58E4F5">
      <w:pPr>
        <w:spacing w:before="0" w:after="0" w:line="360" w:lineRule="auto"/>
        <w:ind w:left="420"/>
        <w:jc w:val="both"/>
      </w:pPr>
      <w:r>
        <w:rPr>
          <w:rFonts w:ascii="宋体" w:hAnsi="宋体" w:eastAsia="宋体"/>
          <w:sz w:val="24"/>
          <w:szCs w:val="24"/>
        </w:rPr>
        <w:t>• 计算δ/θ/α/β/γ五频段功率谱密度，提取相对功率、频谱质心等认知相关特征，参与构建课题组63例PD临床队列标准特征矩阵</w:t>
      </w:r>
    </w:p>
    <w:p w14:paraId="5B6B4B8B">
      <w:pPr>
        <w:spacing w:before="0" w:after="0" w:line="360" w:lineRule="auto"/>
        <w:ind w:left="420"/>
        <w:jc w:val="both"/>
      </w:pPr>
      <w:r>
        <w:rPr>
          <w:rFonts w:ascii="宋体" w:hAnsi="宋体" w:eastAsia="宋体"/>
          <w:sz w:val="24"/>
          <w:szCs w:val="24"/>
        </w:rPr>
        <w:t>• 完成患者脑电数据标注与质量审核，熟悉本项目所用临床数据的采集协议、通道配置与标签体系</w:t>
      </w:r>
    </w:p>
    <w:p w14:paraId="4802A967">
      <w:pPr>
        <w:spacing w:before="0" w:after="0" w:line="360" w:lineRule="auto"/>
        <w:ind w:left="420"/>
        <w:jc w:val="both"/>
      </w:pPr>
      <w:r>
        <w:rPr>
          <w:rFonts w:ascii="宋体" w:hAnsi="宋体" w:eastAsia="宋体"/>
          <w:sz w:val="24"/>
          <w:szCs w:val="24"/>
        </w:rPr>
        <w:t>• 预处理脚本（基于MNE-Python/EEGLAB）已模块化封装，集成于本项目脑电数据管线</w:t>
      </w:r>
    </w:p>
    <w:p w14:paraId="65718327">
      <w:pPr>
        <w:spacing w:before="0" w:after="0" w:line="360" w:lineRule="auto"/>
        <w:jc w:val="both"/>
      </w:pPr>
    </w:p>
    <w:p w14:paraId="17917942">
      <w:pPr>
        <w:spacing w:before="0" w:after="0" w:line="360" w:lineRule="auto"/>
        <w:ind w:firstLine="420"/>
        <w:jc w:val="both"/>
      </w:pPr>
      <w:r>
        <w:rPr>
          <w:rFonts w:ascii="宋体" w:hAnsi="宋体" w:eastAsia="宋体"/>
          <w:b/>
          <w:bCs/>
          <w:sz w:val="24"/>
          <w:szCs w:val="24"/>
        </w:rPr>
        <w:t>2. 胎儿心脏超声多模态智能分析项目</w:t>
      </w:r>
    </w:p>
    <w:p w14:paraId="27C46778">
      <w:pPr>
        <w:spacing w:before="0" w:after="0" w:line="360" w:lineRule="auto"/>
        <w:ind w:firstLine="420"/>
        <w:jc w:val="both"/>
      </w:pPr>
      <w:r>
        <w:rPr>
          <w:rFonts w:ascii="宋体" w:hAnsi="宋体" w:eastAsia="宋体"/>
          <w:sz w:val="24"/>
          <w:szCs w:val="24"/>
        </w:rPr>
        <w:t>北京理工大学生物医学工程实验室 | 项目负责人（第一/共同第一作者）</w:t>
      </w:r>
    </w:p>
    <w:p w14:paraId="6691DC22">
      <w:pPr>
        <w:spacing w:before="0" w:after="0" w:line="360" w:lineRule="auto"/>
        <w:jc w:val="both"/>
      </w:pPr>
    </w:p>
    <w:p w14:paraId="59227B31">
      <w:pPr>
        <w:spacing w:before="0" w:after="0" w:line="360" w:lineRule="auto"/>
        <w:ind w:left="420"/>
        <w:jc w:val="both"/>
      </w:pPr>
      <w:r>
        <w:rPr>
          <w:rFonts w:ascii="宋体" w:hAnsi="宋体" w:eastAsia="宋体"/>
          <w:sz w:val="24"/>
          <w:szCs w:val="24"/>
        </w:rPr>
        <w:t>• 独立设计并实现基于3D U-Net与扩散模型的胎儿心脏超声分割与分类端到端系统，完成全部网络结构设计、损失函数设计、数据增强策略及消融实验</w:t>
      </w:r>
    </w:p>
    <w:p w14:paraId="5DAA95B6">
      <w:pPr>
        <w:spacing w:before="0" w:after="0" w:line="360" w:lineRule="auto"/>
        <w:ind w:left="420"/>
        <w:jc w:val="both"/>
      </w:pPr>
      <w:r>
        <w:rPr>
          <w:rFonts w:ascii="宋体" w:hAnsi="宋体" w:eastAsia="宋体"/>
          <w:sz w:val="24"/>
          <w:szCs w:val="24"/>
        </w:rPr>
        <w:t>• 第一作者论文"Fetal cardiac ultrasound segmentation and classification via 3D U-Net and diffusion model"被IEEE ISBI 2025录用发表</w:t>
      </w:r>
    </w:p>
    <w:p w14:paraId="5BE589B2">
      <w:pPr>
        <w:spacing w:before="0" w:after="0" w:line="360" w:lineRule="auto"/>
        <w:ind w:left="420"/>
        <w:jc w:val="both"/>
      </w:pPr>
      <w:r>
        <w:rPr>
          <w:rFonts w:ascii="宋体" w:hAnsi="宋体" w:eastAsia="宋体"/>
          <w:sz w:val="24"/>
          <w:szCs w:val="24"/>
        </w:rPr>
        <w:t>• 扩展半监督学习方向，设计视角条件化伪标签生成框架，共同第一作者论文"View-conditioned semi-supervised learning for fetal cardiac ultrasound analysis"被IEEE ISBI 2026录用发表</w:t>
      </w:r>
    </w:p>
    <w:p w14:paraId="0762C07F">
      <w:pPr>
        <w:spacing w:before="0" w:after="0" w:line="360" w:lineRule="auto"/>
        <w:ind w:left="420"/>
        <w:jc w:val="both"/>
      </w:pPr>
      <w:r>
        <w:rPr>
          <w:rFonts w:ascii="宋体" w:hAnsi="宋体" w:eastAsia="宋体"/>
          <w:sz w:val="24"/>
          <w:szCs w:val="24"/>
        </w:rPr>
        <w:t>• 入选中国生物医学工程大会（CSBME）第四届医学人工智能青年论坛口头报告展示（苏州，2025）</w:t>
      </w:r>
    </w:p>
    <w:p w14:paraId="31BF35C4">
      <w:pPr>
        <w:spacing w:before="0" w:after="0" w:line="360" w:lineRule="auto"/>
        <w:jc w:val="both"/>
      </w:pPr>
    </w:p>
    <w:p w14:paraId="2D56BE49">
      <w:pPr>
        <w:spacing w:before="0" w:after="0" w:line="360" w:lineRule="auto"/>
        <w:ind w:firstLine="420"/>
        <w:jc w:val="both"/>
      </w:pPr>
      <w:r>
        <w:rPr>
          <w:rFonts w:ascii="宋体" w:hAnsi="宋体" w:eastAsia="宋体"/>
          <w:sz w:val="24"/>
          <w:szCs w:val="24"/>
        </w:rPr>
        <w:t>3. BrainHeart-MAE跨模态预训练系统开发项目（本申请项目原型）</w:t>
      </w:r>
    </w:p>
    <w:p w14:paraId="3F29BB2F">
      <w:pPr>
        <w:spacing w:before="0" w:after="0" w:line="360" w:lineRule="auto"/>
        <w:ind w:firstLine="420"/>
        <w:jc w:val="both"/>
      </w:pPr>
      <w:r>
        <w:rPr>
          <w:rFonts w:ascii="宋体" w:hAnsi="宋体" w:eastAsia="宋体"/>
          <w:sz w:val="24"/>
          <w:szCs w:val="24"/>
        </w:rPr>
        <w:t>北京理工大学 | 项目独立主导人</w:t>
      </w:r>
    </w:p>
    <w:p w14:paraId="1360D3A3">
      <w:pPr>
        <w:spacing w:before="0" w:after="0" w:line="360" w:lineRule="auto"/>
        <w:jc w:val="both"/>
      </w:pPr>
    </w:p>
    <w:p w14:paraId="19755EF3">
      <w:pPr>
        <w:spacing w:before="0" w:after="0" w:line="360" w:lineRule="auto"/>
        <w:ind w:left="420"/>
        <w:jc w:val="both"/>
      </w:pPr>
      <w:r>
        <w:rPr>
          <w:rFonts w:ascii="宋体" w:hAnsi="宋体" w:eastAsia="宋体"/>
          <w:sz w:val="24"/>
          <w:szCs w:val="24"/>
        </w:rPr>
        <w:t>• 独立完成全系统架构设计：双分支Transformer编码器（EEG 6层/ECG 4层）、双向Cross-Attention融合模块（B2H/H2B）、非对称解码器，总参数量14M</w:t>
      </w:r>
    </w:p>
    <w:p w14:paraId="12C4DA03">
      <w:pPr>
        <w:spacing w:before="0" w:after="0" w:line="360" w:lineRule="auto"/>
        <w:ind w:left="420"/>
        <w:jc w:val="both"/>
      </w:pPr>
      <w:r>
        <w:rPr>
          <w:rFonts w:ascii="宋体" w:hAnsi="宋体" w:eastAsia="宋体"/>
          <w:sz w:val="24"/>
          <w:szCs w:val="24"/>
        </w:rPr>
        <w:t>• 独立实现三阶段训练循环（单模态MAE预训练→跨模态对齐→疾病微调），采用通道无关1D Patch Tokenization，解决2通道ECG与30通道EEG的维度异构问题</w:t>
      </w:r>
    </w:p>
    <w:p w14:paraId="3BAA7FCD">
      <w:pPr>
        <w:spacing w:before="0" w:after="0" w:line="360" w:lineRule="auto"/>
        <w:ind w:left="420"/>
        <w:jc w:val="both"/>
      </w:pPr>
      <w:r>
        <w:rPr>
          <w:rFonts w:ascii="宋体" w:hAnsi="宋体" w:eastAsia="宋体"/>
          <w:sz w:val="24"/>
          <w:szCs w:val="24"/>
        </w:rPr>
        <w:t>• 独立实现统计评估框架（McNemar检验/DeLong法/Bootstrap 95%CI, B=2000）、5折受试者级交叉验证、消融对比逻辑，共28个Python文件，通过17项端到端自动化测试</w:t>
      </w:r>
    </w:p>
    <w:p w14:paraId="4A20A5FA">
      <w:pPr>
        <w:spacing w:before="0" w:after="0" w:line="360" w:lineRule="auto"/>
        <w:ind w:left="420"/>
        <w:jc w:val="both"/>
      </w:pPr>
      <w:r>
        <w:rPr>
          <w:rFonts w:ascii="宋体" w:hAnsi="宋体" w:eastAsia="宋体"/>
          <w:sz w:val="24"/>
          <w:szCs w:val="24"/>
        </w:rPr>
        <w:t>• 在PhysioNet开放数据集上完成预训练可行性验证：Stage 1单模态MAE损失稳定收敛（下降52%），Stage 2跨模态对齐损失进一步下降（4%）</w:t>
      </w:r>
    </w:p>
    <w:p w14:paraId="0867B438">
      <w:pPr>
        <w:spacing w:before="0" w:after="0" w:line="360" w:lineRule="auto"/>
        <w:ind w:left="420"/>
        <w:jc w:val="both"/>
      </w:pPr>
      <w:r>
        <w:rPr>
          <w:rFonts w:ascii="宋体" w:hAnsi="宋体" w:eastAsia="宋体"/>
          <w:sz w:val="24"/>
          <w:szCs w:val="24"/>
        </w:rPr>
        <w:t>• 合成数据验证显示Cross-Attention权重与模拟认知评分相关性 |r| = 0.51–0.77，与课题组IPFM/ARX传统分析结论方向一致</w:t>
      </w:r>
    </w:p>
    <w:p w14:paraId="51CDFBEA">
      <w:pPr>
        <w:spacing w:before="0" w:after="0" w:line="360" w:lineRule="auto"/>
        <w:jc w:val="both"/>
      </w:pPr>
    </w:p>
    <w:p w14:paraId="4B5B7559">
      <w:pPr>
        <w:spacing w:before="0" w:after="0" w:line="360" w:lineRule="auto"/>
        <w:ind w:firstLine="420"/>
        <w:jc w:val="both"/>
      </w:pPr>
      <w:r>
        <w:rPr>
          <w:rFonts w:ascii="宋体" w:hAnsi="宋体" w:eastAsia="宋体"/>
          <w:b/>
          <w:bCs/>
          <w:sz w:val="24"/>
          <w:szCs w:val="24"/>
        </w:rPr>
        <w:t>4. 视网膜脉络膜光学相干断层血管网络分析系统项目</w:t>
      </w:r>
    </w:p>
    <w:p w14:paraId="101D6D4F">
      <w:pPr>
        <w:spacing w:before="0" w:after="0" w:line="360" w:lineRule="auto"/>
        <w:ind w:firstLine="420"/>
        <w:jc w:val="both"/>
      </w:pPr>
      <w:r>
        <w:rPr>
          <w:rFonts w:ascii="宋体" w:hAnsi="宋体" w:eastAsia="宋体"/>
          <w:sz w:val="24"/>
          <w:szCs w:val="24"/>
        </w:rPr>
        <w:t>北京理工大学 | 独立开发者</w:t>
      </w:r>
    </w:p>
    <w:p w14:paraId="7A52C071">
      <w:pPr>
        <w:spacing w:before="0" w:after="0" w:line="360" w:lineRule="auto"/>
        <w:jc w:val="both"/>
      </w:pPr>
    </w:p>
    <w:p w14:paraId="7363784D">
      <w:pPr>
        <w:spacing w:before="0" w:after="0" w:line="360" w:lineRule="auto"/>
        <w:ind w:left="420"/>
        <w:jc w:val="both"/>
      </w:pPr>
      <w:r>
        <w:rPr>
          <w:rFonts w:ascii="宋体" w:hAnsi="宋体" w:eastAsia="宋体"/>
          <w:sz w:val="24"/>
          <w:szCs w:val="24"/>
        </w:rPr>
        <w:t>• 独立构建完整医学图像分析系统，代码总量超过12,000行，覆盖前后端完整工程链路</w:t>
      </w:r>
    </w:p>
    <w:p w14:paraId="6365F4CC">
      <w:pPr>
        <w:spacing w:before="0" w:after="0" w:line="360" w:lineRule="auto"/>
        <w:ind w:left="420"/>
        <w:jc w:val="both"/>
      </w:pPr>
      <w:r>
        <w:rPr>
          <w:rFonts w:ascii="宋体" w:hAnsi="宋体" w:eastAsia="宋体"/>
          <w:sz w:val="24"/>
          <w:szCs w:val="24"/>
        </w:rPr>
        <w:t>• 实现五种主流医学影像数据格式（DICOM/MetaImage/NIfTI/BrainVision/EDF）统一读取与转换接口</w:t>
      </w:r>
    </w:p>
    <w:p w14:paraId="7FC939C2">
      <w:pPr>
        <w:spacing w:before="0" w:after="0" w:line="360" w:lineRule="auto"/>
        <w:ind w:left="420"/>
        <w:jc w:val="both"/>
      </w:pPr>
      <w:r>
        <w:rPr>
          <w:rFonts w:ascii="宋体" w:hAnsi="宋体" w:eastAsia="宋体"/>
          <w:sz w:val="24"/>
          <w:szCs w:val="24"/>
        </w:rPr>
        <w:t>• 实现血管网络分割模型、形态学量化指标（分支数、血管密度、分形维数）及可视化导出模块</w:t>
      </w:r>
    </w:p>
    <w:p w14:paraId="55ADE315">
      <w:pPr>
        <w:spacing w:before="0" w:after="0" w:line="360" w:lineRule="auto"/>
        <w:ind w:left="420"/>
        <w:jc w:val="both"/>
      </w:pPr>
      <w:r>
        <w:rPr>
          <w:rFonts w:ascii="宋体" w:hAnsi="宋体" w:eastAsia="宋体"/>
          <w:sz w:val="24"/>
          <w:szCs w:val="24"/>
        </w:rPr>
        <w:t>• 搭建基于FastAPI的后端服务与前端交互界面，支持批量数据处理与结果可视化报告自动生成</w:t>
      </w:r>
    </w:p>
    <w:p w14:paraId="40DAE1E8">
      <w:pPr>
        <w:spacing w:before="0" w:after="0" w:line="360" w:lineRule="auto"/>
        <w:jc w:val="both"/>
      </w:pPr>
    </w:p>
    <w:p w14:paraId="798F7581">
      <w:pPr>
        <w:spacing w:before="0" w:after="0" w:line="360" w:lineRule="auto"/>
        <w:ind w:firstLine="420"/>
        <w:jc w:val="both"/>
      </w:pPr>
      <w:r>
        <w:rPr>
          <w:rFonts w:ascii="宋体" w:hAnsi="宋体" w:eastAsia="宋体"/>
          <w:b/>
          <w:bCs/>
          <w:sz w:val="24"/>
          <w:szCs w:val="24"/>
        </w:rPr>
        <w:t>5. 医疗多智能体辅助诊疗系统项目</w:t>
      </w:r>
    </w:p>
    <w:p w14:paraId="3570AF96">
      <w:pPr>
        <w:spacing w:before="0" w:after="0" w:line="360" w:lineRule="auto"/>
        <w:ind w:firstLine="420"/>
        <w:jc w:val="both"/>
      </w:pPr>
      <w:r>
        <w:rPr>
          <w:rFonts w:ascii="宋体" w:hAnsi="宋体" w:eastAsia="宋体"/>
          <w:sz w:val="24"/>
          <w:szCs w:val="24"/>
        </w:rPr>
        <w:t>北京理工大学 | 系统架构设计者</w:t>
      </w:r>
    </w:p>
    <w:p w14:paraId="0F852D92">
      <w:pPr>
        <w:spacing w:before="0" w:after="0" w:line="360" w:lineRule="auto"/>
        <w:jc w:val="both"/>
      </w:pPr>
    </w:p>
    <w:p w14:paraId="39002AE8">
      <w:pPr>
        <w:spacing w:before="0" w:after="0" w:line="360" w:lineRule="auto"/>
        <w:ind w:left="420"/>
        <w:jc w:val="both"/>
      </w:pPr>
      <w:r>
        <w:rPr>
          <w:rFonts w:ascii="宋体" w:hAnsi="宋体" w:eastAsia="宋体"/>
          <w:sz w:val="24"/>
          <w:szCs w:val="24"/>
        </w:rPr>
        <w:t>• 独立设计分诊、诊断、安全校验三级子代理协同架构，定义代理间通信协议与上下文传递格式</w:t>
      </w:r>
    </w:p>
    <w:p w14:paraId="116E486B">
      <w:pPr>
        <w:spacing w:before="0" w:after="0" w:line="360" w:lineRule="auto"/>
        <w:ind w:left="420"/>
        <w:jc w:val="both"/>
      </w:pPr>
      <w:r>
        <w:rPr>
          <w:rFonts w:ascii="宋体" w:hAnsi="宋体" w:eastAsia="宋体"/>
          <w:sz w:val="24"/>
          <w:szCs w:val="24"/>
        </w:rPr>
        <w:t>• 实现基于置信度排序的决策聚合机制，引入检索增强生成（RAG）溯源证据引用，提升医疗AI诊断的可解释性</w:t>
      </w:r>
    </w:p>
    <w:p w14:paraId="04AA2695">
      <w:pPr>
        <w:spacing w:before="0" w:after="0" w:line="360" w:lineRule="auto"/>
        <w:ind w:left="420"/>
        <w:jc w:val="both"/>
      </w:pPr>
      <w:r>
        <w:rPr>
          <w:rFonts w:ascii="宋体" w:hAnsi="宋体" w:eastAsia="宋体"/>
          <w:sz w:val="24"/>
          <w:szCs w:val="24"/>
        </w:rPr>
        <w:t>• 完成系统原型部署与多场景压力测试，验证多代理协同在并发查询下的稳定性</w:t>
      </w:r>
    </w:p>
    <w:p w14:paraId="2D2109FA">
      <w:pPr>
        <w:spacing w:before="0" w:after="0" w:line="360" w:lineRule="auto"/>
        <w:jc w:val="both"/>
      </w:pPr>
    </w:p>
    <w:p w14:paraId="0F2E86EA">
      <w:pPr>
        <w:spacing w:before="0" w:after="0" w:line="360" w:lineRule="auto"/>
        <w:jc w:val="both"/>
      </w:pPr>
      <w:r>
        <w:rPr>
          <w:rFonts w:ascii="黑体" w:hAnsi="黑体" w:eastAsia="黑体"/>
          <w:b/>
          <w:bCs/>
          <w:sz w:val="24"/>
          <w:szCs w:val="24"/>
        </w:rPr>
        <w:t>（三）本科学业成绩和获得奖励情况</w:t>
      </w:r>
    </w:p>
    <w:p w14:paraId="04DA1802">
      <w:pPr>
        <w:spacing w:before="0" w:after="0" w:line="360" w:lineRule="auto"/>
        <w:jc w:val="both"/>
      </w:pPr>
    </w:p>
    <w:p w14:paraId="20E8D59D">
      <w:pPr>
        <w:spacing w:before="0" w:after="0" w:line="360" w:lineRule="auto"/>
        <w:ind w:firstLine="420"/>
        <w:jc w:val="both"/>
      </w:pPr>
      <w:r>
        <w:rPr>
          <w:rFonts w:ascii="宋体" w:hAnsi="宋体" w:eastAsia="宋体"/>
          <w:sz w:val="24"/>
          <w:szCs w:val="24"/>
        </w:rPr>
        <w:t>在校成绩：GPA 3.404/4.0，专业排名前10%（大一大二含高难度专业基础课）</w:t>
      </w:r>
    </w:p>
    <w:p w14:paraId="091B9B35">
      <w:pPr>
        <w:spacing w:before="0" w:after="0" w:line="360" w:lineRule="auto"/>
        <w:jc w:val="both"/>
      </w:pPr>
    </w:p>
    <w:p w14:paraId="63CE2372">
      <w:pPr>
        <w:spacing w:before="0" w:after="0" w:line="360" w:lineRule="auto"/>
        <w:ind w:firstLine="420"/>
        <w:jc w:val="both"/>
      </w:pPr>
      <w:r>
        <w:rPr>
          <w:rFonts w:ascii="宋体" w:hAnsi="宋体" w:eastAsia="宋体"/>
          <w:sz w:val="24"/>
          <w:szCs w:val="24"/>
        </w:rPr>
        <w:t>论文与学术成果：</w:t>
      </w:r>
    </w:p>
    <w:p w14:paraId="2BD33CA9">
      <w:pPr>
        <w:spacing w:before="0" w:after="0" w:line="360" w:lineRule="auto"/>
        <w:jc w:val="both"/>
      </w:pPr>
    </w:p>
    <w:p w14:paraId="09529398">
      <w:pPr>
        <w:spacing w:before="0" w:after="0" w:line="360" w:lineRule="auto"/>
        <w:ind w:left="420"/>
        <w:jc w:val="both"/>
      </w:pPr>
      <w:r>
        <w:rPr>
          <w:rFonts w:ascii="宋体" w:hAnsi="宋体" w:eastAsia="宋体"/>
          <w:sz w:val="24"/>
          <w:szCs w:val="24"/>
        </w:rPr>
        <w:t>1. Fetal cardiac ultrasound segmentation and classification via 3D U-Net and diffusion model. 张晨钰（第一作者），IEEE ISBI 2025，已接收发表</w:t>
      </w:r>
    </w:p>
    <w:p w14:paraId="4A8A9B73">
      <w:pPr>
        <w:spacing w:before="0" w:after="0" w:line="360" w:lineRule="auto"/>
        <w:ind w:left="420"/>
        <w:jc w:val="both"/>
      </w:pPr>
      <w:r>
        <w:rPr>
          <w:rFonts w:ascii="宋体" w:hAnsi="宋体" w:eastAsia="宋体"/>
          <w:sz w:val="24"/>
          <w:szCs w:val="24"/>
        </w:rPr>
        <w:t>2. View-conditioned semi-supervised learning for fetal cardiac ultrasound analysis. 张晨钰（共同第一作者），IEEE ISBI 2026，已接收发表</w:t>
      </w:r>
    </w:p>
    <w:p w14:paraId="3C831478">
      <w:pPr>
        <w:spacing w:before="0" w:after="0" w:line="360" w:lineRule="auto"/>
        <w:ind w:left="420"/>
        <w:jc w:val="both"/>
      </w:pPr>
      <w:r>
        <w:rPr>
          <w:rFonts w:ascii="宋体" w:hAnsi="宋体" w:eastAsia="宋体"/>
          <w:sz w:val="24"/>
          <w:szCs w:val="24"/>
        </w:rPr>
        <w:t>3. 多篇论文在投于Genome Biology、Physical Review Letters、Physical Review X（跨学科科研训练经历，不作本项目可行性依据）</w:t>
      </w:r>
    </w:p>
    <w:p w14:paraId="7A6EFC1E">
      <w:pPr>
        <w:spacing w:before="0" w:after="0" w:line="360" w:lineRule="auto"/>
        <w:jc w:val="both"/>
      </w:pPr>
    </w:p>
    <w:p w14:paraId="39D03224">
      <w:pPr>
        <w:spacing w:before="0" w:after="0" w:line="360" w:lineRule="auto"/>
        <w:ind w:firstLine="420"/>
        <w:jc w:val="both"/>
      </w:pPr>
      <w:r>
        <w:rPr>
          <w:rFonts w:ascii="宋体" w:hAnsi="宋体" w:eastAsia="宋体"/>
          <w:sz w:val="24"/>
          <w:szCs w:val="24"/>
        </w:rPr>
        <w:t>竞赛：iGEM国际基因工程机器大赛金奖 · 全国大学生数学竞赛（非数A类）北京一等奖 · 全国大学生物理竞赛国家一等奖 · "挑战杯"全国大学生课外学术科技作品竞赛全国二等奖 · 京彩大创一等奖</w:t>
      </w:r>
    </w:p>
    <w:p w14:paraId="28DAB4DE">
      <w:pPr>
        <w:spacing w:before="0" w:after="0" w:line="360" w:lineRule="auto"/>
        <w:jc w:val="both"/>
      </w:pPr>
    </w:p>
    <w:p w14:paraId="3ED3C0FF">
      <w:pPr>
        <w:spacing w:line="360" w:lineRule="auto"/>
        <w:ind w:right="0" w:firstLine="420"/>
        <w:outlineLvl w:val="9"/>
        <w:rPr>
          <w:rFonts w:ascii="宋体" w:hAnsi="宋体" w:cs="宋体"/>
          <w:szCs w:val="21"/>
        </w:rPr>
      </w:pPr>
      <w:r>
        <w:rPr>
          <w:rFonts w:ascii="宋体" w:hAnsi="宋体" w:eastAsia="宋体"/>
          <w:sz w:val="24"/>
          <w:szCs w:val="24"/>
        </w:rPr>
        <w:t>荣誉：北京理工大学优秀学生学业奖学金（连续两年）· 校级优秀学生 · 共青团支部书记 · 入党发展对象</w:t>
      </w:r>
      <w:r>
        <w:rPr>
          <w:rFonts w:ascii="黑体" w:hAnsi="黑体" w:eastAsia="黑体"/>
          <w:b/>
          <w:sz w:val="28"/>
        </w:rPr>
        <w:br w:type="page"/>
      </w:r>
      <w:r>
        <w:rPr>
          <w:rFonts w:ascii="黑体" w:hAnsi="黑体" w:eastAsia="黑体"/>
          <w:b/>
          <w:sz w:val="28"/>
        </w:rPr>
        <w:t>四、申请者承诺</w:t>
      </w:r>
    </w:p>
    <w:p w14:paraId="024C941C">
      <w:pPr>
        <w:spacing w:line="240" w:lineRule="auto"/>
        <w:ind w:right="71"/>
        <w:rPr>
          <w:rFonts w:ascii="宋体" w:hAnsi="宋体" w:cs="宋体"/>
          <w:szCs w:val="21"/>
        </w:rPr>
      </w:pPr>
    </w:p>
    <w:tbl>
      <w:tblPr>
        <w:tblStyle w:val="11"/>
        <w:tblW w:w="9386" w:type="dxa"/>
        <w:tblInd w:w="108" w:type="dxa"/>
        <w:tblLayout w:type="fixed"/>
        <w:tblCellMar>
          <w:top w:w="0" w:type="dxa"/>
          <w:left w:w="108" w:type="dxa"/>
          <w:bottom w:w="0" w:type="dxa"/>
          <w:right w:w="108" w:type="dxa"/>
        </w:tblCellMar>
      </w:tblPr>
      <w:tblGrid>
        <w:gridCol w:w="9386"/>
      </w:tblGrid>
      <w:tr w14:paraId="00EA90FF">
        <w:tblPrEx>
          <w:tblCellMar>
            <w:top w:w="0" w:type="dxa"/>
            <w:left w:w="108" w:type="dxa"/>
            <w:bottom w:w="0" w:type="dxa"/>
            <w:right w:w="108" w:type="dxa"/>
          </w:tblCellMar>
        </w:tblPrEx>
        <w:trPr>
          <w:trHeight w:val="2906" w:hRule="atLeast"/>
        </w:trPr>
        <w:tc>
          <w:tcPr>
            <w:tcW w:w="9386" w:type="dxa"/>
            <w:tcBorders>
              <w:top w:val="single" w:color="000000" w:sz="4" w:space="0"/>
              <w:left w:val="single" w:color="000000" w:sz="4" w:space="0"/>
              <w:bottom w:val="single" w:color="000000" w:sz="4" w:space="0"/>
              <w:right w:val="single" w:color="000000" w:sz="4" w:space="0"/>
            </w:tcBorders>
          </w:tcPr>
          <w:p w14:paraId="4EDAB1AA">
            <w:pPr>
              <w:snapToGrid w:val="0"/>
              <w:spacing w:line="276" w:lineRule="auto"/>
              <w:ind w:right="-57"/>
              <w:rPr>
                <w:rFonts w:eastAsia="黑体"/>
                <w:b/>
                <w:sz w:val="32"/>
              </w:rPr>
            </w:pPr>
          </w:p>
          <w:p w14:paraId="36DEA924">
            <w:pPr>
              <w:numPr>
                <w:ilvl w:val="0"/>
                <w:numId w:val="1"/>
              </w:numPr>
              <w:tabs>
                <w:tab w:val="left" w:pos="312"/>
              </w:tabs>
              <w:spacing w:line="276" w:lineRule="auto"/>
              <w:ind w:left="72" w:right="57" w:firstLine="420"/>
            </w:pPr>
            <w:r>
              <w:rPr>
                <w:rFonts w:ascii="宋体" w:hAnsi="宋体"/>
              </w:rPr>
              <w:t>项目组主要成员、合作单位信息真实、完整、有效，项目组主要成员、合作单位知晓并同意参与项目研究。</w:t>
            </w:r>
          </w:p>
          <w:p w14:paraId="170BA784">
            <w:pPr>
              <w:numPr>
                <w:ilvl w:val="0"/>
                <w:numId w:val="1"/>
              </w:numPr>
              <w:tabs>
                <w:tab w:val="left" w:pos="312"/>
              </w:tabs>
              <w:spacing w:line="276" w:lineRule="auto"/>
              <w:ind w:left="72" w:right="57" w:firstLine="420"/>
            </w:pPr>
            <w:r>
              <w:rPr>
                <w:rFonts w:ascii="宋体" w:hAnsi="宋体"/>
              </w:rPr>
              <w:t>申请项目如获资助，确保在规定时间内提交完成签字、盖章手续的申请书和任务书。</w:t>
            </w:r>
          </w:p>
          <w:p w14:paraId="352639D6">
            <w:pPr>
              <w:numPr>
                <w:ilvl w:val="0"/>
                <w:numId w:val="1"/>
              </w:numPr>
              <w:tabs>
                <w:tab w:val="left" w:pos="312"/>
              </w:tabs>
              <w:spacing w:line="276" w:lineRule="auto"/>
              <w:ind w:left="72" w:right="57" w:firstLine="420"/>
            </w:pPr>
            <w:r>
              <w:rPr>
                <w:rFonts w:ascii="宋体" w:hAnsi="宋体"/>
              </w:rPr>
              <w:t>本项目研究内容未获其他项目经费支持。</w:t>
            </w:r>
          </w:p>
          <w:p w14:paraId="16859A24">
            <w:pPr>
              <w:numPr>
                <w:ilvl w:val="0"/>
                <w:numId w:val="1"/>
              </w:numPr>
              <w:tabs>
                <w:tab w:val="left" w:pos="312"/>
              </w:tabs>
              <w:spacing w:line="276" w:lineRule="auto"/>
              <w:ind w:left="72" w:right="57" w:firstLine="420"/>
            </w:pPr>
            <w:r>
              <w:rPr>
                <w:rFonts w:ascii="宋体" w:hAnsi="宋体"/>
              </w:rPr>
              <w:t>遵守北京市自然科学基金的有关管理规定，保证研究工作时间，认真开展研究工作。</w:t>
            </w:r>
          </w:p>
          <w:p w14:paraId="1E7710ED">
            <w:pPr>
              <w:numPr>
                <w:ilvl w:val="0"/>
                <w:numId w:val="1"/>
              </w:numPr>
              <w:tabs>
                <w:tab w:val="left" w:pos="312"/>
              </w:tabs>
              <w:spacing w:line="276" w:lineRule="auto"/>
              <w:ind w:left="72" w:right="57" w:firstLine="420"/>
            </w:pPr>
            <w:r>
              <w:rPr>
                <w:rFonts w:ascii="宋体" w:hAnsi="宋体"/>
              </w:rPr>
              <w:t>项目经费按照《北京市自然科学基金项目经费管理办法》及依托单位相关管理规定执行。</w:t>
            </w:r>
          </w:p>
          <w:p w14:paraId="58D11044">
            <w:pPr>
              <w:spacing w:line="276" w:lineRule="auto"/>
              <w:ind w:right="-57" w:firstLine="5145"/>
            </w:pPr>
            <w:r>
              <w:rPr>
                <w:rFonts w:ascii="宋体" w:hAnsi="宋体"/>
                <w:szCs w:val="21"/>
              </w:rPr>
              <w:t>项目</w:t>
            </w:r>
            <w:r>
              <w:rPr>
                <w:rFonts w:ascii="宋体" w:hAnsi="宋体"/>
              </w:rPr>
              <w:t xml:space="preserve">申请者（签字）： </w:t>
            </w:r>
            <w:r>
              <w:rPr>
                <w:rFonts w:ascii="宋体" w:hAnsi="宋体"/>
              </w:rPr>
              <w:drawing>
                <wp:inline distT="0" distB="0" distL="114300" distR="114300">
                  <wp:extent cx="977900" cy="514350"/>
                  <wp:effectExtent l="0" t="0" r="0" b="6350"/>
                  <wp:docPr id="5" name="图片 5" descr="4281355f77f2ec40d12097661da6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281355f77f2ec40d12097661da65695"/>
                          <pic:cNvPicPr>
                            <a:picLocks noChangeAspect="1"/>
                          </pic:cNvPicPr>
                        </pic:nvPicPr>
                        <pic:blipFill>
                          <a:blip r:embed="rId12"/>
                          <a:stretch>
                            <a:fillRect/>
                          </a:stretch>
                        </pic:blipFill>
                        <pic:spPr>
                          <a:xfrm>
                            <a:off x="0" y="0"/>
                            <a:ext cx="977900" cy="514350"/>
                          </a:xfrm>
                          <a:prstGeom prst="rect">
                            <a:avLst/>
                          </a:prstGeom>
                        </pic:spPr>
                      </pic:pic>
                    </a:graphicData>
                  </a:graphic>
                </wp:inline>
              </w:drawing>
            </w:r>
            <w:r>
              <w:rPr>
                <w:rFonts w:ascii="宋体" w:hAnsi="宋体"/>
              </w:rPr>
              <w:t xml:space="preserve">     </w:t>
            </w:r>
          </w:p>
          <w:p w14:paraId="6769D512">
            <w:pPr>
              <w:spacing w:line="276" w:lineRule="auto"/>
              <w:ind w:right="-57" w:firstLine="5145"/>
              <w:rPr>
                <w:rFonts w:eastAsia="Times New Roman"/>
              </w:rPr>
            </w:pPr>
            <w:r>
              <w:rPr>
                <w:rFonts w:ascii="宋体" w:hAnsi="宋体"/>
              </w:rPr>
              <w:t xml:space="preserve">  </w:t>
            </w:r>
            <w:bookmarkStart w:id="0" w:name="_GoBack"/>
            <w:bookmarkEnd w:id="0"/>
          </w:p>
          <w:p w14:paraId="6220019B">
            <w:pPr>
              <w:spacing w:line="276" w:lineRule="auto"/>
              <w:ind w:left="-57" w:right="-57"/>
              <w:rPr>
                <w:rFonts w:eastAsia="黑体"/>
                <w:b/>
                <w:sz w:val="32"/>
              </w:rPr>
            </w:pPr>
            <w:r>
              <w:rPr>
                <w:rFonts w:ascii="宋体" w:hAnsi="宋体"/>
              </w:rPr>
              <w:t xml:space="preserve">                                                              </w:t>
            </w:r>
            <w:r>
              <w:rPr>
                <w:rFonts w:hint="eastAsia" w:ascii="宋体" w:hAnsi="宋体"/>
              </w:rPr>
              <w:t>2026</w:t>
            </w:r>
            <w:r>
              <w:rPr>
                <w:rFonts w:ascii="宋体" w:hAnsi="宋体"/>
              </w:rPr>
              <w:t xml:space="preserve"> 年   </w:t>
            </w:r>
            <w:r>
              <w:rPr>
                <w:rFonts w:hint="eastAsia" w:ascii="宋体" w:hAnsi="宋体"/>
              </w:rPr>
              <w:t>4</w:t>
            </w:r>
            <w:r>
              <w:rPr>
                <w:rFonts w:ascii="宋体" w:hAnsi="宋体"/>
              </w:rPr>
              <w:t xml:space="preserve">  月   </w:t>
            </w:r>
            <w:r>
              <w:rPr>
                <w:rFonts w:hint="eastAsia" w:ascii="宋体" w:hAnsi="宋体"/>
              </w:rPr>
              <w:t>12</w:t>
            </w:r>
            <w:r>
              <w:rPr>
                <w:rFonts w:ascii="宋体" w:hAnsi="宋体"/>
              </w:rPr>
              <w:t xml:space="preserve">  日</w:t>
            </w:r>
          </w:p>
        </w:tc>
      </w:tr>
    </w:tbl>
    <w:p w14:paraId="41C93983">
      <w:pPr>
        <w:spacing w:line="240" w:lineRule="auto"/>
        <w:ind w:right="71"/>
        <w:rPr>
          <w:rFonts w:ascii="宋体" w:hAnsi="宋体" w:cs="宋体"/>
          <w:szCs w:val="21"/>
        </w:rPr>
      </w:pPr>
    </w:p>
    <w:p w14:paraId="5FB03D3E">
      <w:pPr>
        <w:spacing w:line="360" w:lineRule="auto"/>
        <w:ind w:right="-57"/>
        <w:outlineLvl w:val="0"/>
        <w:rPr>
          <w:rFonts w:eastAsia="黑体"/>
          <w:b/>
          <w:sz w:val="32"/>
        </w:rPr>
      </w:pPr>
      <w:r>
        <w:rPr>
          <w:rFonts w:ascii="黑体" w:hAnsi="黑体" w:eastAsia="黑体"/>
          <w:b/>
          <w:sz w:val="28"/>
        </w:rPr>
        <w:t>五、单位审查意见</w:t>
      </w:r>
    </w:p>
    <w:tbl>
      <w:tblPr>
        <w:tblStyle w:val="11"/>
        <w:tblW w:w="9341" w:type="dxa"/>
        <w:tblInd w:w="108" w:type="dxa"/>
        <w:tblLayout w:type="fixed"/>
        <w:tblCellMar>
          <w:top w:w="0" w:type="dxa"/>
          <w:left w:w="108" w:type="dxa"/>
          <w:bottom w:w="0" w:type="dxa"/>
          <w:right w:w="108" w:type="dxa"/>
        </w:tblCellMar>
      </w:tblPr>
      <w:tblGrid>
        <w:gridCol w:w="9341"/>
      </w:tblGrid>
      <w:tr w14:paraId="2B03CD49">
        <w:tblPrEx>
          <w:tblCellMar>
            <w:top w:w="0" w:type="dxa"/>
            <w:left w:w="108" w:type="dxa"/>
            <w:bottom w:w="0" w:type="dxa"/>
            <w:right w:w="108" w:type="dxa"/>
          </w:tblCellMar>
        </w:tblPrEx>
        <w:trPr>
          <w:cantSplit/>
          <w:trHeight w:val="5509" w:hRule="atLeast"/>
        </w:trPr>
        <w:tc>
          <w:tcPr>
            <w:tcW w:w="9341" w:type="dxa"/>
            <w:tcBorders>
              <w:top w:val="single" w:color="000000" w:sz="6" w:space="0"/>
              <w:left w:val="single" w:color="000000" w:sz="6" w:space="0"/>
              <w:bottom w:val="single" w:color="000000" w:sz="6" w:space="0"/>
              <w:right w:val="single" w:color="000000" w:sz="6" w:space="0"/>
            </w:tcBorders>
          </w:tcPr>
          <w:p w14:paraId="072A52FC">
            <w:pPr>
              <w:spacing w:line="312" w:lineRule="auto"/>
              <w:ind w:firstLine="420"/>
            </w:pPr>
            <w:r>
              <w:rPr>
                <w:rFonts w:ascii="宋体" w:hAnsi="宋体"/>
              </w:rPr>
              <w:t>我单位已按照北京市自然科学基金相关规定对申请人及主要成员的资格和申请书内容进行了审查，申请人及主要成员符合项目申请条件，且该项目未重复立项。</w:t>
            </w:r>
          </w:p>
          <w:p w14:paraId="7DBE50C1">
            <w:pPr>
              <w:spacing w:line="312" w:lineRule="auto"/>
              <w:ind w:firstLine="420"/>
            </w:pPr>
            <w:r>
              <w:rPr>
                <w:rFonts w:ascii="宋体" w:hAnsi="宋体"/>
              </w:rPr>
              <w:t>我单位保证在项目获得资助后将做到以下几点：</w:t>
            </w:r>
          </w:p>
          <w:p w14:paraId="092CF9B2">
            <w:pPr>
              <w:spacing w:line="312" w:lineRule="auto"/>
            </w:pPr>
            <w:r>
              <w:rPr>
                <w:rFonts w:ascii="宋体" w:hAnsi="宋体"/>
              </w:rPr>
              <w:t>⑴保证在研究计划实施所需的人力、物力和工作时间等方面给予支持。</w:t>
            </w:r>
          </w:p>
          <w:p w14:paraId="1D73E5A0">
            <w:pPr>
              <w:spacing w:line="312" w:lineRule="auto"/>
            </w:pPr>
            <w:r>
              <w:rPr>
                <w:rFonts w:ascii="宋体" w:hAnsi="宋体"/>
              </w:rPr>
              <w:t>⑵严格遵守北京市自然科学基金有关资助项目管理、财务管理等各项规定。</w:t>
            </w:r>
          </w:p>
          <w:p w14:paraId="023CFB4D">
            <w:pPr>
              <w:spacing w:line="312" w:lineRule="auto"/>
            </w:pPr>
            <w:r>
              <w:rPr>
                <w:rFonts w:ascii="宋体" w:hAnsi="宋体"/>
              </w:rPr>
              <w:t>⑶督促项目负责人和本单位项目管理部门，按北京市自然科学基金的相关规定，及时报送有关材料。</w:t>
            </w:r>
          </w:p>
          <w:p w14:paraId="78817A15">
            <w:pPr>
              <w:spacing w:line="312" w:lineRule="auto"/>
            </w:pPr>
          </w:p>
          <w:p w14:paraId="1A3571EB">
            <w:pPr>
              <w:spacing w:line="312" w:lineRule="auto"/>
            </w:pPr>
            <w:r>
              <w:rPr>
                <w:rFonts w:ascii="宋体" w:hAnsi="宋体"/>
              </w:rPr>
              <w:t>单位负责人（签字或签章）：                   单位（公章）：</w:t>
            </w:r>
          </w:p>
          <w:p w14:paraId="0F5FF933">
            <w:pPr>
              <w:spacing w:line="312" w:lineRule="auto"/>
            </w:pPr>
          </w:p>
          <w:p w14:paraId="6FE7CF2C">
            <w:pPr>
              <w:spacing w:line="312" w:lineRule="auto"/>
              <w:ind w:firstLine="420"/>
              <w:jc w:val="center"/>
            </w:pPr>
            <w:r>
              <w:rPr>
                <w:rFonts w:ascii="宋体" w:hAnsi="宋体"/>
              </w:rPr>
              <w:t xml:space="preserve">        年    月    日</w:t>
            </w:r>
          </w:p>
        </w:tc>
      </w:tr>
    </w:tbl>
    <w:p w14:paraId="4BE73E90">
      <w:pPr>
        <w:spacing w:line="360" w:lineRule="auto"/>
        <w:ind w:right="-57"/>
      </w:pPr>
    </w:p>
    <w:sectPr>
      <w:footerReference r:id="rId9" w:type="first"/>
      <w:footerReference r:id="rId8" w:type="default"/>
      <w:pgSz w:w="11906" w:h="16838"/>
      <w:pgMar w:top="964" w:right="1134" w:bottom="964" w:left="1418" w:header="0" w:footer="737" w:gutter="0"/>
      <w:cols w:space="720" w:num="1"/>
      <w:formProt w:val="0"/>
      <w:docGrid w:linePitch="28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Calibri"/>
    <w:panose1 w:val="020B0604020202020204"/>
    <w:charset w:val="00"/>
    <w:family w:val="auto"/>
    <w:pitch w:val="default"/>
    <w:sig w:usb0="00000000" w:usb1="00000000" w:usb2="00000000" w:usb3="00000000" w:csb0="00000000" w:csb1="00000000"/>
  </w:font>
  <w:font w:name="Liberation Sans">
    <w:altName w:val="Segoe Print"/>
    <w:panose1 w:val="020B0604020202020204"/>
    <w:charset w:val="00"/>
    <w:family w:val="swiss"/>
    <w:pitch w:val="default"/>
    <w:sig w:usb0="00000000" w:usb1="00000000" w:usb2="00000021" w:usb3="00000000" w:csb0="600001BF" w:csb1="DFF70000"/>
  </w:font>
  <w:font w:name="Noto Sans CJK SC">
    <w:altName w:val="Segoe Print"/>
    <w:panose1 w:val="020B0604020202020204"/>
    <w:charset w:val="00"/>
    <w:family w:val="auto"/>
    <w:pitch w:val="default"/>
    <w:sig w:usb0="00000000" w:usb1="00000000" w:usb2="00000000" w:usb3="00000000" w:csb0="00000000" w:csb1="00000000"/>
  </w:font>
  <w:font w:name="Noto Sans">
    <w:altName w:val="Noto Sans SC"/>
    <w:panose1 w:val="020B0502040504020204"/>
    <w:charset w:val="00"/>
    <w:family w:val="auto"/>
    <w:pitch w:val="default"/>
    <w:sig w:usb0="00000000" w:usb1="00000000" w:usb2="08000029" w:usb3="00100000" w:csb0="0000019F" w:csb1="00000000"/>
  </w:font>
  <w:font w:name="Arial Unicode MS;Arial">
    <w:altName w:val="Arial"/>
    <w:panose1 w:val="020B0604020202020204"/>
    <w:charset w:val="00"/>
    <w:family w:val="auto"/>
    <w:pitch w:val="default"/>
    <w:sig w:usb0="00000000" w:usb1="00000000" w:usb2="00000000" w:usb3="00000000" w:csb0="00000000" w:csb1="00000000"/>
  </w:font>
  <w:font w:name="隶书_GB2312;隶书">
    <w:altName w:val="隶书"/>
    <w:panose1 w:val="020B0604020202020204"/>
    <w:charset w:val="00"/>
    <w:family w:val="auto"/>
    <w:pitch w:val="default"/>
    <w:sig w:usb0="00000000" w:usb1="00000000" w:usb2="00000000" w:usb3="00000000" w:csb0="00000000" w:csb1="00000000"/>
  </w:font>
  <w:font w:name="隶书">
    <w:panose1 w:val="02010509060101010101"/>
    <w:charset w:val="86"/>
    <w:family w:val="auto"/>
    <w:pitch w:val="default"/>
    <w:sig w:usb0="00000001" w:usb1="080E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44D0B">
    <w:pPr>
      <w:jc w:val="center"/>
    </w:pPr>
    <w:r>
      <w:fldChar w:fldCharType="begin"/>
    </w:r>
    <w:r>
      <w:instrText xml:space="preserve"> PAGE </w:instrText>
    </w:r>
    <w:r>
      <w:fldChar w:fldCharType="separate"/>
    </w:r>
    <w:r>
      <w:t>4</w:t>
    </w:r>
    <w:r>
      <w:fldChar w:fldCharType="end"/>
    </w:r>
  </w:p>
  <w:p w14:paraId="7B3C55C4">
    <w:pPr>
      <w:spacing w:line="14" w:lineRule="exact"/>
      <w:ind w:right="35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5D610">
    <w:pPr>
      <w:jc w:val="center"/>
    </w:pPr>
    <w:r>
      <w:fldChar w:fldCharType="begin"/>
    </w:r>
    <w:r>
      <w:instrText xml:space="preserve"> PAGE </w:instrText>
    </w:r>
    <w:r>
      <w:fldChar w:fldCharType="separate"/>
    </w:r>
    <w:r>
      <w:t>5</w:t>
    </w:r>
    <w:r>
      <w:fldChar w:fldCharType="end"/>
    </w:r>
  </w:p>
  <w:p w14:paraId="15A228E3">
    <w:pPr>
      <w:spacing w:line="14" w:lineRule="exact"/>
      <w:ind w:right="35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6AAE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80107">
    <w:pPr>
      <w:jc w:val="center"/>
    </w:pPr>
    <w:r>
      <w:fldChar w:fldCharType="begin"/>
    </w:r>
    <w:r>
      <w:instrText xml:space="preserve"> PAGE </w:instrText>
    </w:r>
    <w:r>
      <w:fldChar w:fldCharType="separate"/>
    </w:r>
    <w:r>
      <w:t>11</w:t>
    </w:r>
    <w:r>
      <w:fldChar w:fldCharType="end"/>
    </w:r>
  </w:p>
  <w:p w14:paraId="579C197F">
    <w:pPr>
      <w:spacing w:line="14" w:lineRule="exact"/>
      <w:ind w:right="35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195F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trackRevisions w:val="1"/>
  <w:documentProtection w:enforcement="0"/>
  <w:defaultTabStop w:val="420"/>
  <w:autoHyphenation/>
  <w:hyphenationZone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U5ZDk4YTVjODMyOTQ1MTEwNjliYzlkNGViNjkwYjIifQ=="/>
  </w:docVars>
  <w:rsids>
    <w:rsidRoot w:val="00CC4A93"/>
    <w:rsid w:val="00011F38"/>
    <w:rsid w:val="002B362D"/>
    <w:rsid w:val="002E1EF6"/>
    <w:rsid w:val="00466985"/>
    <w:rsid w:val="00633EC9"/>
    <w:rsid w:val="00694AA4"/>
    <w:rsid w:val="00794BE1"/>
    <w:rsid w:val="00A90734"/>
    <w:rsid w:val="00AF708B"/>
    <w:rsid w:val="00BC2BBD"/>
    <w:rsid w:val="00CC4A93"/>
    <w:rsid w:val="00E1545E"/>
    <w:rsid w:val="1341453C"/>
    <w:rsid w:val="2DE90169"/>
    <w:rsid w:val="5B877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312" w:lineRule="atLeast"/>
      <w:jc w:val="both"/>
      <w:textAlignment w:val="baseline"/>
    </w:pPr>
    <w:rPr>
      <w:rFonts w:ascii="Times New Roman" w:hAnsi="Times New Roman" w:eastAsia="宋体" w:cs="Times New Roman"/>
      <w:sz w:val="21"/>
      <w:lang w:val="en-US" w:eastAsia="zh-CN" w:bidi="ar-SA"/>
    </w:rPr>
  </w:style>
  <w:style w:type="character" w:default="1" w:styleId="12">
    <w:name w:val="Default Paragraph Font"/>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ohit Devanagari"/>
      <w:i/>
      <w:iCs/>
      <w:sz w:val="24"/>
      <w:szCs w:val="24"/>
    </w:rPr>
  </w:style>
  <w:style w:type="paragraph" w:styleId="3">
    <w:name w:val="annotation text"/>
    <w:basedOn w:val="1"/>
    <w:link w:val="29"/>
    <w:qFormat/>
    <w:uiPriority w:val="0"/>
    <w:pPr>
      <w:jc w:val="left"/>
    </w:pPr>
  </w:style>
  <w:style w:type="paragraph" w:styleId="4">
    <w:name w:val="Body Text"/>
    <w:basedOn w:val="1"/>
    <w:uiPriority w:val="0"/>
    <w:pPr>
      <w:spacing w:after="140" w:line="276" w:lineRule="auto"/>
    </w:pPr>
  </w:style>
  <w:style w:type="paragraph" w:styleId="5">
    <w:name w:val="Body Text Indent"/>
    <w:basedOn w:val="1"/>
    <w:qFormat/>
    <w:uiPriority w:val="0"/>
    <w:pPr>
      <w:spacing w:line="440" w:lineRule="exact"/>
      <w:ind w:left="299"/>
    </w:pPr>
    <w:rPr>
      <w:sz w:val="24"/>
    </w:rPr>
  </w:style>
  <w:style w:type="paragraph" w:styleId="6">
    <w:name w:val="footer"/>
    <w:basedOn w:val="7"/>
    <w:qFormat/>
    <w:uiPriority w:val="0"/>
    <w:pPr>
      <w:tabs>
        <w:tab w:val="center" w:pos="4819"/>
        <w:tab w:val="right" w:pos="9638"/>
      </w:tabs>
    </w:pPr>
  </w:style>
  <w:style w:type="paragraph" w:customStyle="1" w:styleId="7">
    <w:name w:val="Header and Footer"/>
    <w:basedOn w:val="1"/>
    <w:qFormat/>
    <w:uiPriority w:val="0"/>
    <w:pPr>
      <w:suppressLineNumbers/>
      <w:tabs>
        <w:tab w:val="center" w:pos="4819"/>
        <w:tab w:val="right" w:pos="9638"/>
      </w:tabs>
    </w:pPr>
  </w:style>
  <w:style w:type="paragraph" w:styleId="8">
    <w:name w:val="header"/>
    <w:basedOn w:val="1"/>
    <w:qFormat/>
    <w:uiPriority w:val="0"/>
    <w:pPr>
      <w:pBdr>
        <w:bottom w:val="single" w:color="000000" w:sz="6" w:space="1"/>
      </w:pBdr>
      <w:tabs>
        <w:tab w:val="center" w:pos="4153"/>
        <w:tab w:val="right" w:pos="8306"/>
      </w:tabs>
      <w:snapToGrid w:val="0"/>
      <w:spacing w:line="240" w:lineRule="atLeast"/>
      <w:jc w:val="center"/>
    </w:pPr>
    <w:rPr>
      <w:sz w:val="18"/>
      <w:szCs w:val="18"/>
    </w:rPr>
  </w:style>
  <w:style w:type="paragraph" w:styleId="9">
    <w:name w:val="List"/>
    <w:basedOn w:val="4"/>
    <w:qFormat/>
    <w:uiPriority w:val="0"/>
    <w:rPr>
      <w:rFonts w:cs="Lohit Devanagari"/>
    </w:rPr>
  </w:style>
  <w:style w:type="paragraph" w:styleId="10">
    <w:name w:val="annotation subject"/>
    <w:basedOn w:val="3"/>
    <w:next w:val="3"/>
    <w:link w:val="30"/>
    <w:qFormat/>
    <w:uiPriority w:val="0"/>
    <w:rPr>
      <w:b/>
      <w:bCs/>
    </w:rPr>
  </w:style>
  <w:style w:type="character" w:styleId="13">
    <w:name w:val="page number"/>
    <w:qFormat/>
    <w:uiPriority w:val="0"/>
  </w:style>
  <w:style w:type="character" w:styleId="14">
    <w:name w:val="annotation reference"/>
    <w:basedOn w:val="12"/>
    <w:qFormat/>
    <w:uiPriority w:val="0"/>
    <w:rPr>
      <w:sz w:val="21"/>
      <w:szCs w:val="21"/>
    </w:rPr>
  </w:style>
  <w:style w:type="character" w:customStyle="1" w:styleId="15">
    <w:name w:val="默认段落字体1"/>
    <w:qFormat/>
    <w:uiPriority w:val="0"/>
  </w:style>
  <w:style w:type="character" w:customStyle="1" w:styleId="16">
    <w:name w:val="页眉 字符"/>
    <w:qFormat/>
    <w:uiPriority w:val="0"/>
    <w:rPr>
      <w:sz w:val="18"/>
      <w:szCs w:val="18"/>
    </w:rPr>
  </w:style>
  <w:style w:type="character" w:customStyle="1" w:styleId="17">
    <w:name w:val="批注引用1"/>
    <w:qFormat/>
    <w:uiPriority w:val="0"/>
    <w:rPr>
      <w:sz w:val="21"/>
      <w:szCs w:val="21"/>
    </w:rPr>
  </w:style>
  <w:style w:type="paragraph" w:customStyle="1" w:styleId="18">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9">
    <w:name w:val="Index"/>
    <w:basedOn w:val="1"/>
    <w:qFormat/>
    <w:uiPriority w:val="0"/>
    <w:pPr>
      <w:suppressLineNumbers/>
    </w:pPr>
    <w:rPr>
      <w:rFonts w:cs="Lohit Devanagari"/>
    </w:rPr>
  </w:style>
  <w:style w:type="paragraph" w:customStyle="1" w:styleId="20">
    <w:name w:val="文档结构图1"/>
    <w:basedOn w:val="1"/>
    <w:qFormat/>
    <w:uiPriority w:val="0"/>
    <w:pPr>
      <w:shd w:val="clear" w:color="auto" w:fill="000080"/>
    </w:pPr>
  </w:style>
  <w:style w:type="paragraph" w:customStyle="1" w:styleId="21">
    <w:name w:val="批注文字1"/>
    <w:basedOn w:val="1"/>
    <w:qFormat/>
    <w:uiPriority w:val="0"/>
    <w:pPr>
      <w:jc w:val="left"/>
    </w:pPr>
  </w:style>
  <w:style w:type="paragraph" w:customStyle="1" w:styleId="22">
    <w:name w:val="日期1"/>
    <w:basedOn w:val="1"/>
    <w:next w:val="1"/>
    <w:qFormat/>
    <w:uiPriority w:val="0"/>
    <w:pPr>
      <w:ind w:left="100"/>
    </w:pPr>
  </w:style>
  <w:style w:type="paragraph" w:customStyle="1" w:styleId="23">
    <w:name w:val="批注主题1"/>
    <w:basedOn w:val="21"/>
    <w:next w:val="21"/>
    <w:qFormat/>
    <w:uiPriority w:val="0"/>
    <w:rPr>
      <w:b/>
      <w:bCs/>
    </w:rPr>
  </w:style>
  <w:style w:type="paragraph" w:customStyle="1" w:styleId="24">
    <w:name w:val="cjk"/>
    <w:basedOn w:val="1"/>
    <w:qFormat/>
    <w:uiPriority w:val="0"/>
    <w:pPr>
      <w:widowControl/>
      <w:spacing w:before="280" w:line="360" w:lineRule="auto"/>
      <w:jc w:val="left"/>
      <w:textAlignment w:val="auto"/>
    </w:pPr>
    <w:rPr>
      <w:rFonts w:ascii="Arial Unicode MS;Arial" w:hAnsi="Arial Unicode MS;Arial" w:cs="Arial Unicode MS;Arial"/>
      <w:kern w:val="2"/>
      <w:sz w:val="28"/>
      <w:szCs w:val="28"/>
      <w:lang w:eastAsia="ar-SA"/>
    </w:rPr>
  </w:style>
  <w:style w:type="paragraph" w:customStyle="1" w:styleId="25">
    <w:name w:val="Table Contents"/>
    <w:basedOn w:val="1"/>
    <w:qFormat/>
    <w:uiPriority w:val="0"/>
    <w:pPr>
      <w:suppressLineNumbers/>
    </w:pPr>
  </w:style>
  <w:style w:type="paragraph" w:customStyle="1" w:styleId="26">
    <w:name w:val="Table Heading"/>
    <w:basedOn w:val="25"/>
    <w:qFormat/>
    <w:uiPriority w:val="0"/>
    <w:pPr>
      <w:jc w:val="center"/>
    </w:pPr>
    <w:rPr>
      <w:b/>
      <w:bCs/>
    </w:rPr>
  </w:style>
  <w:style w:type="paragraph" w:customStyle="1" w:styleId="27">
    <w:name w:val="Frame Contents"/>
    <w:basedOn w:val="1"/>
    <w:qFormat/>
    <w:uiPriority w:val="0"/>
  </w:style>
  <w:style w:type="paragraph" w:customStyle="1" w:styleId="28">
    <w:name w:val="Revision"/>
    <w:hidden/>
    <w:unhideWhenUsed/>
    <w:qFormat/>
    <w:uiPriority w:val="99"/>
    <w:rPr>
      <w:rFonts w:ascii="Times New Roman" w:hAnsi="Times New Roman" w:eastAsia="宋体" w:cs="Times New Roman"/>
      <w:sz w:val="21"/>
      <w:lang w:val="en-US" w:eastAsia="zh-CN" w:bidi="ar-SA"/>
    </w:rPr>
  </w:style>
  <w:style w:type="character" w:customStyle="1" w:styleId="29">
    <w:name w:val="批注文字 字符"/>
    <w:basedOn w:val="12"/>
    <w:link w:val="3"/>
    <w:qFormat/>
    <w:uiPriority w:val="0"/>
    <w:rPr>
      <w:rFonts w:ascii="Times New Roman" w:hAnsi="Times New Roman" w:eastAsia="宋体" w:cs="Times New Roman"/>
      <w:sz w:val="21"/>
    </w:rPr>
  </w:style>
  <w:style w:type="character" w:customStyle="1" w:styleId="30">
    <w:name w:val="批注主题 字符"/>
    <w:basedOn w:val="29"/>
    <w:link w:val="10"/>
    <w:qFormat/>
    <w:uiPriority w:val="0"/>
    <w:rPr>
      <w:rFonts w:ascii="Times New Roman" w:hAnsi="Times New Roman" w:eastAsia="宋体" w:cs="Times New Roman"/>
      <w:b/>
      <w:bCs/>
      <w:sz w:val="21"/>
    </w:rPr>
  </w:style>
  <w:style w:type="paragraph" w:styleId="3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7888</Words>
  <Characters>9875</Characters>
  <Lines>222</Lines>
  <Paragraphs>62</Paragraphs>
  <TotalTime>6</TotalTime>
  <ScaleCrop>false</ScaleCrop>
  <LinksUpToDate>false</LinksUpToDate>
  <CharactersWithSpaces>10195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2026-04-13T05:05:00Z</dcterms:created>
  <dc:creator>xw</dc:creator>
  <cp:lastModifiedBy>樱花雨</cp:lastModifiedBy>
  <cp:lastPrinted>2026-04-01T10:00:00Z</cp:lastPrinted>
  <dcterms:modified xsi:type="dcterms:W3CDTF">2026-04-13T08:38:43Z</dcterms:modified>
  <dc:title>项目类别</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94252ADB026A46DD9B499F19624B1DDB_13</vt:lpwstr>
  </property>
  <property fmtid="{D5CDD505-2E9C-101B-9397-08002B2CF9AE}" pid="3" name="KSOProductBuildVer">
    <vt:lpwstr>2052-12.1.0.23542</vt:lpwstr>
  </property>
  <property fmtid="{D5CDD505-2E9C-101B-9397-08002B2CF9AE}" pid="4" name="KSOTemplateDocerSaveRecord">
    <vt:lpwstr>eyJoZGlkIjoiYTczNGZkOTUwZWQ2YzAxMjAxYWRmN2M3YTgzMjk3M2EiLCJ1c2VySWQiOiIyMDc4NzUyNDMifQ==</vt:lpwstr>
  </property>
  <property fmtid="{D5CDD505-2E9C-101B-9397-08002B2CF9AE}" pid="5" name="commondata">
    <vt:lpwstr>eyJoZGlkIjoiNDRmNDBlYWQxNTQwMmYxYjlkYWEyMGNiMTBlNzBjMzYifQ==</vt:lpwstr>
  </property>
</Properties>
</file>