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710E9">
      <w:pPr>
        <w:spacing w:before="200" w:after="12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4"/>
          <w:szCs w:val="44"/>
        </w:rPr>
        <w:t>法序智演 LexGentium</w:t>
      </w:r>
    </w:p>
    <w:p w14:paraId="4E09F6CA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34"/>
          <w:szCs w:val="34"/>
        </w:rPr>
        <w:t>产品介绍视频录制脚本（案例演示版）</w:t>
      </w:r>
    </w:p>
    <w:p w14:paraId="5692545E">
      <w:pPr>
        <w:spacing w:after="2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约 10 分钟 · 嵌入真实案例：Shenzhen Yingfan v. Amazon</w:t>
      </w:r>
    </w:p>
    <w:tbl>
      <w:tblPr>
        <w:tblStyle w:val="12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238"/>
      </w:tblGrid>
      <w:tr w14:paraId="340F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BEB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产品全称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241B8">
            <w:r>
              <w:rPr>
                <w:rFonts w:ascii="微软雅黑" w:hAnsi="微软雅黑" w:eastAsia="微软雅黑" w:cs="微软雅黑"/>
                <w:sz w:val="20"/>
                <w:szCs w:val="20"/>
              </w:rPr>
              <w:t>法序智演——多智能体协同的国际商事仲裁程序论证与审计溯源平台</w:t>
            </w:r>
          </w:p>
        </w:tc>
      </w:tr>
      <w:tr w14:paraId="18B8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04F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演示案例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1E23">
            <w:r>
              <w:rPr>
                <w:rFonts w:ascii="微软雅黑" w:hAnsi="微软雅黑" w:eastAsia="微软雅黑" w:cs="微软雅黑"/>
                <w:sz w:val="20"/>
                <w:szCs w:val="20"/>
              </w:rPr>
              <w:t>Shenzhen Yingfan E-Commerce Co., Ltd. v. Amazon.com Services LLC（S.D.N.Y. 2026）</w:t>
            </w:r>
          </w:p>
        </w:tc>
      </w:tr>
      <w:tr w14:paraId="751A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9C3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视频总时长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21605">
            <w:r>
              <w:rPr>
                <w:rFonts w:ascii="微软雅黑" w:hAnsi="微软雅黑" w:eastAsia="微软雅黑" w:cs="微软雅黑"/>
                <w:sz w:val="20"/>
                <w:szCs w:val="20"/>
              </w:rPr>
              <w:t>约 10 分钟（建议 9 分 40 秒 – 10 分 10 秒）</w:t>
            </w:r>
          </w:p>
        </w:tc>
      </w:tr>
      <w:tr w14:paraId="2968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BAE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结构</w:t>
            </w:r>
          </w:p>
        </w:tc>
        <w:tc>
          <w:tcPr>
            <w:tcW w:w="7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B89E">
            <w:r>
              <w:rPr>
                <w:rFonts w:ascii="微软雅黑" w:hAnsi="微软雅黑" w:eastAsia="微软雅黑" w:cs="微软雅黑"/>
                <w:sz w:val="20"/>
                <w:szCs w:val="20"/>
              </w:rPr>
              <w:t>A. 介绍 → B. 功能展示 → C. 真实案例全过程演示（Yingfan v. Amazon）→ 片尾</w:t>
            </w:r>
          </w:p>
        </w:tc>
      </w:tr>
    </w:tbl>
    <w:p w14:paraId="1CAEC13E">
      <w:pPr>
        <w:spacing w:after="60"/>
      </w:pPr>
    </w:p>
    <w:p w14:paraId="48C0A3B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A. 介绍（00:00–01:40）</w:t>
      </w:r>
    </w:p>
    <w:p w14:paraId="12F1AD1A">
      <w:pPr>
        <w:spacing w:after="10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面向谁 · 解决什么 · 品牌呈现</w:t>
      </w:r>
    </w:p>
    <w:p w14:paraId="0C022A7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【00:00–00:25】片头与品牌</w:t>
      </w:r>
    </w:p>
    <w:p w14:paraId="4A6D68A2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7AC4778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黑底缓缓浮现产品 Logo「法序智演 LexGentium」，随后淡入系统首页。</w:t>
      </w:r>
    </w:p>
    <w:p w14:paraId="5A140A1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顶栏显示「国际商事仲裁研究平台」。可叠加北京理工大学或团队标识。</w:t>
      </w:r>
    </w:p>
    <w:p w14:paraId="734F5B3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05BCB78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 LexGentium</w:t>
      </w:r>
    </w:p>
    <w:p w14:paraId="6A09517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多智能体协同的国际商事仲裁</w:t>
      </w:r>
    </w:p>
    <w:p w14:paraId="5C4A5BA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程序论证与审计溯源平台</w:t>
      </w:r>
    </w:p>
    <w:p w14:paraId="7D7C5785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5B7CFF2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大家好，欢迎了解法序智演，LexGentium。</w:t>
      </w:r>
    </w:p>
    <w:p w14:paraId="1CD03E1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这是一款面向</w:t>
      </w:r>
      <w:r>
        <w:rPr>
          <w:rFonts w:hint="eastAsia" w:cs="微软雅黑"/>
          <w:sz w:val="20"/>
          <w:szCs w:val="20"/>
          <w:lang w:val="en-US" w:eastAsia="zh-CN"/>
        </w:rPr>
        <w:t>涉外实务律师、国际私法研究者、涉外业务法官等</w:t>
      </w:r>
      <w:r>
        <w:rPr>
          <w:rFonts w:ascii="微软雅黑" w:hAnsi="微软雅黑" w:eastAsia="微软雅黑" w:cs="微软雅黑"/>
          <w:sz w:val="20"/>
          <w:szCs w:val="20"/>
        </w:rPr>
        <w:t>的专业</w:t>
      </w:r>
      <w:r>
        <w:rPr>
          <w:rFonts w:hint="eastAsia" w:cs="微软雅黑"/>
          <w:sz w:val="20"/>
          <w:szCs w:val="20"/>
          <w:lang w:val="en-US" w:eastAsia="zh-CN"/>
        </w:rPr>
        <w:t>研究</w:t>
      </w:r>
      <w:r>
        <w:rPr>
          <w:rFonts w:ascii="微软雅黑" w:hAnsi="微软雅黑" w:eastAsia="微软雅黑" w:cs="微软雅黑"/>
          <w:sz w:val="20"/>
          <w:szCs w:val="20"/>
        </w:rPr>
        <w:t>工具。</w:t>
      </w:r>
    </w:p>
    <w:p w14:paraId="7E16962D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它聚焦国际商事仲裁的程序动态，通过多角色交互还原程序推进与争点交锋，让研究不止于静态裁判文书，而是在可参与、可演绎、可推演的仿真平台上展开。</w:t>
      </w:r>
    </w:p>
    <w:p w14:paraId="4FAE9C23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</w:p>
    <w:p w14:paraId="490DFA29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【00:25–01:00】问题锚定</w:t>
      </w:r>
    </w:p>
    <w:p w14:paraId="2FC66A8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277F971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展示《纽约公约》第 V(1)(b) 条相关概念图，高亮「未获适当通知」「未能陈述案情」。</w:t>
      </w:r>
    </w:p>
    <w:p w14:paraId="1AA2C96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旁侧浮现四个痛点：程序事实散落难查、形式发送与实质知悉被笼统压缩、跨法域材料混同、常识脑补事实空白。</w:t>
      </w:r>
    </w:p>
    <w:p w14:paraId="1BA7C43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B5168C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聚焦程序抗辩中的通知与陈述机会</w:t>
      </w:r>
    </w:p>
    <w:p w14:paraId="0299CE1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痛点：事实散落 · 概念压缩 · 材料混同 · 常识脑补</w:t>
      </w:r>
    </w:p>
    <w:p w14:paraId="1850BEF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515AF8F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无论是《纽约公约》第 V(1)(b) 条下的外国裁决承认执行，还是国内仲裁裁决的确认与撤销审查，程序抗辩的核心往往落在两点：当事人是否获得适当通知，以及是否有机会充分陈述案情。</w:t>
      </w:r>
    </w:p>
    <w:p w14:paraId="367052A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传统研究中，程序事实散落在邮件、听证记录、裁决书与法院判决之间，形式发送与实质知悉容易被混为一谈，研究者甚至会用常识去填补证据空白。</w:t>
      </w:r>
    </w:p>
    <w:p w14:paraId="39EA133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系统明确声明：我们不预测法院或仲裁员会如何裁判，也不计算胜率。我们只做一件事——把程序抗辩拆解成可检查的微观单元。</w:t>
      </w:r>
    </w:p>
    <w:p w14:paraId="254AEE0D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【01:00–01:40】核心方法</w:t>
      </w:r>
    </w:p>
    <w:p w14:paraId="74183182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737CFA4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九维编码体系简图展开。</w:t>
      </w:r>
    </w:p>
    <w:p w14:paraId="056A2C5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「证据冻结 → 有限程序重放 → 审计溯源」三步闭环示意图。</w:t>
      </w:r>
    </w:p>
    <w:p w14:paraId="4589FE7B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3A22DC0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九维程序事件编码</w:t>
      </w:r>
    </w:p>
    <w:p w14:paraId="6D124E2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证据冻结 · 有限重放 · 可审计论证</w:t>
      </w:r>
    </w:p>
    <w:p w14:paraId="54AE1D4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未知事实始终保持 unknown</w:t>
      </w:r>
    </w:p>
    <w:p w14:paraId="3D15167C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D0D0A5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为此，我们建立了涵盖形式发送、适当通知、实际知悉直至程序影响的九维编码体系。</w:t>
      </w:r>
    </w:p>
    <w:p w14:paraId="0C1C46D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每一条事实观察和规范评价被独立记录，并严格标定「已证明、有争议、未知」三种支持状态。</w:t>
      </w:r>
    </w:p>
    <w:p w14:paraId="4E9060E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系统在证据冻结后进行有限程序重放，新增发言只作为压力测试，绝不回填历史事实。</w:t>
      </w:r>
    </w:p>
    <w:p w14:paraId="502D06A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未知事实始终保持 unknown，材料不足时主动承认不足并停止，禁止补造。</w:t>
      </w:r>
    </w:p>
    <w:p w14:paraId="4EFC24A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最终交付可逐项回链原文出处的程序事件卡、双向论证图与比较研究备忘录。</w:t>
      </w:r>
    </w:p>
    <w:p w14:paraId="73799F9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B. 功能展示（01:40–04:50）</w:t>
      </w:r>
    </w:p>
    <w:p w14:paraId="095ECFCD">
      <w:pPr>
        <w:spacing w:after="10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主路径与核心能力（略讲数据库，详讲开庭—观庭—复盘）</w:t>
      </w:r>
    </w:p>
    <w:p w14:paraId="4752DDEB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【01:40–02:20】整体主路径</w:t>
      </w:r>
    </w:p>
    <w:p w14:paraId="5694B36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6575F25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系统首页。鼠标依次点击顶栏：开庭、研究、观庭、复盘、系统。</w:t>
      </w:r>
    </w:p>
    <w:p w14:paraId="606B524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动画展示：一场 session_id 贯穿申请准备、答辩准备、仲裁听证。</w:t>
      </w:r>
    </w:p>
    <w:p w14:paraId="2B8F75C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646513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主路径：开庭 · 观庭 · 复盘</w:t>
      </w:r>
    </w:p>
    <w:p w14:paraId="13AF402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一场 session_id 贯穿全流程</w:t>
      </w:r>
    </w:p>
    <w:p w14:paraId="7A578ED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646BD96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产品主路径清晰：开庭、观庭、复盘，三者共用同一个 session_id。</w:t>
      </w:r>
    </w:p>
    <w:p w14:paraId="37A2DF3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研究者可选择申请准备、答辩准备或仲裁听证场景，开启一场完整的程序重放。</w:t>
      </w:r>
    </w:p>
    <w:p w14:paraId="2EE893D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研究工作台独立存在，用于对照原文、提取字段，并从字段一键跳回原文出处。</w:t>
      </w:r>
    </w:p>
    <w:p w14:paraId="50981ED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无 session 时观庭可播放结构化样例；有 session 时观庭和复盘挂接本场真实记录。</w:t>
      </w:r>
    </w:p>
    <w:p w14:paraId="1779808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【02:20–03:10】开庭与研究工作台</w:t>
      </w:r>
    </w:p>
    <w:p w14:paraId="2231B58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17111EA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开庭页：选择场景 → 选择研究包或上传材料 → 新建会话。</w:t>
      </w:r>
    </w:p>
    <w:p w14:paraId="3E9A67F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研究页：左侧原文、右侧字段，字段可跳回 source_id，状态显示「待复核」。</w:t>
      </w:r>
    </w:p>
    <w:p w14:paraId="2F29F11B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A1E43C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新建会话 · 加载材料</w:t>
      </w:r>
    </w:p>
    <w:p w14:paraId="453A27E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研究工作台：对照原文 · 提取字段 · 跳回 source_id</w:t>
      </w:r>
    </w:p>
    <w:p w14:paraId="2F002BB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734C663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在开庭页，研究者选择场景并加载材料后新建会话，系统生成唯一 session_id。</w:t>
      </w:r>
    </w:p>
    <w:p w14:paraId="43C28F3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研究工作台支持对照原文、提取关键片段与字段，并从字段直接跳回 source_id。</w:t>
      </w:r>
    </w:p>
    <w:p w14:paraId="1F4DE35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覆盖层写入独立库，不修改原始材料。未知事实保持 unknown，材料不足时系统主动承认不足并停止。</w:t>
      </w:r>
    </w:p>
    <w:p w14:paraId="3C89DFE0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【03:10–04:00】观庭模块</w:t>
      </w:r>
    </w:p>
    <w:p w14:paraId="6969CC68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4482768A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观庭界面：</w:t>
      </w:r>
      <w:r>
        <w:rPr>
          <w:rFonts w:hint="eastAsia" w:ascii="微软雅黑" w:hAnsi="微软雅黑" w:eastAsia="微软雅黑" w:cs="微软雅黑"/>
          <w:sz w:val="20"/>
          <w:szCs w:val="20"/>
        </w:rPr>
        <w:t>3D 仿真听证庭室、正式虚拟数字人、时间轴、侧栏争点材料、HUD 阶段与字幕。</w:t>
      </w:r>
    </w:p>
    <w:p w14:paraId="3073C6A2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演示播放下一段、暂停、继续、跳到最新和自动播放，并切换全景、首席、申请方、被申请方镜头。页脚标注 sourceType。</w:t>
      </w:r>
    </w:p>
    <w:p w14:paraId="11FCA9D0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4190C70F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观庭：</w:t>
      </w:r>
      <w:r>
        <w:rPr>
          <w:rFonts w:hint="eastAsia" w:ascii="微软雅黑" w:hAnsi="微软雅黑" w:eastAsia="微软雅黑" w:cs="微软雅黑"/>
          <w:sz w:val="20"/>
          <w:szCs w:val="20"/>
        </w:rPr>
        <w:t>3D 仿真听证</w:t>
      </w:r>
    </w:p>
    <w:p w14:paraId="5D6FA5BB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正式虚拟数字人 · 时间轴 · 争点材料 · 自动导播</w:t>
      </w:r>
    </w:p>
    <w:p w14:paraId="3C0A4D65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0452BB18">
      <w:pPr>
        <w:spacing w:after="40" w:line="340" w:lineRule="auto"/>
        <w:ind w:left="2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观庭模块以 3D 仿真方式呈现听证过程。无 session 时播放结构化样例；有 session 时挂接本场记录。研究者可逐段播放、暂停、继续或跳到最新，也可手动切换镜头或开启自动导播。各角色以正式虚拟数字人呈现，但不对应真实案件当事人，也不代表法律裁决。页脚明确标注当前内容来自样例还是本场运行</w:t>
      </w:r>
    </w:p>
    <w:p w14:paraId="3434197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【04:00–04:50】复盘与严格边界</w:t>
      </w:r>
    </w:p>
    <w:p w14:paraId="3A4C3FF8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126E07A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复盘四栏：对照、策略推演、程序合规、研究。</w:t>
      </w:r>
    </w:p>
    <w:p w14:paraId="729D67A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快速闪过系统页与「适用边界」关键词：未知保持 unknown · 禁止补造 · 不自动作出有法律效力的裁决。</w:t>
      </w:r>
    </w:p>
    <w:p w14:paraId="25789EF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5017987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复盘四栏 · 六维量表</w:t>
      </w:r>
    </w:p>
    <w:p w14:paraId="359A2D6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严格边界：未知保持 unknown · 禁止补造</w:t>
      </w:r>
    </w:p>
    <w:p w14:paraId="6BDA8D53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7DD1C2C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复盘提供对照、策略推演、程序合规检查与六维研究评价。所有操作必须先绑定有效会话。</w:t>
      </w:r>
    </w:p>
    <w:p w14:paraId="412F588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系统始终坚持：未知事实保持 unknown，材料不足时主动停止，绝不补造，也不自动作出有法律效力的裁决或胜诉预测。</w:t>
      </w:r>
    </w:p>
    <w:p w14:paraId="1D9C0F1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C. 真实案例全过程演示（04:50–09:40）</w:t>
      </w:r>
    </w:p>
    <w:p w14:paraId="4D1E5623">
      <w:pPr>
        <w:spacing w:after="100" w:line="360" w:lineRule="auto"/>
      </w:pPr>
      <w:r>
        <w:rPr>
          <w:rFonts w:ascii="微软雅黑" w:hAnsi="微软雅黑" w:eastAsia="微软雅黑" w:cs="微软雅黑"/>
          <w:sz w:val="21"/>
          <w:szCs w:val="21"/>
        </w:rPr>
        <w:t>案例：Shenzhen Yingfan E-Commerce Co., Ltd. v. Amazon.com Services LLC（美国纽约南区法院，2026 年）</w:t>
      </w:r>
    </w:p>
    <w:p w14:paraId="508546CC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【04:50–05:40】案例导入与材料加载</w:t>
      </w:r>
    </w:p>
    <w:p w14:paraId="728A5C60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0DA7A46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开庭页。选择场景「仲裁听证」。</w:t>
      </w:r>
    </w:p>
    <w:p w14:paraId="5B22ED3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加载案例材料：仲裁员 Partial Final Award（2025.3.25）、Damages Hearing 相关邮件往来、Final Award（2025.6.5）、修改裁决动议及驳回决定、纽约南区法院判决书。</w:t>
      </w:r>
    </w:p>
    <w:p w14:paraId="10B7B8E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新建会话，session_id 生成。界面显示关键时间线节点：账户停用（2021.12）→ 仲裁请求（2023.11）→ 部分终局裁决 → 损害赔偿听证排期与改期 → 终局裁决 → 法院确认/修改动议被驳回。</w:t>
      </w:r>
    </w:p>
    <w:p w14:paraId="0315B40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71DC9BC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案例：Yingfan v. Amazon</w:t>
      </w:r>
    </w:p>
    <w:p w14:paraId="5FCBEF9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中国卖家 × 亚马逊 · AAA 仲裁 · 纽约南区法院审查</w:t>
      </w:r>
    </w:p>
    <w:p w14:paraId="7D78D43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核心争点：损害赔偿听证中的通知与陈述机会</w:t>
      </w:r>
    </w:p>
    <w:p w14:paraId="2F8709C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1DB3F0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现在我们用一个真实案例完整走通系统主路径。</w:t>
      </w:r>
    </w:p>
    <w:p w14:paraId="3A373E7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案件是深圳赢帆电子商务有限公司诉亚马逊服务有限公司，由美国纽约南区法院刘易斯·利曼法官于 2026 年作出判决。</w:t>
      </w:r>
    </w:p>
    <w:p w14:paraId="26324A5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背景简要回顾：赢帆是亚马逊第三方卖家，2021 年 12 月账户因「评价滥用」被突然停用，约 26.6 万美元销售款项被扣留。</w:t>
      </w:r>
    </w:p>
    <w:p w14:paraId="6A78748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仲裁员在部分终局裁决中认定 BSA 第 2、3 条实质性不公平、第 8 条违反公共政策，决定就扣款给予损害赔偿。</w:t>
      </w:r>
    </w:p>
    <w:p w14:paraId="4BE5649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随后进入损害赔偿听证阶段。正是这一阶段的通知、改期与出席问题，构成了本案最适合用程序事件编码进行论证的部分。</w:t>
      </w:r>
    </w:p>
    <w:p w14:paraId="3336D42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我们把相关裁决、邮件记录与法院判决加载进系统，新建一场会话。</w:t>
      </w:r>
    </w:p>
    <w:p w14:paraId="6DE36C3B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【05:40–07:00】九维编码与证据冻结——聚焦损害赔偿听证程序</w:t>
      </w:r>
    </w:p>
    <w:p w14:paraId="6B5BAFE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5F28D69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研究工作台 / 事件编码界面。</w:t>
      </w:r>
    </w:p>
    <w:p w14:paraId="2B10912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依次高亮并编码以下关键程序事件（配以时间轴动画）：</w:t>
      </w:r>
    </w:p>
    <w:p w14:paraId="19444A3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① 2025.4.30 仲裁员发出损害赔偿听证通知，原定 5 月 15 日。</w:t>
      </w:r>
    </w:p>
    <w:p w14:paraId="7854275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② 2025.5.7 申请人律师因其他听证冲突，请求改至 5 月 16 或 19 日。</w:t>
      </w:r>
    </w:p>
    <w:p w14:paraId="4684E9C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③ 仲裁员表示无法在该时间，要求双方协商 5 月 19 或 20 日晚间时段，并邀请提交宣誓书替代现场听证。</w:t>
      </w:r>
    </w:p>
    <w:p w14:paraId="7A9B41D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④ 双方提交损害赔偿书面意见。申请人未按时回复合适时间。</w:t>
      </w:r>
    </w:p>
    <w:p w14:paraId="3F429DC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⑤ 2025.5.13 仲裁员表示可仅依书面材料裁决，或 5 月 19 日晚 7 点听证。申请人同意「仅依书面」。</w:t>
      </w:r>
    </w:p>
    <w:p w14:paraId="3B38104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⑥ 亚马逊表示证人可出席 5 月 20 日。仲裁员最终排定 5 月 20 日晚 7 点。</w:t>
      </w:r>
    </w:p>
    <w:p w14:paraId="507912B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⑦ 5 月 19 日申请人再次声明无法出席，主张 BSA 第 18 条允许卖方选择书面审理，请求改期或仅书面裁决。</w:t>
      </w:r>
    </w:p>
    <w:p w14:paraId="3C099C3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⑧ 5 月 20 日当天申请人再次无法出席。仲裁员决定按计划举行听证，并允许申请人当日午夜前提交补充材料。</w:t>
      </w:r>
    </w:p>
    <w:p w14:paraId="19D2142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⑨ 申请人未提交补充材料。仲裁员随后作出终局裁决。</w:t>
      </w:r>
    </w:p>
    <w:p w14:paraId="3E4C37F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每个事件卡片标注支持状态：已证明 / 有争议 / 未知，并回链到邮件或裁决原文。</w:t>
      </w:r>
    </w:p>
    <w:p w14:paraId="774ADC63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3060D51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九维编码：形式发送 · 适当通知 · 实际知悉 · 程序影响</w:t>
      </w:r>
    </w:p>
    <w:p w14:paraId="7E3E824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证据冻结 · 每事件独立标定支持状态</w:t>
      </w:r>
    </w:p>
    <w:p w14:paraId="2E1B971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关键争点：是否获得充分陈述机会</w:t>
      </w:r>
    </w:p>
    <w:p w14:paraId="7FCAFF1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04614BD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系统进入程序事件编码环节。</w:t>
      </w:r>
    </w:p>
    <w:p w14:paraId="551A409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我们把损害赔偿听证前后的通知、改期请求、出席情况与补充机会，拆解成九维分析单元。</w:t>
      </w:r>
    </w:p>
    <w:p w14:paraId="4AC5DAB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形式发送：仲裁员通过邮件发出排期通知，多次调整时间。</w:t>
      </w:r>
    </w:p>
    <w:p w14:paraId="3A1504E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适当通知：申请人律师多次提出日程冲突，并援引 BSA 第 18 条主张书面审理选择权。</w:t>
      </w:r>
    </w:p>
    <w:p w14:paraId="151C6F0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实际知悉：申请人明确知道 5 月 20 日听证时间，并在当天再次声明无法出席。</w:t>
      </w:r>
    </w:p>
    <w:p w14:paraId="0131E4B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程序影响：仲裁员仍举行听证、听取亚马逊证人证言，同时允许申请人当日午夜前提交补充材料，但申请人未提交。</w:t>
      </w:r>
    </w:p>
    <w:p w14:paraId="2894A5D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每一事件独立记录事实观察与规范评价，严格区分「已证明、有争议、未知」。</w:t>
      </w:r>
    </w:p>
    <w:p w14:paraId="5C94632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材料不足的环节保持 unknown，系统不会用常识脑补。编码完成后，事实包与法源包被冻结，进入有限程序重放。</w:t>
      </w:r>
    </w:p>
    <w:p w14:paraId="30ECE72E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【07:00–08:10】有限程序重放与多智能体论证</w:t>
      </w:r>
    </w:p>
    <w:p w14:paraId="1867026D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7B40220A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3D 观庭界面挂接本场 session。申请方、被申请方、程序组织方和审计方的发言依次驱动对应虚拟数字人与镜头。当前发言角色高亮，自动导播随发言切换镜头，时间轴和侧栏争点材料同步更新。页脚显示 backend_run。</w:t>
      </w:r>
    </w:p>
    <w:p w14:paraId="1B7E1D44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四类角色智能体依次发言（程序化呈现）：</w:t>
      </w:r>
    </w:p>
    <w:p w14:paraId="1B6F20A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· 申请方：强调被剥夺参加损害赔偿听证的根本权利，无法质证亚马逊证人、无法充分陈述损害计算。</w:t>
      </w:r>
    </w:p>
    <w:p w14:paraId="639CE64F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· 被申请方：指出申请人多次被通知、曾同意书面裁决、最终未利用补充提交机会，程序已给予充分机会。</w:t>
      </w:r>
    </w:p>
    <w:p w14:paraId="5BED4F4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· 程序组织方：梳理排期时间线与 BSA 第 18 条文本。</w:t>
      </w:r>
    </w:p>
    <w:p w14:paraId="2B002B2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· 审计方：检查每条引文是否回链到原始邮件或裁决，是否存在权威误用或未知项被补造。</w:t>
      </w:r>
    </w:p>
    <w:p w14:paraId="3F75AAA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时间轴推进，侧栏争点材料同步更新。页脚显示 backend_run。</w:t>
      </w:r>
    </w:p>
    <w:p w14:paraId="1CE28276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215612D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有限程序重放</w:t>
      </w:r>
    </w:p>
    <w:p w14:paraId="49E70D7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申请方 · 被申请方 · 程序组织 · 审计</w:t>
      </w:r>
    </w:p>
    <w:p w14:paraId="3D01076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严格禁止回填历史事实</w:t>
      </w:r>
    </w:p>
    <w:p w14:paraId="67E60D5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02611C4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在证据冻结的基础上，系统启动有限程序重放。</w:t>
      </w:r>
    </w:p>
    <w:p w14:paraId="26BA294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申请方智能体主张：申请人被剥夺参加损害赔偿听证的根本权利，无法对亚马逊证人进行质证，也无法充分陈述其损害计算依据。</w:t>
      </w:r>
    </w:p>
    <w:p w14:paraId="5F3FF06D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被申请方智能体回应：申请人多次收到通知，曾明确表示同意仅依书面材料裁决，最终也未利用仲裁员给予的当日补充提交机会，因此不能认定程序不公。</w:t>
      </w:r>
    </w:p>
    <w:p w14:paraId="0B96B6B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程序组织智能体客观梳理排期时间线与 BSA 第 18 条关于书面审理选择权的文本。</w:t>
      </w:r>
    </w:p>
    <w:p w14:paraId="4EEE9EB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审计智能体实时检查每一条引文是否准确回链到原始邮件或裁决书，是否存在权威层级误用，是否有未知事实被流畅语言遮蔽。</w:t>
      </w:r>
    </w:p>
    <w:p w14:paraId="48345A8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所有新增发言仅作为压力测试，绝不回填已经冻结的历史事实包。</w:t>
      </w:r>
    </w:p>
    <w:p w14:paraId="0588B682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【08:10–09:00】复盘、审计与法院结论对照</w:t>
      </w:r>
    </w:p>
    <w:p w14:paraId="5F0F8ACC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094E479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切换至复盘页，绑定本场会话。</w:t>
      </w:r>
    </w:p>
    <w:p w14:paraId="7CB0B69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对照栏展示：程序事件支持度、未知项清单、引文定位准确率。</w:t>
      </w:r>
    </w:p>
    <w:p w14:paraId="1AD2A2D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程序合规栏检查听证步骤是否完整记录。</w:t>
      </w:r>
    </w:p>
    <w:p w14:paraId="3FDBBC4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研究栏生成程序事件卡与双向论证图。</w:t>
      </w:r>
    </w:p>
    <w:p w14:paraId="6D59729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最终叠加法院判决核心结论：动议被全部驳回——确认请求因已付款缺乏起诉资格被驳回；修改/撤销请求因不存在仲裁员不当行为、明显漠视法律或明显计算错误被驳回。</w:t>
      </w:r>
    </w:p>
    <w:p w14:paraId="35A59257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12A2ACB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复盘对照 · 程序事件卡 · 论证图</w:t>
      </w:r>
    </w:p>
    <w:p w14:paraId="0AD93FB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法院结论：动议全部驳回</w:t>
      </w:r>
    </w:p>
    <w:p w14:paraId="4BE5757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系统输出：可审计 · 可回链 · 可积累</w:t>
      </w:r>
    </w:p>
    <w:p w14:paraId="48F03196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B9FEDA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进入复盘。</w:t>
      </w:r>
    </w:p>
    <w:p w14:paraId="55B85D33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系统对本场程序事件进行对照，列出支持状态与未知项清单，并检查引文定位。</w:t>
      </w:r>
    </w:p>
    <w:p w14:paraId="74B867B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研究栏生成完整的程序事件卡与双向论证图，每一节点均可回链到原始材料。</w:t>
      </w:r>
    </w:p>
    <w:p w14:paraId="31586009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我们把系统输出与法院最终判决进行对照：纽约南区法院驳回了赢帆的全部动议。</w:t>
      </w:r>
    </w:p>
    <w:p w14:paraId="358AA96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确认请求因亚马逊已支付裁决款项、申请人缺乏起诉资格被驳回；</w:t>
      </w:r>
    </w:p>
    <w:p w14:paraId="280532C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修改或撤销请求因不存在仲裁员不当行为、明显漠视法律或明显计算错误被驳回。</w:t>
      </w:r>
    </w:p>
    <w:p w14:paraId="6A860A4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系统并不预测或评价法院结论的对错，而是把「通知—知悉—出席—补充机会—裁决」这一链条完整、可审计地呈现出来，让研究者自己判断程序抗辩的强度与缺口。</w:t>
      </w:r>
    </w:p>
    <w:p w14:paraId="547EAB3D">
      <w:pPr>
        <w:pStyle w:val="3"/>
        <w:spacing w:before="280" w:after="140"/>
      </w:pPr>
      <w:r>
        <w:rPr>
          <w:rFonts w:ascii="微软雅黑" w:hAnsi="微软雅黑" w:eastAsia="微软雅黑" w:cs="微软雅黑"/>
          <w:b/>
          <w:bCs/>
          <w:color w:val="2E75B6"/>
          <w:sz w:val="26"/>
          <w:szCs w:val="26"/>
        </w:rPr>
        <w:t>【09:00–09:40】案例闭环总结</w:t>
      </w:r>
    </w:p>
    <w:p w14:paraId="2564DE2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2AD28CD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快速回放三段关键画面：材料加载与编码 → 多智能体</w:t>
      </w:r>
      <w:r>
        <w:rPr>
          <w:rFonts w:hint="eastAsia" w:cs="微软雅黑"/>
          <w:sz w:val="20"/>
          <w:szCs w:val="20"/>
          <w:lang w:val="en-US" w:eastAsia="zh-CN"/>
        </w:rPr>
        <w:t>3D</w:t>
      </w:r>
      <w:bookmarkStart w:id="0" w:name="_GoBack"/>
      <w:bookmarkEnd w:id="0"/>
      <w:r>
        <w:rPr>
          <w:rFonts w:ascii="微软雅黑" w:hAnsi="微软雅黑" w:eastAsia="微软雅黑" w:cs="微软雅黑"/>
          <w:sz w:val="20"/>
          <w:szCs w:val="20"/>
        </w:rPr>
        <w:t>重放 → 复盘与法院结论对照。</w:t>
      </w:r>
    </w:p>
    <w:p w14:paraId="6246584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叠加「证据冻结 → 有限重放 → 审计溯源」流程图。</w:t>
      </w:r>
    </w:p>
    <w:p w14:paraId="1883EA22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定格关键词：可复核 · 可溯源 · 可积累。</w:t>
      </w:r>
    </w:p>
    <w:p w14:paraId="1319DD9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0D7A35A5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真实案例 · 完整闭环</w:t>
      </w:r>
    </w:p>
    <w:p w14:paraId="6E710BA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证据冻结 · 有限程序重放 · 审计溯源</w:t>
      </w:r>
    </w:p>
    <w:p w14:paraId="6420F96A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可复核 · 可溯源 · 可积累</w:t>
      </w:r>
    </w:p>
    <w:p w14:paraId="7DE5C90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3. 配音</w:t>
      </w:r>
    </w:p>
    <w:p w14:paraId="44894C3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从加载 Yingfan 诉 Amazon 的真实材料，到九维编码、证据冻结、多智能体有限重放，再到复盘对照与法院结论并置，我们完成了一次完整的主路径演示。</w:t>
      </w:r>
    </w:p>
    <w:p w14:paraId="7F32811E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系统严格区分事实观察与规范评价，未知项始终显性保留，审计模块检查引文支持与权威用途。</w:t>
      </w:r>
    </w:p>
    <w:p w14:paraId="2E58E826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最终沉淀可回链的程序事件卡与论证图，形成可积累的研究数据。</w:t>
      </w:r>
    </w:p>
    <w:p w14:paraId="5BE0DDE0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这正是法序智演希望交付的核心价值：让程序论证变得可检查、可回溯、可积累。</w:t>
      </w:r>
    </w:p>
    <w:p w14:paraId="3A81D16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片尾（09:40–10:00）</w:t>
      </w:r>
    </w:p>
    <w:p w14:paraId="69FE19E4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1. 画面</w:t>
      </w:r>
    </w:p>
    <w:p w14:paraId="1B1BB9E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产品 Logo 再次出现，下方联系方式或二维码，以及「</w:t>
      </w:r>
      <w:commentRangeStart w:id="0"/>
      <w:r>
        <w:rPr>
          <w:rFonts w:ascii="微软雅黑" w:hAnsi="微软雅黑" w:eastAsia="微软雅黑" w:cs="微软雅黑"/>
          <w:sz w:val="20"/>
          <w:szCs w:val="20"/>
        </w:rPr>
        <w:t xml:space="preserve">北京理工大学 </w:t>
      </w:r>
      <w:commentRangeEnd w:id="0"/>
      <w:r>
        <w:commentReference w:id="0"/>
      </w:r>
      <w:r>
        <w:rPr>
          <w:rFonts w:ascii="微软雅黑" w:hAnsi="微软雅黑" w:eastAsia="微软雅黑" w:cs="微软雅黑"/>
          <w:sz w:val="20"/>
          <w:szCs w:val="20"/>
        </w:rPr>
        <w:t>· 法序智演团队」署名。</w:t>
      </w:r>
    </w:p>
    <w:p w14:paraId="3ED08DEF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2. 字幕</w:t>
      </w:r>
    </w:p>
    <w:p w14:paraId="302BDA8C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 LexGentium</w:t>
      </w:r>
    </w:p>
    <w:p w14:paraId="3CFCFBA1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多智能体协同的国际商事仲裁</w:t>
      </w:r>
    </w:p>
    <w:p w14:paraId="36F32F37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程序论证与审计溯源平台</w:t>
      </w:r>
    </w:p>
    <w:p w14:paraId="6520FAD8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欢迎关注与交流</w:t>
      </w:r>
    </w:p>
    <w:p w14:paraId="1E4B4E95">
      <w:pPr>
        <w:numPr>
          <w:ilvl w:val="0"/>
          <w:numId w:val="1"/>
        </w:numPr>
        <w:spacing w:before="80" w:after="40"/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color w:val="1F4E79"/>
          <w:sz w:val="21"/>
          <w:szCs w:val="21"/>
        </w:rPr>
        <w:t>配音</w:t>
      </w:r>
    </w:p>
    <w:p w14:paraId="7BA23332">
      <w:pPr>
        <w:spacing w:after="40" w:line="340" w:lineRule="auto"/>
        <w:ind w:left="200"/>
        <w:rPr>
          <w:rFonts w:hint="default" w:ascii="微软雅黑" w:hAnsi="微软雅黑" w:eastAsia="微软雅黑" w:cs="微软雅黑"/>
          <w:b/>
          <w:bCs/>
          <w:color w:val="1F4E79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以上是《法序智演 LexGentium》的主要功能演示。</w:t>
      </w:r>
    </w:p>
    <w:p w14:paraId="6A067F0B">
      <w:pPr>
        <w:spacing w:after="40" w:line="340" w:lineRule="auto"/>
        <w:ind w:left="200"/>
      </w:pPr>
      <w:r>
        <w:rPr>
          <w:rFonts w:ascii="微软雅黑" w:hAnsi="微软雅黑" w:eastAsia="微软雅黑" w:cs="微软雅黑"/>
          <w:sz w:val="20"/>
          <w:szCs w:val="20"/>
        </w:rPr>
        <w:t>法序智演，LexGentium。</w:t>
      </w:r>
    </w:p>
    <w:p w14:paraId="191C3837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以多智能体博弈驱动程序仿真，以动态溯源记录论证演化。</w:t>
      </w:r>
    </w:p>
    <w:p w14:paraId="4AF1C28A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cs="微软雅黑"/>
          <w:sz w:val="20"/>
          <w:szCs w:val="20"/>
          <w:lang w:val="en-US" w:eastAsia="zh-CN"/>
        </w:rPr>
        <w:t>当前的</w:t>
      </w:r>
      <w:r>
        <w:rPr>
          <w:rFonts w:hint="eastAsia" w:ascii="微软雅黑" w:hAnsi="微软雅黑" w:eastAsia="微软雅黑" w:cs="微软雅黑"/>
          <w:sz w:val="20"/>
          <w:szCs w:val="20"/>
        </w:rPr>
        <w:t>涉中国国际商事仲裁中，程序材料分散、通知与知悉交织、抗辩路径交错。我们</w:t>
      </w:r>
      <w:r>
        <w:rPr>
          <w:rFonts w:hint="eastAsia" w:cs="微软雅黑"/>
          <w:sz w:val="20"/>
          <w:szCs w:val="20"/>
          <w:lang w:val="en-US" w:eastAsia="zh-CN"/>
        </w:rPr>
        <w:t>的系统试图</w:t>
      </w:r>
      <w:r>
        <w:rPr>
          <w:rFonts w:hint="eastAsia" w:ascii="微软雅黑" w:hAnsi="微软雅黑" w:eastAsia="微软雅黑" w:cs="微软雅黑"/>
          <w:sz w:val="20"/>
          <w:szCs w:val="20"/>
        </w:rPr>
        <w:t>将其整理为可进入、可博弈、可演绎的动态仿真与论证环境。</w:t>
      </w:r>
    </w:p>
    <w:p w14:paraId="259BBC0D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</w:p>
    <w:p w14:paraId="10B321B5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系统以大语言模型为底座，融合多智能体协同、混合检索增强生成与可溯源结构化推理，结合策略推演与多维评测，聚焦涉中国国际商事仲裁场景，以CISG与《纽约公约》为主要法源，按照数据集逐案展开仿真。申请方、被申请方、程序主持、来源审计与研究者各具目标、可见材料和阶段权限，在程序规则约束下多轮博弈；通知、知悉、陈述机会、抗辩与回应动态展开，主张可支持、反驳、补充、修正或撤回。系统以程序状态机、事件驱动可视化与动态溯源记录事件、发言、论证节点和条件变化，并结合三维可视化呈现听证过程，输出程序事件卡、双向论证图、比较研究备忘录与可核查运行记录，让研究者从重复性材料梳理中抽身，把精力留给真正的判断与责任。所有输出仅作辅助参考，不替代仲裁庭或法院判断。</w:t>
      </w:r>
    </w:p>
    <w:p w14:paraId="694503A1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</w:p>
    <w:p w14:paraId="355F321C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未来，我们将继续围绕涉中国国际商事仲裁数据集，深化CISG与《纽约公约》交叉场景下的程序博弈与动态论证，完善九维编码体系与人机协作数据积累，让程序推进更可观察、论证分歧更可追问、研究结果更可复核，以更从容应对日益复杂的国际商事仲裁程序争议新形势。</w:t>
      </w:r>
    </w:p>
    <w:p w14:paraId="674C4497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</w:p>
    <w:p w14:paraId="33FE3C75">
      <w:pPr>
        <w:spacing w:after="40" w:line="340" w:lineRule="auto"/>
        <w:ind w:left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感谢各位老师和评委聆听与指导，恳请批评指正。</w:t>
      </w:r>
    </w:p>
    <w:p w14:paraId="6B190AE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录制与剪辑提示</w:t>
      </w:r>
    </w:p>
    <w:tbl>
      <w:tblPr>
        <w:tblStyle w:val="12"/>
        <w:tblW w:w="98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4285"/>
        <w:gridCol w:w="4285"/>
      </w:tblGrid>
      <w:tr w14:paraId="45B7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C68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62D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1CF0">
            <w:pP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</w:pPr>
          </w:p>
        </w:tc>
      </w:tr>
      <w:tr w14:paraId="1DF1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B96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案例材料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F8F8">
            <w:r>
              <w:rPr>
                <w:rFonts w:ascii="微软雅黑" w:hAnsi="微软雅黑" w:eastAsia="微软雅黑" w:cs="微软雅黑"/>
                <w:sz w:val="19"/>
                <w:szCs w:val="19"/>
              </w:rPr>
              <w:t>使用判决书公开事实与时间线即可，避免展示未公开的当事人敏感细节或完整邮件原文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65FB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71DE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EB50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操作录屏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15A2">
            <w:r>
              <w:rPr>
                <w:rFonts w:ascii="微软雅黑" w:hAnsi="微软雅黑" w:eastAsia="微软雅黑" w:cs="微软雅黑"/>
                <w:sz w:val="19"/>
                <w:szCs w:val="19"/>
              </w:rPr>
              <w:t>开庭加载、事件编码时间轴、观庭多智能体发言、复盘对照必须真实操作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1EC5E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04E2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5FE3">
            <w:r>
              <w:rPr>
                <w:rFonts w:ascii="微软雅黑" w:hAnsi="微软雅黑" w:eastAsia="微软雅黑" w:cs="微软雅黑"/>
                <w:b/>
                <w:bCs/>
                <w:sz w:val="19"/>
                <w:szCs w:val="19"/>
              </w:rPr>
              <w:t>语速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1A51">
            <w:r>
              <w:rPr>
                <w:rFonts w:ascii="微软雅黑" w:hAnsi="微软雅黑" w:eastAsia="微软雅黑" w:cs="微软雅黑"/>
                <w:sz w:val="19"/>
                <w:szCs w:val="19"/>
              </w:rPr>
              <w:t>约 170–190 字/分钟，关键时间节点与「unknown」处稍作停顿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220A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5159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6DA1">
            <w:r>
              <w:rPr>
                <w:rFonts w:ascii="微软雅黑" w:hAnsi="微软雅黑" w:eastAsia="微软雅黑" w:cs="微软雅黑"/>
                <w:b/>
                <w:bCs/>
                <w:color w:val="C62828"/>
                <w:sz w:val="19"/>
                <w:szCs w:val="19"/>
              </w:rPr>
              <w:t>避免事项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7C79">
            <w:r>
              <w:rPr>
                <w:rFonts w:ascii="微软雅黑" w:hAnsi="微软雅黑" w:eastAsia="微软雅黑" w:cs="微软雅黑"/>
                <w:sz w:val="19"/>
                <w:szCs w:val="19"/>
              </w:rPr>
              <w:t>不评价法院对错、不声称系统可预测结果、不把 SAMPLE 或未复核材料写成正式研究包</w:t>
            </w:r>
          </w:p>
        </w:tc>
        <w:tc>
          <w:tcPr>
            <w:tcW w:w="42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E822">
            <w:pPr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</w:tbl>
    <w:p w14:paraId="1AED8AED">
      <w:pPr>
        <w:spacing w:after="60"/>
      </w:pPr>
    </w:p>
    <w:p w14:paraId="168945EC">
      <w:pPr>
        <w:spacing w:after="60"/>
      </w:pPr>
    </w:p>
    <w:p w14:paraId="0DC1691F">
      <w:pPr>
        <w:spacing w:before="200"/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>— 脚本完 —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张瀚元" w:date="2026-09-19T22:17:54Z" w:initials="">
    <w:p w14:paraId="7AE4FA34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其实不用写北京理工大学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AE4FA3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188F3">
    <w:pPr>
      <w:pBdr>
        <w:top w:val="single" w:color="CCCCCC" w:sz="6" w:space="4"/>
      </w:pBdr>
      <w:spacing w:before="80"/>
      <w:jc w:val="center"/>
    </w:pPr>
    <w:r>
      <w:rPr>
        <w:rFonts w:ascii="微软雅黑" w:hAnsi="微软雅黑" w:eastAsia="微软雅黑" w:cs="微软雅黑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8C561">
    <w:pPr>
      <w:pBdr>
        <w:bottom w:val="single" w:color="1F4E79" w:sz="6" w:space="4"/>
      </w:pBdr>
      <w:spacing w:after="120"/>
    </w:pPr>
    <w:r>
      <w:rPr>
        <w:rFonts w:ascii="微软雅黑" w:hAnsi="微软雅黑" w:eastAsia="微软雅黑" w:cs="微软雅黑"/>
        <w:color w:val="666666"/>
        <w:sz w:val="18"/>
        <w:szCs w:val="18"/>
      </w:rPr>
      <w:t>法序智演 LexGentium 产品介绍视频脚本（案例演示版）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D007B"/>
    <w:multiLevelType w:val="singleLevel"/>
    <w:tmpl w:val="175D007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张瀚元">
    <w15:presenceInfo w15:providerId="WPS Office" w15:userId="78857494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357B68"/>
    <w:rsid w:val="50314471"/>
    <w:rsid w:val="DFFF8D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5258</Words>
  <Characters>5981</Characters>
  <TotalTime>6</TotalTime>
  <ScaleCrop>false</ScaleCrop>
  <LinksUpToDate>false</LinksUpToDate>
  <CharactersWithSpaces>6327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2026-09-19T09:21:00Z</dcterms:created>
  <dc:creator>Un-named</dc:creator>
  <cp:lastModifiedBy>张瀚元</cp:lastModifiedBy>
  <dcterms:modified xsi:type="dcterms:W3CDTF">2026-09-19T19:32:01Z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C29BEDDE689ED7FA614FAE6A0B1B6A24_42</vt:lpwstr>
  </property>
  <property fmtid="{D5CDD505-2E9C-101B-9397-08002B2CF9AE}" pid="4" name="KSOTemplateDocerSaveRecord">
    <vt:lpwstr>eyJoZGlkIjoiYmVjYzMwZDk0MWI2Y2Q2MmI5YWJhOTA1ZjRjODIyOTIiLCJ1c2VySWQiOiIxNjkxOTYxNzQ2In0=</vt:lpwstr>
  </property>
</Properties>
</file>