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10E9">
      <w:pPr>
        <w:spacing w:before="200" w:after="12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4"/>
          <w:szCs w:val="44"/>
        </w:rPr>
        <w:t>法序智演 LexGentium</w:t>
      </w:r>
    </w:p>
    <w:p w14:paraId="4E09F6CA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34"/>
          <w:szCs w:val="34"/>
        </w:rPr>
        <w:t>产品介绍视频录制脚本（盈帆案当前演示流程版）</w:t>
      </w:r>
    </w:p>
    <w:p w14:paraId="5692545E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约 10 分钟 · 首页 → 模拟登录 → 预制盈帆案 → 文字听证 → 3D 观庭 → 复盘</w:t>
      </w:r>
    </w:p>
    <w:tbl>
      <w:tblPr>
        <w:tblStyle w:val="12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340F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BEB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产品全称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41B8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法序智演——多智能体协同的国际商事仲裁程序论证与审计溯源平台</w:t>
            </w:r>
          </w:p>
        </w:tc>
      </w:tr>
      <w:tr w14:paraId="18B8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04F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演示案例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1E23">
            <w:r>
              <w:rPr>
                <w:rFonts w:ascii="微软雅黑" w:hAnsi="微软雅黑" w:eastAsia="微软雅黑" w:cs="微软雅黑"/>
                <w:sz w:val="20"/>
                <w:szCs w:val="20"/>
              </w:rPr>
              <w:t>Shenzhen Yingfan E-Commerce Co., Ltd. v. Amazon.com Services LLC（S.D.N.Y. 2026）</w:t>
            </w:r>
          </w:p>
        </w:tc>
      </w:tr>
      <w:tr w14:paraId="751A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9C3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视频总时长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1605">
            <w:r>
              <w:rPr>
                <w:rFonts w:ascii="微软雅黑" w:hAnsi="微软雅黑" w:eastAsia="微软雅黑" w:cs="微软雅黑"/>
                <w:sz w:val="20"/>
                <w:szCs w:val="20"/>
              </w:rPr>
              <w:t>约 10 分钟（建议 9 分 40 秒 – 10 分 10 秒）</w:t>
            </w:r>
          </w:p>
        </w:tc>
      </w:tr>
      <w:tr w14:paraId="2968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BAE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结构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B89E">
            <w:r>
              <w:rPr>
                <w:rFonts w:ascii="微软雅黑" w:hAnsi="微软雅黑" w:eastAsia="微软雅黑" w:cs="微软雅黑"/>
                <w:sz w:val="20"/>
                <w:szCs w:val="20"/>
              </w:rPr>
              <w:t>A. 介绍 → B. 首页、模拟登录与现役功能 → C. 盈帆案预制内容与完整比赛演示 → 片尾</w:t>
            </w:r>
          </w:p>
        </w:tc>
      </w:tr>
    </w:tbl>
    <w:p w14:paraId="1CAEC13E">
      <w:pPr>
        <w:spacing w:after="60"/>
      </w:pPr>
    </w:p>
    <w:p w14:paraId="48C0A3B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A. 介绍（00:00–01:40）</w:t>
      </w:r>
    </w:p>
    <w:p w14:paraId="12F1AD1A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面向谁 · 解决什么 · 品牌呈现</w:t>
      </w:r>
    </w:p>
    <w:p w14:paraId="0C022A7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【00:00–00:25】片头与品牌</w:t>
      </w:r>
    </w:p>
    <w:p w14:paraId="4A6D68A2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7AC4778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黑底缓缓浮现产品 Logo「法序智演 LexGentium」，随后淡入系统首页。</w:t>
      </w:r>
    </w:p>
    <w:p w14:paraId="5A140A1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顶栏显示「国际商事仲裁研究平台」。可叠加北京理工大学或团队标识。</w:t>
      </w:r>
    </w:p>
    <w:p w14:paraId="734F5B3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05BCB78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 LexGentium</w:t>
      </w:r>
    </w:p>
    <w:p w14:paraId="6A09517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多智能体协同的国际商事仲裁</w:t>
      </w:r>
    </w:p>
    <w:p w14:paraId="5C4A5BA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程序论证与审计溯源平台</w:t>
      </w:r>
    </w:p>
    <w:p w14:paraId="7D7C578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5B7CFF2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大家好，欢迎了解法序智演，LexGentium。</w:t>
      </w:r>
    </w:p>
    <w:p w14:paraId="1CD03E1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这是一款面向</w:t>
      </w:r>
      <w:r>
        <w:rPr>
          <w:rFonts w:hint="eastAsia" w:cs="微软雅黑"/>
          <w:sz w:val="20"/>
          <w:szCs w:val="20"/>
          <w:lang w:val="en-US" w:eastAsia="zh-CN"/>
        </w:rPr>
        <w:t>涉外实务律师、国际私法研究者、涉外业务法官等</w:t>
      </w:r>
      <w:r>
        <w:rPr>
          <w:rFonts w:ascii="微软雅黑" w:hAnsi="微软雅黑" w:eastAsia="微软雅黑" w:cs="微软雅黑"/>
          <w:sz w:val="20"/>
          <w:szCs w:val="20"/>
        </w:rPr>
        <w:t>的专业</w:t>
      </w:r>
      <w:r>
        <w:rPr>
          <w:rFonts w:hint="eastAsia" w:cs="微软雅黑"/>
          <w:sz w:val="20"/>
          <w:szCs w:val="20"/>
          <w:lang w:val="en-US" w:eastAsia="zh-CN"/>
        </w:rPr>
        <w:t>研究</w:t>
      </w:r>
      <w:r>
        <w:rPr>
          <w:rFonts w:ascii="微软雅黑" w:hAnsi="微软雅黑" w:eastAsia="微软雅黑" w:cs="微软雅黑"/>
          <w:sz w:val="20"/>
          <w:szCs w:val="20"/>
        </w:rPr>
        <w:t>工具。</w:t>
      </w:r>
    </w:p>
    <w:p w14:paraId="7E16962D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它聚焦国际商事仲裁的程序动态，通过多角色交互还原程序推进与争点交锋，让研究不止于静态裁判文书，而是在可参与、可演绎、可推演的仿真平台上展开。</w:t>
      </w:r>
    </w:p>
    <w:p w14:paraId="4FAE9C23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</w:p>
    <w:p w14:paraId="490DFA2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【00:25–01:00】问题锚定</w:t>
      </w:r>
    </w:p>
    <w:p w14:paraId="32C55AE9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</w:t>
      </w: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【00:25–01:05】问题锚定：同一程序事实，为什么会产生相反结论</w:t>
      </w:r>
    </w:p>
    <w:p w14:paraId="50267D30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画面</w:t>
      </w:r>
    </w:p>
    <w:p w14:paraId="21155447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从首页淡入盈帆案程序时间线，依次出现：</w:t>
      </w:r>
    </w:p>
    <w:p w14:paraId="59145AC1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听证通知</w:t>
      </w:r>
    </w:p>
    <w:p w14:paraId="1023D71F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改期请求</w:t>
      </w:r>
    </w:p>
    <w:p w14:paraId="3BB544DE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书面审理选择</w:t>
      </w:r>
    </w:p>
    <w:p w14:paraId="480FA183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当事人缺席</w:t>
      </w:r>
    </w:p>
    <w:p w14:paraId="72447C3A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补充材料窗口</w:t>
      </w:r>
    </w:p>
    <w:p w14:paraId="328078E5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画面中央提出核心问题：</w:t>
      </w:r>
    </w:p>
    <w:p w14:paraId="4EE05BA9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已经知道听证时间，是否就等于获得了充分陈述机会？</w:t>
      </w:r>
    </w:p>
    <w:p w14:paraId="52D07C39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</w:p>
    <w:p w14:paraId="6ECE4682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随后左右分屏：</w:t>
      </w:r>
    </w:p>
    <w:p w14:paraId="0F88981E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申请方：无法出庭、无法质证、延期请求被拒绝</w:t>
      </w:r>
    </w:p>
    <w:p w14:paraId="304A9009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被申请方：多次通知、提供书面替代、保留补充机会</w:t>
      </w:r>
    </w:p>
    <w:p w14:paraId="5D9FBBD4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画面只展示法院意见书摘录、时间线和结构化字段，不展示未收录的邮件原件。</w:t>
      </w:r>
    </w:p>
    <w:p w14:paraId="24708777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字幕</w:t>
      </w:r>
    </w:p>
    <w:p w14:paraId="010BE698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难点不是找到一条规则</w:t>
      </w:r>
    </w:p>
    <w:p w14:paraId="73E0D491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而是还原一段完整程序</w:t>
      </w:r>
    </w:p>
    <w:p w14:paraId="0B243C34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</w:p>
    <w:p w14:paraId="6E0C9DAB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同一组事实 · 两种相反论证</w:t>
      </w:r>
    </w:p>
    <w:p w14:paraId="7C821843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</w:p>
    <w:p w14:paraId="2117A250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材料分散 · 事实与评价混杂 · 结论难以复核</w:t>
      </w:r>
    </w:p>
    <w:p w14:paraId="3846A71C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</w:p>
    <w:p w14:paraId="170578DA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配音</w:t>
      </w:r>
    </w:p>
    <w:p w14:paraId="1451AC56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 xml:space="preserve">在国际商事仲裁中，真正困难的往往不是找到一条规则，而是从分散材料中还原一段完整程序。  </w:t>
      </w:r>
    </w:p>
    <w:p w14:paraId="661193AF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 xml:space="preserve">以盈帆诉亚马逊为例，同一组排期、改期、书面替代和补充机会，既可以支持“当事人已经获得充分陈述机会”，也可以支持“当事人无法出庭和质证”。  </w:t>
      </w:r>
    </w:p>
    <w:p w14:paraId="39CC1A08">
      <w:pPr>
        <w:spacing w:after="40" w:line="340" w:lineRule="auto"/>
        <w:ind w:left="200"/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 xml:space="preserve">传统检索能够找到材料，通用生成模型能够给出结论，却很难说明：每一个判断依据哪一条事实，哪些信息仍然缺失。  </w:t>
      </w:r>
    </w:p>
    <w:p w14:paraId="39EA1334">
      <w:pPr>
        <w:spacing w:after="40" w:line="340" w:lineRule="auto"/>
        <w:ind w:left="200"/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1"/>
          <w:szCs w:val="21"/>
        </w:rPr>
        <w:t>法序智演因此冻结证据边界，拆分程序事件，同时保留双方论证与审计链。系统不预测胜负，也不补造未知事实。</w:t>
      </w:r>
    </w:p>
    <w:p w14:paraId="7301D926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【01:05–01:40】核心方法：把程序争议变成可检查的过程</w:t>
      </w:r>
    </w:p>
    <w:p w14:paraId="18E585C3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画面</w:t>
      </w:r>
    </w:p>
    <w:p w14:paraId="2798EC51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展示四步横向流程，并与系统页面对应：</w:t>
      </w:r>
    </w:p>
    <w:p w14:paraId="3D82634D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证据边界</w:t>
      </w:r>
    </w:p>
    <w:p w14:paraId="328F9BB1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法院意见书摘录、source_id、未收录材料清单。</w:t>
      </w:r>
    </w:p>
    <w:p w14:paraId="03B68E49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7D64E78E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事件拆分</w:t>
      </w:r>
    </w:p>
    <w:p w14:paraId="67DCD82D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将通知、改期、书面替代、出席和补充机会拆成独立事件卡。</w:t>
      </w:r>
    </w:p>
    <w:p w14:paraId="58463A9B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4DEE7B33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双向重放</w:t>
      </w:r>
    </w:p>
    <w:p w14:paraId="4FFE103D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申请方、被申请方、程序组织方和审计方围绕同一组事实展开论证。</w:t>
      </w:r>
    </w:p>
    <w:p w14:paraId="6F0531AE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52F440AB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审计复盘</w:t>
      </w:r>
    </w:p>
    <w:p w14:paraId="0AE64CF8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汇总来源链接、未知项、论证变化和程序状态。</w:t>
      </w:r>
    </w:p>
    <w:p w14:paraId="47557F0F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1F177A71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画面最后汇合为：</w:t>
      </w:r>
    </w:p>
    <w:p w14:paraId="01C2815A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研究材料 → 文字听证 → 3D 观庭 → 复盘审计</w:t>
      </w:r>
    </w:p>
    <w:p w14:paraId="27B84FE6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7167FE1A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字幕</w:t>
      </w:r>
    </w:p>
    <w:p w14:paraId="4A7A6475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证据边界 → 事件拆分 → 双向重放 → 审计复盘</w:t>
      </w:r>
    </w:p>
    <w:p w14:paraId="5A5E896E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4983B8DE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事实观察与法律评价分离</w:t>
      </w:r>
    </w:p>
    <w:p w14:paraId="4AE7C388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32C1AC6F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已知必有来源 · 未知保持 unknown</w:t>
      </w:r>
    </w:p>
    <w:p w14:paraId="74E2D544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</w:p>
    <w:p w14:paraId="79419F82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配音</w:t>
      </w:r>
    </w:p>
    <w:p w14:paraId="37E40686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 xml:space="preserve">法序智演不会从一组材料直接跳到结论，而是把程序争议拆成四个步骤。  </w:t>
      </w:r>
    </w:p>
    <w:p w14:paraId="6CDC7657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 xml:space="preserve">首先，锁定本次使用的材料、来源编号和缺失内容，形成明确的证据边界。  </w:t>
      </w:r>
    </w:p>
    <w:p w14:paraId="26892A59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 xml:space="preserve">随后，将通知、改期、实际知悉、陈述机会和程序影响拆成独立事件，并通过九维字段分别记录事实与评价。  </w:t>
      </w:r>
    </w:p>
    <w:p w14:paraId="33647434">
      <w:pPr>
        <w:pStyle w:val="2"/>
        <w:spacing w:before="360" w:after="200"/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 xml:space="preserve">在同一证据边界内，申请方、被申请方、程序组织方和审计方展开双向论证，再通过文字听证、3D 观庭和复盘页面完整呈现。  </w:t>
      </w:r>
    </w:p>
    <w:p w14:paraId="73799F91">
      <w:pPr>
        <w:pStyle w:val="2"/>
        <w:spacing w:before="360" w:after="200"/>
      </w:pPr>
      <w:r>
        <w:rPr>
          <w:rFonts w:hint="eastAsia" w:ascii="微软雅黑" w:hAnsi="微软雅黑" w:eastAsia="微软雅黑" w:cs="微软雅黑"/>
          <w:b/>
          <w:bCs/>
          <w:color w:val="2E75B6"/>
          <w:sz w:val="26"/>
          <w:szCs w:val="26"/>
        </w:rPr>
        <w:t>每一项主张都可以回到来源；无法确认的内容继续保持 unknown。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B. 系统进入与功能展示（01:40–04:50）</w:t>
      </w:r>
    </w:p>
    <w:p w14:paraId="095ECFCD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从首页开始的现役演示路径（模拟登录只验证接口形式，业务内容均已预制）</w:t>
      </w:r>
    </w:p>
    <w:p w14:paraId="4752DDEB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【01:40–02:25】首页与模拟登录</w:t>
      </w:r>
    </w:p>
    <w:p w14:paraId="5694B36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6575F25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从系统首页开始录制。先停留展示产品定位与「开庭、研究、观庭、复盘」入口，再点击右上角「登录」。</w:t>
      </w:r>
    </w:p>
    <w:p w14:paraId="606B524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登录页保持现有界面，不新增账号体系。页面自动填入 Base URL、模型名和演示 API Key；状态栏显示 DeepSeek、deepseek-flash、demo-**** 与「已连接」。点击「测通并进入」。</w:t>
      </w:r>
    </w:p>
    <w:p w14:paraId="2B8F75C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646513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首页进入 · 模拟登录</w:t>
      </w:r>
    </w:p>
    <w:p w14:paraId="13AF402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DeepSeek V4.1 Flash · 配置已预填 · 本地模拟</w:t>
      </w:r>
    </w:p>
    <w:p w14:paraId="7A578ED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646BD96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本次演示从系统首页开始，而不是直接进入观庭。首页先说明平台能力，再通过现有登录入口进入工作台。</w:t>
      </w:r>
    </w:p>
    <w:p w14:paraId="37A2DF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登录页模拟一个已经配置好 API 的使用环境：Base URL 为 https://api.deepseek.com，模型为 deepseek-flash，API Key 以 sk-demo 开头并已预填。</w:t>
      </w:r>
    </w:p>
    <w:p w14:paraId="2EE893D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点击「测通并进入」后，后端按照 DeepSeek Chat Completions 的字段格式返回模拟成功结果，页面随即进入开庭工作台。</w:t>
      </w:r>
    </w:p>
    <w:p w14:paraId="50981ED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这里不访问真实 DeepSeek，也不产生调用费用；后续案例发言、事件与复盘内容均来自预制会话，保证比赛录制稳定、可重复。</w:t>
      </w:r>
    </w:p>
    <w:p w14:paraId="1779808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【02:25–03:10】工作台与预制会话</w:t>
      </w:r>
    </w:p>
    <w:p w14:paraId="2231B58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7111EA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进入开庭工作台后，不现场新建空白案件，直接从会话列表打开已经预制的 Yingfan CI 仲裁听证。画面短暂显示 session_id、场景状态与观庭入口。</w:t>
      </w:r>
    </w:p>
    <w:p w14:paraId="3E9A67F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随后打开研究页中的 Yingfan 候选包：左侧查看法院意见书摘录，右侧查看事实、主张、法院结论与材料缺口；字段可跳回 source_id，状态显示「待复核」。</w:t>
      </w:r>
    </w:p>
    <w:p w14:paraId="2F29F11B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A1E43C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载入预制 CI 会话 · 绑定候选研究包</w:t>
      </w:r>
    </w:p>
    <w:p w14:paraId="453A27E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研究工作台：对照摘录 · 查看字段 · 跳回 source_id</w:t>
      </w:r>
    </w:p>
    <w:p w14:paraId="2F002BB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734C663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模拟登录成功后，系统进入开庭工作台。演示者直接打开预制 CI 会话，不在录制现场等待模型生成。</w:t>
      </w:r>
    </w:p>
    <w:p w14:paraId="43C28F3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该会话已经绑定本次演示使用的 session_id、run_id、game_id，以及 Yingfan 候选包 0.1.0-draft，文字记录与后续观庭、复盘使用同一会话。</w:t>
      </w:r>
    </w:p>
    <w:p w14:paraId="1F4DE35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研究工作台展示法院意见书摘录和结构化字段。字段通过 source_id 回链；未知事实保持 unknown，未提供的邮件、裁决和合同正文不会被补造。</w:t>
      </w:r>
    </w:p>
    <w:p w14:paraId="3C89DFE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【03:10–04:00】文字听证与 3D 观庭</w:t>
      </w:r>
    </w:p>
    <w:p w14:paraId="6969CC6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4482768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先打开预制文字听证，展示八段已冻结发言、当前阶段与角色；再点击会话页中的「观庭」，进入绑定同一 session_id 的 /hearing-3d。</w:t>
      </w:r>
    </w:p>
    <w:p w14:paraId="3073C6A2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在 3D 观庭中演示播放下一段、暂停、继续、跳到最新和自动播放，并切换全景、首席、申请方与被申请方镜头。时间轴、字幕和争点材料随预制记录同步。</w:t>
      </w:r>
    </w:p>
    <w:p w14:paraId="11FCA9D0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190C70F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文字听证 → 3D 观庭</w:t>
      </w:r>
    </w:p>
    <w:p w14:paraId="5D6FA5BB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同一 session_id · 预制记录 · 时间轴 · 自动导播</w:t>
      </w:r>
    </w:p>
    <w:p w14:paraId="3C0A4D6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452BB18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文字听证是本场程序记录的主载体，3D 观庭是其中一个可视化环节。系统读取同一 session_id 下的八段预制发言，驱动角色高亮、字幕、时间轴与镜头变化。整个过程不需要真实模型在线生成；人物形象也不对应真实当事人或法律裁决。</w:t>
      </w:r>
    </w:p>
    <w:p w14:paraId="3434197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【04:00–04:50】复盘与严格边界</w:t>
      </w:r>
    </w:p>
    <w:p w14:paraId="3A4C3FF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26E07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复盘四栏：对照、策略推演、程序合规、研究。策略栏读取已绑定的 game_id，研究栏读取 run_id；画面仅展示预制状态与已有结果，不点击现场生成。</w:t>
      </w:r>
    </w:p>
    <w:p w14:paraId="729D67A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快速闪过系统页与「适用边界」关键词：未知保持 unknown · 禁止补造 · 不自动作出有法律效力的裁决。</w:t>
      </w:r>
    </w:p>
    <w:p w14:paraId="25789EF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5017987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复盘四栏 · 策略状态 · 六维研究量表</w:t>
      </w:r>
    </w:p>
    <w:p w14:paraId="359A2D6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严格边界：未知保持 unknown · 禁止补造</w:t>
      </w:r>
    </w:p>
    <w:p w14:paraId="6BDA8D53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7DD1C2C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复盘提供本场对照、策略状态、程序合规与六维研究评价。策略局绑定 game_id，研究评价绑定 run_id。比赛录制统一读取预制数据，不把模拟 API 的占位回复包装成新的法律分析。</w:t>
      </w:r>
    </w:p>
    <w:p w14:paraId="412F588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系统始终坚持：未知事实保持 unknown，材料不足时主动停止，绝不补造，也不自动作出有法律效力的裁决或胜诉预测。</w:t>
      </w:r>
    </w:p>
    <w:p w14:paraId="1D9C0F1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C. 盈帆案预制内容的完整比赛演示（04:50–09:40）</w:t>
      </w:r>
    </w:p>
    <w:p w14:paraId="4D1E5623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案例：Shenzhen Yingfan E-Commerce Co., Ltd. v. Amazon.com Services LLC（S.D.N.Y. 2026）｜候选包 0.1.0-draft · 待独立复核 · 不计入正式研究包</w:t>
      </w:r>
    </w:p>
    <w:p w14:paraId="508546C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【04:50–05:40】候选包检查与预制会话载入</w:t>
      </w:r>
    </w:p>
    <w:p w14:paraId="728A5C60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0DA7A46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从已登录的开庭工作台打开预制 CI 会话，确认 session_id、run_id 与已绑定 game_id；随后在研究页打开 Yingfan 候选包并展示「待复核」。</w:t>
      </w:r>
    </w:p>
    <w:p w14:paraId="5B22ED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材料栏只展示系统实际收录的纽约南区法院意见书摘录、source_id 与标注结构。画面明确列出未收录项：Partial Final Award、Final Award、BSA 全文、邮件原件和支付明细。</w:t>
      </w:r>
    </w:p>
    <w:p w14:paraId="10B7B8E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时间线展示：账户停用（2021.12）→ 仲裁申请（2023.11）→ 部分终局裁决（2025.3）→ 损害赔偿听证排期与改期 → 终局裁决（2025.6）→ 付款确认（2025.8）→ SDNY 意见（2026.7）。</w:t>
      </w:r>
    </w:p>
    <w:p w14:paraId="0315B40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71DC9BC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案例：Yingfan v. Amazon｜候选研究包</w:t>
      </w:r>
    </w:p>
    <w:p w14:paraId="5FCBEF9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中国卖家 × 亚马逊 · AAA 仲裁 · 纽约南区法院审查</w:t>
      </w:r>
    </w:p>
    <w:p w14:paraId="7D78D4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核心争点：损害赔偿听证中的通知、改期与陈述机会</w:t>
      </w:r>
    </w:p>
    <w:p w14:paraId="2F8709C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1DB3F0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完成首页进入与模拟登录后，我们用一个真实案例的候选研究包，完整走通比赛演示主路径。</w:t>
      </w:r>
    </w:p>
    <w:p w14:paraId="3A373E7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案件是深圳盈帆电子商务有限公司诉 Amazon.com Services LLC 等，由美国纽约南区法院 Lewis J. Liman 法官于 2026 年 7 月 21 日作出意见。</w:t>
      </w:r>
    </w:p>
    <w:p w14:paraId="26324A5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盈帆是亚马逊第三方卖家。判决记载，其账户约在 2021 年 12 月 7 日因评价滥用问题被停用，亚马逊扣留 266,219.33 美元。</w:t>
      </w:r>
    </w:p>
    <w:p w14:paraId="6A78748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法院意见书转述：仲裁员于 2025 年 3 月 25 日作出 Partial Final Award，随后就损害赔偿继续程序；该裁决全文没有随本次材料提供。</w:t>
      </w:r>
    </w:p>
    <w:p w14:paraId="4BE5649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最适合演示程序论证的，是 2025 年 4 月 30 日至 5 月 20 日之间的通知、改期、书面替代与补充机会。</w:t>
      </w:r>
    </w:p>
    <w:p w14:paraId="3336D42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系统没有把缺失的裁决书、邮件或合同正文假装成已加载材料，而是把意见书摘录、标注字段、听证发言与复盘状态预制并固定下来，形成稳定的比赛演示会话。</w:t>
      </w:r>
    </w:p>
    <w:p w14:paraId="6DE36C3B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【05:40–07:00】九个通知事件与证据边界——聚焦损害赔偿听证程序</w:t>
      </w:r>
    </w:p>
    <w:p w14:paraId="6B5BAFE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5F28D69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 / 候选包字段界面。</w:t>
      </w:r>
    </w:p>
    <w:p w14:paraId="2B10912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依次高亮候选包中的九个 notice event，并在右侧同步显示 source_id、支持状态与材料缺口：</w:t>
      </w:r>
    </w:p>
    <w:p w14:paraId="19444A38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2025 年 4 月 30 日，仲裁员发出损害赔偿听证通知，原定 5 月 15 日，并设 5 月 9 日书状期限。</w:t>
      </w:r>
    </w:p>
    <w:p w14:paraId="78542752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2025 年 5 月 7 日，申请人律师因其他听证冲突，请求改至 5 月 16 日或 19 日。</w:t>
      </w:r>
    </w:p>
    <w:p w14:paraId="4684E9C4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仲裁员无法接受所提时段，要求双方协调 5 月 19 日或 20 日晚间，并邀请提交宣誓书替代现场听证。</w:t>
      </w:r>
    </w:p>
    <w:p w14:paraId="7A9B41D4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双方于 5 月 9 日提交损害赔偿书状，但都没有在 5 月 12 日期限前给出合适听证时间。</w:t>
      </w:r>
    </w:p>
    <w:p w14:paraId="3F429DC1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2025 年 5 月 13 日，仲裁员提出仅凭书面材料裁决或 5 月 19 日 19:00 听证；申请人选择仅凭书面材料。</w:t>
      </w:r>
    </w:p>
    <w:p w14:paraId="3B381049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Amazon 表示证人可于 5 月 20 日出席，仲裁员随后排定 5 月 20 日 19:00 EST 听证。</w:t>
      </w:r>
    </w:p>
    <w:p w14:paraId="507912BA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意见书写有“May 19, 2026”，同时称其为 5 月 20 日听证的前一天。系统将年份矛盾标记为 CF，不擅自改成 2025。</w:t>
      </w:r>
    </w:p>
    <w:p w14:paraId="3C099C3A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2025 年 5 月 20 日，听证按计划举行；仲裁员允许申请人在听证前、听证中以及当晚午夜前补充材料。</w:t>
      </w:r>
    </w:p>
    <w:p w14:paraId="19D2142F">
      <w:pPr>
        <w:pStyle w:val="17"/>
        <w:numPr>
          <w:ilvl w:val="0"/>
          <w:numId w:val="1"/>
        </w:num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申请人未提交补充材料。仲裁员于 2025 年 6 月 5 日作出 Final Award。</w:t>
      </w:r>
    </w:p>
    <w:p w14:paraId="3E4C37F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每个事件回链到法院意见书摘录中的 source_id。原始邮件和两份仲裁裁决未提供，因此不展示为原文证据。</w:t>
      </w:r>
    </w:p>
    <w:p w14:paraId="774ADC63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3060D51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九个通知事件 · source_id 回链 · NR/UV/CF 显性保留</w:t>
      </w:r>
    </w:p>
    <w:p w14:paraId="7E3E824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证据冻结 · 每个事件独立记录支持状态</w:t>
      </w:r>
    </w:p>
    <w:p w14:paraId="2E1B971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关键争点：是否获得合理的陈述机会</w:t>
      </w:r>
    </w:p>
    <w:p w14:paraId="7FCAFF1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4614BD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系统先检查候选包中的九个通知事件。</w:t>
      </w:r>
    </w:p>
    <w:p w14:paraId="551A409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我们把听证前后的通知、改期请求、书面替代、出席情况与补充窗口拆开记录，避免把整个程序压缩成一句“已通知”或“未通知”。</w:t>
      </w:r>
    </w:p>
    <w:p w14:paraId="4AC5DAB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通知与排期事实来自法院意见书的转述；发送渠道、地址、到达时间以及邮件正文没有提供，继续保持 unknown 或 NR。</w:t>
      </w:r>
    </w:p>
    <w:p w14:paraId="3A1504E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申请人援引 BSA 第 18 条主张书面处理，但系统只有意见书对该主张的转述，没有 BSA 全文，因此不宣读并不存在的合同正文。</w:t>
      </w:r>
    </w:p>
    <w:p w14:paraId="151C6F0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申请人明确知道 5 月 20 日听证安排；对于意见书内部的年份矛盾，系统保留 CF 标记，不静默修正。</w:t>
      </w:r>
    </w:p>
    <w:p w14:paraId="0131E4B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程序结果是：听证仍然举行，仲裁员听取 Amazon 一方证言，并给出当晚午夜前的最后补充窗口；申请人没有提交补充材料。</w:t>
      </w:r>
    </w:p>
    <w:p w14:paraId="2894A5D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每个事件分别记录事实、来源和支持状态，严格区分已证明、有争议、unknown、NR 与 CF。</w:t>
      </w:r>
    </w:p>
    <w:p w14:paraId="5C94632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证据边界确认后，系统冻结本次 run_id，进入可重复播放的有限程序重放。</w:t>
      </w:r>
    </w:p>
    <w:p w14:paraId="30ECE72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【07:00–08:10】预制文字听证与 3D 观庭重放</w:t>
      </w:r>
    </w:p>
    <w:p w14:paraId="1867026D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7B40220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先在文字听证页按顺序展示八段预制发言，再从会话页点击「观庭」进入 3D 模块。申请方、被申请方、程序组织方和审计方依次高亮；自动导播、时间轴、字幕与争点材料同步，页脚显示「本场运行」。</w:t>
      </w:r>
    </w:p>
    <w:p w14:paraId="1B7E1D4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八段预制事件按以下顺序播放：程序开场 → 申请方主张 → 被申请方答辩 → 时间线核对 → 申请方回应 → 被申请方回应 → 审计核验 → 法院结果对照。</w:t>
      </w:r>
    </w:p>
    <w:p w14:paraId="1B6F20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申请方：围绕 FAA §10(a)(3) 主张拒绝延期剥夺了出示证据和盘问证人的机会。</w:t>
      </w:r>
    </w:p>
    <w:p w14:paraId="639CE64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被申请方：强调多次排期协调、书面替代与最后补充窗口，并指出申请人没有利用补充机会。</w:t>
      </w:r>
    </w:p>
    <w:p w14:paraId="5BED4F4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程序组织方：梳理 4 月 30 日至 5 月 20 日时间线，显式标出日期冲突和缺失材料，不宣读 BSA 未收录正文。</w:t>
      </w:r>
    </w:p>
    <w:p w14:paraId="2B002B2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审计方：检查每条主张能否回链到意见书摘录，确认 NR/unknown/CF 没有被流畅语言掩盖。</w:t>
      </w:r>
    </w:p>
    <w:p w14:paraId="3F75AAA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随后切到复盘策略栏，展示同一 session 已绑定的策略局：申请方 competing、被申请方 collaborating，以及预制的初始状态；录制时不触发新的在线推演。</w:t>
      </w:r>
    </w:p>
    <w:p w14:paraId="1CE2827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215612D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有限程序重放 · 八段可重复播放</w:t>
      </w:r>
    </w:p>
    <w:p w14:paraId="49E70D7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申请方 · 被申请方 · 程序组织 · 审计</w:t>
      </w:r>
    </w:p>
    <w:p w14:paraId="3D01076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不回填历史事实 · 不把法院结果当系统裁判</w:t>
      </w:r>
    </w:p>
    <w:p w14:paraId="67E60D5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2611C4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在证据冻结的基础上，系统重放已经预制的八段听证内容。申请方与被申请方共四次发言，低于纽约执行研究的十二轮上限；重放过程不调用真实外部模型。</w:t>
      </w:r>
    </w:p>
    <w:p w14:paraId="26BA294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申请方主张，拒绝延期使其无法参加损害赔偿听证、出示材料并盘问证人，构成 FAA §10(a)(3) 下的程序不当。</w:t>
      </w:r>
    </w:p>
    <w:p w14:paraId="5F3FF06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被申请方回应，仲裁员曾多次协调时间、允许书面替代并给出最后补充窗口，申请人最终没有提交补充材料。</w:t>
      </w:r>
    </w:p>
    <w:p w14:paraId="0B96B6B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程序组织方不替任何一方裁判，只核对时间线、来源和内部日期冲突；审计方确认每个引用能回到现有摘录，并列出未收录材料。</w:t>
      </w:r>
    </w:p>
    <w:p w14:paraId="4EEE9EB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四类角色只使用候选包中已冻结的信息。法院 2026 年结论放在最后作为研究者对照，不被包装成模型现场生成或系统自动裁判的结果。</w:t>
      </w:r>
    </w:p>
    <w:p w14:paraId="48345A8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新增发言仅用于压力测试与演示，不回填历史事实，也不改变候选包的复核状态。</w:t>
      </w:r>
    </w:p>
    <w:p w14:paraId="0588B68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【08:10–09:00】策略与研究复盘、法院结论对照</w:t>
      </w:r>
    </w:p>
    <w:p w14:paraId="5F0F8ACC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094E479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切换至复盘页并绑定本场 session；先打开策略栏，再打开研究栏。</w:t>
      </w:r>
    </w:p>
    <w:p w14:paraId="7CB0B69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策略栏显示 game_id、双方初始策略、状态与轮次；本次录制只展示预制状态、收益矩阵与均衡入口，不点击「推演一轮」，避免把模拟回复误解为真实法律推理。</w:t>
      </w:r>
    </w:p>
    <w:p w14:paraId="1AD2A2D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研究栏显示 run_id，并提供六维打分、人工复核记录和研究包导出入口；机器检查不等于法律质量。</w:t>
      </w:r>
    </w:p>
    <w:p w14:paraId="3FDBBC4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对照画面列出两条已写入的主张链、source_id 和材料缺口；不声称已经拥有邮件、裁决或 BSA 原文。</w:t>
      </w:r>
    </w:p>
    <w:p w14:paraId="6D59729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最后叠加法院意见：确认请求因 Article III standing 不足被驳回，法院未进入确认实体审查；撤销和修改请求则因拒绝延期有合理基础、不构成 §10(a)(3) misconduct 等理由被驳回，案件结案。</w:t>
      </w:r>
    </w:p>
    <w:p w14:paraId="35A5925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12A2ACB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策略状态 · 六维研究量表 · 法院结论对照</w:t>
      </w:r>
    </w:p>
    <w:p w14:paraId="0AD93FB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确认：standing 驳回｜撤销/修改：实体驳回</w:t>
      </w:r>
    </w:p>
    <w:p w14:paraId="4BE5757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系统输出：可审计 · 可回链 · 明示材料缺口</w:t>
      </w:r>
    </w:p>
    <w:p w14:paraId="48F0319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B9FED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进入复盘后，同一 session 自动带出已绑定的 game_id 与 run_id，演示者无需重新选择案件或再次配置模型。</w:t>
      </w:r>
    </w:p>
    <w:p w14:paraId="55B85D3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策略栏展示 competing 与 collaborating 的预制初始状态。比赛现场不触发真实 LLM 推演；模拟 API 只用于表现配置已就绪，所有案例内容仍由预制数据提供。</w:t>
      </w:r>
    </w:p>
    <w:p w14:paraId="74B867B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研究栏可对本次 run 进行六维评价、人工复核和导出。画面同时保留 source_id、材料缺口与日期 CF，形成可检查的研究记录。</w:t>
      </w:r>
    </w:p>
    <w:p w14:paraId="3158600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与法院最终结果对照时要准确说明：确认请求因已付款后的 Article III standing 问题被驳回，法院没有确认裁决，也没有在实体上拒绝承认。</w:t>
      </w:r>
    </w:p>
    <w:p w14:paraId="358AA96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对撤销和修改请求，法院认为仲裁员拒绝延期具有合理基础，不构成 FAA §10(a)(3) misconduct，也没有达到明显漠视法律或 §11(a) 明显计算错误的标准。</w:t>
      </w:r>
    </w:p>
    <w:p w14:paraId="280532C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因此动议整体被驳回、案件结案，但不同请求的理由必须分开表达。</w:t>
      </w:r>
    </w:p>
    <w:p w14:paraId="6A860A4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系统不预测或评价法院结论的对错，而是把通知、知悉、改期、出席、补充机会、裁决和法院审查分层呈现，供研究者判断论证强度与证据缺口。</w:t>
      </w:r>
    </w:p>
    <w:p w14:paraId="547EAB3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【09:00–09:40】比赛演示闭环总结</w:t>
      </w:r>
    </w:p>
    <w:p w14:paraId="2564DE2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2AD28CD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快速回放六段关键画面：首页与模拟登录 → 候选包检查 → 文字听证 → 3D 观庭 → 策略状态 → 研究复盘与法院结论对照。</w:t>
      </w:r>
    </w:p>
    <w:p w14:paraId="6246584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叠加「首页进入 → 模拟登录 → 预制会话 → 有限重放 → 观庭 → 策略/研究复盘」流程图。</w:t>
      </w:r>
    </w:p>
    <w:p w14:paraId="1883EA2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定格关键词：可复核 · 可溯源 · 可积累。</w:t>
      </w:r>
    </w:p>
    <w:p w14:paraId="1319DD9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0D7A35A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真实案例候选包 · 可复现比赛场景</w:t>
      </w:r>
    </w:p>
    <w:p w14:paraId="6E710BA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证据冻结 · 有限程序重放 · 策略/研究复盘</w:t>
      </w:r>
    </w:p>
    <w:p w14:paraId="6420F96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可复核 · 可溯源 · 可积累</w:t>
      </w:r>
    </w:p>
    <w:p w14:paraId="7DE5C90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4894C3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从首页进入、完成预填的 DeepSeek 模拟登录，到检查 Yingfan 候选包、载入预制 CI 会话、播放文字与 3D 听证，再到策略和研究复盘，我们完成了一条无需外部模型、可重复录制的比赛演示主路径。</w:t>
      </w:r>
    </w:p>
    <w:p w14:paraId="7F32811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系统严格区分事实观察与规范评价，明确暴露未收录材料和内部日期冲突；审计角色只检查现有来源，不替缺失证据补写内容。</w:t>
      </w:r>
    </w:p>
    <w:p w14:paraId="2E58E82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本案仍是 0.1.0-draft 候选包，独立复核尚未完成，正式研究包数量仍为零。比赛展示的是工程化研究流程，不是正式法律结论。</w:t>
      </w:r>
    </w:p>
    <w:p w14:paraId="5BE0DDE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法序智演希望交付的核心价值，是让程序论证可检查、可回溯、可重复，并让系统边界和证据缺口同样清楚可见。</w:t>
      </w:r>
    </w:p>
    <w:p w14:paraId="3A81D16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片尾（09:40–10:00）</w:t>
      </w:r>
    </w:p>
    <w:p w14:paraId="69FE19E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B1BB9E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产品 Logo 再次出现，下方联系方式或二维码，以及「</w:t>
      </w:r>
      <w:commentRangeStart w:id="0"/>
      <w:r>
        <w:rPr>
          <w:rFonts w:ascii="微软雅黑" w:hAnsi="微软雅黑" w:eastAsia="微软雅黑" w:cs="微软雅黑"/>
          <w:sz w:val="20"/>
          <w:szCs w:val="20"/>
        </w:rPr>
        <w:t xml:space="preserve">北京理工大学 </w:t>
      </w:r>
      <w:commentRangeEnd w:id="0"/>
      <w:r>
        <w:commentReference w:id="0"/>
      </w:r>
      <w:r>
        <w:rPr>
          <w:rFonts w:ascii="微软雅黑" w:hAnsi="微软雅黑" w:eastAsia="微软雅黑" w:cs="微软雅黑"/>
          <w:sz w:val="20"/>
          <w:szCs w:val="20"/>
        </w:rPr>
        <w:t>· 法序智演团队」署名。</w:t>
      </w:r>
    </w:p>
    <w:p w14:paraId="3ED08DE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302BDA8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 LexGentium</w:t>
      </w:r>
    </w:p>
    <w:p w14:paraId="3CFCFBA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多智能体协同的国际商事仲裁</w:t>
      </w:r>
    </w:p>
    <w:p w14:paraId="36F32F3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程序论证与审计溯源平台</w:t>
      </w:r>
    </w:p>
    <w:p w14:paraId="6520FAD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欢迎关注与交流</w:t>
      </w:r>
    </w:p>
    <w:p w14:paraId="1E4B4E95">
      <w:pPr>
        <w:numPr>
          <w:ilvl w:val="0"/>
          <w:numId w:val="2"/>
        </w:numPr>
        <w:spacing w:before="80" w:after="40"/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配音</w:t>
      </w:r>
    </w:p>
    <w:p w14:paraId="7BA23332">
      <w:pPr>
        <w:spacing w:after="40" w:line="340" w:lineRule="auto"/>
        <w:ind w:left="200"/>
        <w:rPr>
          <w:rFonts w:hint="default" w:ascii="微软雅黑" w:hAnsi="微软雅黑" w:eastAsia="微软雅黑" w:cs="微软雅黑"/>
          <w:b/>
          <w:bCs/>
          <w:color w:val="1F4E7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以上是《法序智演 LexGentium》的主要功能演示。</w:t>
      </w:r>
    </w:p>
    <w:p w14:paraId="6A067F0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法序智演，LexGentium。</w:t>
      </w:r>
    </w:p>
    <w:p w14:paraId="191C3837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以多智能体博弈驱动程序仿真，以动态溯源记录论证演化。</w:t>
      </w:r>
    </w:p>
    <w:p w14:paraId="4AF1C28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cs="微软雅黑"/>
          <w:sz w:val="20"/>
          <w:szCs w:val="20"/>
          <w:lang w:val="en-US" w:eastAsia="zh-CN"/>
        </w:rPr>
        <w:t>当前的</w:t>
      </w:r>
      <w:r>
        <w:rPr>
          <w:rFonts w:hint="eastAsia" w:ascii="微软雅黑" w:hAnsi="微软雅黑" w:eastAsia="微软雅黑" w:cs="微软雅黑"/>
          <w:sz w:val="20"/>
          <w:szCs w:val="20"/>
        </w:rPr>
        <w:t>涉中国国际商事仲裁中，程序材料分散、通知与知悉交织、抗辩路径交错。我们</w:t>
      </w:r>
      <w:r>
        <w:rPr>
          <w:rFonts w:hint="eastAsia" w:cs="微软雅黑"/>
          <w:sz w:val="20"/>
          <w:szCs w:val="20"/>
          <w:lang w:val="en-US" w:eastAsia="zh-CN"/>
        </w:rPr>
        <w:t>的系统试图</w:t>
      </w:r>
      <w:r>
        <w:rPr>
          <w:rFonts w:hint="eastAsia" w:ascii="微软雅黑" w:hAnsi="微软雅黑" w:eastAsia="微软雅黑" w:cs="微软雅黑"/>
          <w:sz w:val="20"/>
          <w:szCs w:val="20"/>
        </w:rPr>
        <w:t>将其整理为可进入、可博弈、可演绎的动态仿真与论证环境。</w:t>
      </w:r>
    </w:p>
    <w:p w14:paraId="259BBC0D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10B321B5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系统以大语言模型为底座，融合多智能体协同、混合检索增强生成与可溯源结构化推理，结合策略推演与多维评测，聚焦涉中国国际商事仲裁场景，以CISG与《纽约公约》为主要法源，按照数据集逐案展开仿真。申请方、被申请方、程序主持、来源审计与研究者各具目标、可见材料和阶段权限，在程序规则约束下多轮博弈；通知、知悉、陈述机会、抗辩与回应动态展开，主张可支持、反驳、补充、修正或撤回。系统以程序状态机、事件驱动可视化与动态溯源记录事件、发言、论证节点和条件变化，并结合三维可视化呈现听证过程，输出程序事件卡、双向论证图、比较研究备忘录与可核查运行记录，让研究者从重复性材料梳理中抽身，把精力留给真正的判断与责任。所有输出仅作辅助参考，不替代仲裁庭或法院判断。</w:t>
      </w:r>
    </w:p>
    <w:p w14:paraId="694503A1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355F321C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未来，我们将继续围绕涉中国国际商事仲裁数据集，深化CISG与《纽约公约》交叉场景下的程序博弈与动态论证，完善九维编码体系与人机协作数据积累，让程序推进更可观察、论证分歧更可追问、研究结果更可复核，以更从容应对日益复杂的国际商事仲裁程序争议新形势。</w:t>
      </w:r>
    </w:p>
    <w:p w14:paraId="674C4497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33FE3C75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感谢各位老师和评委聆听与指导，恳请批评指正。</w:t>
      </w:r>
    </w:p>
    <w:p w14:paraId="6B190AE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录制与剪辑提示</w:t>
      </w:r>
    </w:p>
    <w:tbl>
      <w:tblPr>
        <w:tblStyle w:val="12"/>
        <w:tblW w:w="98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4285"/>
        <w:gridCol w:w="4285"/>
      </w:tblGrid>
      <w:tr w14:paraId="45B7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C68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62D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1CF0">
            <w:pP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</w:pPr>
          </w:p>
        </w:tc>
      </w:tr>
      <w:tr w14:paraId="1DF1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B96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案例材料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F8F8">
            <w:r>
              <w:rPr>
                <w:rFonts w:ascii="微软雅黑" w:hAnsi="微软雅黑" w:eastAsia="微软雅黑" w:cs="微软雅黑"/>
                <w:sz w:val="19"/>
                <w:szCs w:val="19"/>
              </w:rPr>
              <w:t>仅展示法院意见书摘录与标注结构；Partial Final Award、Final Award、BSA 全文、邮件原件和支付明细均不得表现为已加载。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65FB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71DE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EB50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操作录屏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15A2">
            <w:r>
              <w:rPr>
                <w:rFonts w:ascii="微软雅黑" w:hAnsi="微软雅黑" w:eastAsia="微软雅黑" w:cs="微软雅黑"/>
                <w:sz w:val="19"/>
                <w:szCs w:val="19"/>
              </w:rPr>
              <w:t>从首页开始录制；登录页展示已预填的 DeepSeek 模拟配置并点击测通。随后依次录制预制会话、研究页、文字听证、3D 观庭、策略栏和研究栏；所有页面使用同一 session_id。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EC5E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04E2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5FE3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语速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1A51">
            <w:r>
              <w:rPr>
                <w:rFonts w:ascii="微软雅黑" w:hAnsi="微软雅黑" w:eastAsia="微软雅黑" w:cs="微软雅黑"/>
                <w:sz w:val="19"/>
                <w:szCs w:val="19"/>
              </w:rPr>
              <w:t>约 170–190 字/分钟，关键时间节点与「unknown」处稍作停顿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220A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5159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6DA1">
            <w:r>
              <w:rPr>
                <w:rFonts w:ascii="微软雅黑" w:hAnsi="微软雅黑" w:eastAsia="微软雅黑" w:cs="微软雅黑"/>
                <w:b/>
                <w:bCs/>
                <w:color w:val="C62828"/>
                <w:sz w:val="19"/>
                <w:szCs w:val="19"/>
              </w:rPr>
              <w:t>避免事项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7C79">
            <w:r>
              <w:rPr>
                <w:rFonts w:ascii="微软雅黑" w:hAnsi="微软雅黑" w:eastAsia="微软雅黑" w:cs="微软雅黑"/>
                <w:sz w:val="19"/>
                <w:szCs w:val="19"/>
              </w:rPr>
              <w:t>不评价法院对错，不声称系统可预测结果，不把 SAMPLE 或未复核材料写成正式研究包；不展示真实 API Key，不声称本次演示调用了外部 DeepSeek。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E822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5A21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</w:tcPr>
          <w:p w14:paraId="3B6D3627">
            <w:r>
              <w:t>演示预制</w:t>
            </w:r>
          </w:p>
        </w:tc>
        <w:tc>
          <w:tcPr>
            <w:tcW w:w="8570" w:type="dxa"/>
            <w:gridSpan w:val="2"/>
          </w:tcPr>
          <w:p w14:paraId="7C1A5FEC">
            <w:r>
              <w:t>先运行 scripts\seed_yingfan_session.py --in-process 生成预制会话。录制顺序为：首页 → 登录 → 开庭工作台 → research → hearing_text → hearing_3d → strategy_review → research_review。LLM_DEMO_MODE=1；不点击现场生成或推演。</w:t>
            </w:r>
          </w:p>
        </w:tc>
      </w:tr>
    </w:tbl>
    <w:p w14:paraId="1AED8AED">
      <w:pPr>
        <w:spacing w:after="60"/>
      </w:pPr>
    </w:p>
    <w:p w14:paraId="168945EC">
      <w:pPr>
        <w:spacing w:after="60"/>
      </w:pPr>
    </w:p>
    <w:p w14:paraId="0DC1691F">
      <w:pPr>
        <w:spacing w:before="2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— 脚本完 —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瀚元" w:date="2026-09-19T22:17:54Z" w:initials="">
    <w:p w14:paraId="7AE4FA34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其实不用写北京理工大学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E4FA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188F3">
    <w:pPr>
      <w:pBdr>
        <w:top w:val="single" w:color="CCCCCC" w:sz="6" w:space="4"/>
      </w:pBdr>
      <w:spacing w:before="80"/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8C561">
    <w:pPr>
      <w:pBdr>
        <w:bottom w:val="single" w:color="1F4E79" w:sz="6" w:space="4"/>
      </w:pBdr>
      <w:spacing w:after="120"/>
    </w:pPr>
    <w:r>
      <w:rPr>
        <w:rFonts w:ascii="微软雅黑" w:hAnsi="微软雅黑" w:eastAsia="微软雅黑" w:cs="微软雅黑"/>
        <w:color w:val="666666"/>
        <w:sz w:val="18"/>
        <w:szCs w:val="18"/>
      </w:rPr>
      <w:t>法序智演 LexGentium 产品介绍视频脚本（案例演示版）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D007B"/>
    <w:multiLevelType w:val="singleLevel"/>
    <w:tmpl w:val="175D007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瀚元">
    <w15:presenceInfo w15:providerId="WPS Office" w15:userId="78857494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357B68"/>
    <w:rsid w:val="50314471"/>
    <w:rsid w:val="7E1D0AB5"/>
    <w:rsid w:val="DFFF8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6569</Words>
  <Characters>8005</Characters>
  <TotalTime>7</TotalTime>
  <ScaleCrop>false</ScaleCrop>
  <LinksUpToDate>false</LinksUpToDate>
  <CharactersWithSpaces>8596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2026-09-19T09:21:00Z</dcterms:created>
  <dc:creator>Un-named</dc:creator>
  <cp:lastModifiedBy>张瀚元</cp:lastModifiedBy>
  <dcterms:modified xsi:type="dcterms:W3CDTF">2026-09-20T06:09:20Z</dcterms:modified>
  <dc:subject>首页、DeepSeek V4.1 Flash 模拟登录、盈帆案预制比赛演示</dc:subject>
  <dc:title>法序智演产品介绍视频脚本（盈帆案当前演示流程版）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C29BEDDE689ED7FA614FAE6A0B1B6A24_42</vt:lpwstr>
  </property>
  <property fmtid="{D5CDD505-2E9C-101B-9397-08002B2CF9AE}" pid="4" name="KSOTemplateDocerSaveRecord">
    <vt:lpwstr>eyJoZGlkIjoiNTZkNjdjYTVmOGJhODNlNTVlNTVjZGY1OWVkOTM2NGIiLCJ1c2VySWQiOiIxNjkxOTYxNzQ2In0=</vt:lpwstr>
  </property>
</Properties>
</file>