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5D4D7">
      <w:pPr>
        <w:rPr>
          <w:rFonts w:hint="eastAsia"/>
        </w:rPr>
      </w:pPr>
    </w:p>
    <w:p w14:paraId="251067AA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大家好，欢迎了解法序智演 LexGentium。它面向涉外实务律师、国际私法研究者和涉外业务法官，聚焦国际商事仲裁的程序动态，通过多角色交互还原程序推进与争点交锋，让研究不止于静态裁判文书，而是在可参与、可演绎、可推演的仿真平台上展开。</w:t>
      </w:r>
    </w:p>
    <w:p w14:paraId="61FB0E8A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国际商事仲裁中，困难往往不是找到一条规则，而是从分散材料中还原完整程序。以盈帆诉亚马逊为例，同一组排期、改期、书面替代和补充机会，既可以支持“当事人已获得充分陈述机会”，也可以支持“当事人无法出庭和质证”。传统检索能找到材料，通用模型能给出结论，却很难说明每个判断依据哪条事实、哪些信息仍然缺失。法序智演因此冻结证据边界，拆分程序事件，保留双方论证与审计链。系统不预测胜负，也不补造未知事实。</w:t>
      </w:r>
    </w:p>
    <w:p w14:paraId="23C4AD21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把程序争议拆成四步：第一，锁定材料、来源编号和缺失内容，形成证据边界；第二，把通知、改期、实际知悉、陈述机会和程序影响拆成独立事件，用九维字段记录事实与评价；第三，在同一证据边界内，由申请方、被申请方、程序组织方和审计方展开双向论证；第四，通过文字听证、3D观庭和复盘页面完整呈现。每项主张都可回到来源，无法确认的内容继续保持 unknown。</w:t>
      </w:r>
    </w:p>
    <w:p w14:paraId="27D42C3F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整个流程从系统首页开始，而不是直接进入观庭。首页先说明平台能力，再通过登录入口进入工作台。登录页已配置好 API 使用环境：BaseURL 为 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"https://api.deepseek.com/"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https://api.deepseek.com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，模型为 deepseek-flash，API Key 已预填。点击“测通并进入”后，后端按 DeepSeek Chat Completions 的字段格式返回成功响应，页面进入开庭工作台。</w:t>
      </w:r>
    </w:p>
    <w:p w14:paraId="098320E1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登录成功后，系统进入开庭工作台。研究者直接打开 CI 会话。该会话已绑定 session_id、run_id、game_id，以及 Yingfan 候选包 0.1.0-draft。文字记录与后续观庭、复盘使用同一会话。工作台展示法院意见书摘录和结构化字段，字段通过 source_id 回链；未知事实保持 unknown，未提供的邮件、裁决和合同正文不会被补造。文字听证是程序记录的主载体，3D观庭是可视化环节。系统读取同一 session_id 下的八段发言，驱动角色高亮、字幕、时间轴与镜头变化；人物形象也不对应真实当事人或法律裁决。复盘提供本场对照、策略状态、程序合规与六维研究评价。策略局绑定 game_id，研究评价绑定 run_id。系统始终坚持：未知事实保持 unknown，材料不足时主动停止，绝不补造，也不自动作出有法律效力的裁决或胜诉预测。</w:t>
      </w:r>
    </w:p>
    <w:p w14:paraId="49C60482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接下来，我们用一个真实案例的候选研究包，走通完整研究路径。案件是深圳盈帆电子商务有限公司诉 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"https://amazon.com/"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Amazon.com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Services LLC 等，由美国纽约南区法院 Lewis J. Liman 法官于 2026 年 7 月 21 日作出意见。盈帆是亚马逊第三方卖家。判决记载，其账户约在 2021 年 12 月 7 日因评价滥用问题被停用，亚马逊扣留 266,219.33 美元。法院意见书转述：仲裁员于 2025 年 3 月 25 日作出 Partial Final Award，随后就损害赔偿继续程序；该裁决全文没有随本次材料提供。</w:t>
      </w:r>
    </w:p>
    <w:p w14:paraId="0F8805FD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最适合呈现程序论证的，是 2025 年 4 月 30 日至 5 月 20 日之间的通知、改期、书面替代与补充机会。系统没有把缺失的裁决书、邮件或合同正文当作已加载材料，而是将意见书摘录、标注字段、听证发言与复盘状态固定下来，形成稳定的研究会话。系统先检查候选包中的九个通知事件，把通知、改期请求、书面替代、出席情况与补充窗口拆开记录，避免压缩成一句“已通知”或“未通知”。通知与排期事实来自法院意见书转述；发送渠道、地址、到达时间及邮件正文没有提供，继续保持 unknown 或 NR。申请人援引 BSA 第 18 条主张书面处理，但系统只有意见书转述，没有 BSA 全文，因此不宣读并不存在的合同正文。申请人明确知道 5 月 20 日听证安排；对于意见书内部年份矛盾，系统保留 CF 标记，不静默修正。程序结果是：听证仍然举行，仲裁员听取 Amazon 一方证言，并给出当晚午夜前的最后补充窗口；申请人没有提交补充材料。每个事件分别记录事实、来源和支持状态，严格区分已证明、有争议、unknown、NR 与 CF。</w:t>
      </w:r>
    </w:p>
    <w:p w14:paraId="5CCA5BA7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证据边界确认后，系统冻结本次 run_id，进入可重复播放的有限程序重放。系统重放八段听证内容。申请方与被申请方共四次发言，低于纽约执行研究的十二轮上限。申请方主张，拒绝延期使其无法参加损害赔偿听证、出示材料并盘问证人，构成 FAA §10(a)(3) 下的程序不当。被申请方回应，仲裁员曾多次协调时间、允许书面替代并给出最后补充窗口，申请人最终没有提交补充材料。程序组织方不替代任何一方裁判，只核对时间线、来源和内部日期冲突；审计方确认每个引用能回到现有摘录，并列出未收录材料。四类角色只使用候选包中已冻结的信息。法院 2026 年结论放在最后作为研究者对照，不作为系统自动裁判的结果。</w:t>
      </w:r>
    </w:p>
    <w:p w14:paraId="16C90AC4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进入复盘后，同一 session 自动带出 game_id 与 run_id，研究者无需重新选择案件或再次配置。策略栏展示 competing 与 collaborating 的初始状态。研究栏可对本次 run 进行六维评价、人工复核和导出，画面保留 source_id、材料缺口与日期 CF，形成可检查的研究记录。</w:t>
      </w:r>
    </w:p>
    <w:p w14:paraId="1D2D29E8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与法院最终结果对照时要准确说明：确认请求因已付款后的 Article III standing 问题被驳回，法院没有确认裁决，也没有在实体上拒绝承认。对撤销和修改请求，法院认为仲裁员拒绝延期具有合理基础，不构成 FAA §10(a)(3) misconduct，也没有达到明显漠视法律或 §11(a) 明显计算错误的标准。因此动议整体被驳回、案件结案，但不同请求的理由必须分开表达。系统不预测或评价法院结论的对错，而是把通知、知悉、改期、出席、补充机会、裁决和法院审查分层呈现，供研究者判断论证强度与证据缺口。</w:t>
      </w:r>
    </w:p>
    <w:p w14:paraId="66A0274F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过刚才的演示，我们完成了一条完整研究路径。系统严格区分事实观察与规范评价，明确暴露未收录材料和内部日期冲突；审计角色只检查现有来源，不替换失证据补写内容。本流程体现的是工程化研究流程，不是正式法律结论。</w:t>
      </w:r>
    </w:p>
    <w:p w14:paraId="6458487D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以上是《法序智演 LexGentium》的主要功能演示。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法序智演，LexGentium。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以多智能体博弈驱动程序仿真，以动态溯源记录论证演化。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当前的涉中国国际商事仲裁中，程序材料分散、通知与知悉交织、抗辩路径交错。我们的系统试图将其整理为可进入、可博弈、可演绎的动态仿真与论证环境。</w:t>
      </w:r>
    </w:p>
    <w:p w14:paraId="4761FD90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以大语言模型为底座，融合多智能体协同、混合检索增强生成与可溯源结构化推理，结合策略推演与多维评测，聚焦涉中国国际商事仲裁场景，以CISG与《纽约公约》为主要法源，按照数据集逐案展开仿真。申请方、被申请方、程序主持、来源审计与研究者各具目标、可见材料和阶段权限，在程序规则约束下多轮博弈；通知、知悉、陈述机会、抗辩与回应动态展开，主张可支持、反驳、补充、修正或撤回。系统以程序状态机、事件驱动可视化与动态溯源记录事件、发言、论证节点和条件变化，并结合三维可视化呈现听证过程，输出程序事件卡、双向论证图、比较研究备忘录与可核查运行记录，让研究者从重复性材料梳理中抽身，把精力留给真正的判断与责任。所有输出仅作辅助参考，不替代仲裁庭或法院判断。</w:t>
      </w:r>
    </w:p>
    <w:p w14:paraId="76E5BDBA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未来，我们将继续围绕涉中国国际商事仲裁数据集，深化CISG与《纽约公约》交叉场景下的程序博弈与动态论证，完善九维编码体系与人机协作数据积累，让程序推进更可观察、论证分歧更可追问、研究结果更可复核，以更从容应对日益复杂的国际商事仲裁程序争议新形势。</w:t>
      </w:r>
    </w:p>
    <w:p w14:paraId="362A4323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感谢各位老师和评委聆听与指导，恳请批评指正。</w:t>
      </w:r>
    </w:p>
    <w:p w14:paraId="7668CD12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2D5719"/>
    <w:rsid w:val="34CC78F5"/>
    <w:rsid w:val="40A15B3F"/>
    <w:rsid w:val="5E43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5802</Words>
  <Characters>6648</Characters>
  <Lines>0</Lines>
  <Paragraphs>0</Paragraphs>
  <TotalTime>3</TotalTime>
  <ScaleCrop>false</ScaleCrop>
  <LinksUpToDate>false</LinksUpToDate>
  <CharactersWithSpaces>6934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2026-09-20T06:15:00Z</dcterms:created>
  <dc:creator>Alanz</dc:creator>
  <cp:lastModifiedBy>张瀚元</cp:lastModifiedBy>
  <dcterms:modified xsi:type="dcterms:W3CDTF">2026-09-20T06:33:58Z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eyJoZGlkIjoiNTZkNjdjYTVmOGJhODNlNTVlNTVjZGY1OWVkOTM2NGIiLCJ1c2VySWQiOiIxNjkxOTYxNzQ2In0=</vt:lpwstr>
  </property>
  <property fmtid="{D5CDD505-2E9C-101B-9397-08002B2CF9AE}" pid="4" name="ICV">
    <vt:lpwstr>BAEF8738B87B485F9AD975CC03905550_12</vt:lpwstr>
  </property>
</Properties>
</file>