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C971E" w14:textId="77777777" w:rsidR="00AD3282" w:rsidRDefault="00AD3282" w:rsidP="00AD3282">
      <w:pPr>
        <w:rPr>
          <w:rFonts w:hint="eastAsia"/>
        </w:rPr>
      </w:pPr>
      <w:r>
        <w:rPr>
          <w:rFonts w:hint="eastAsia"/>
        </w:rPr>
        <w:t>一、基本案情</w:t>
      </w:r>
    </w:p>
    <w:p w14:paraId="458E38D5" w14:textId="77777777" w:rsidR="00AD3282" w:rsidRDefault="00AD3282" w:rsidP="00AD3282">
      <w:pPr>
        <w:rPr>
          <w:rFonts w:hint="eastAsia"/>
        </w:rPr>
      </w:pPr>
    </w:p>
    <w:p w14:paraId="7C27229C" w14:textId="77777777" w:rsidR="00AD3282" w:rsidRDefault="00AD3282" w:rsidP="00AD3282">
      <w:pPr>
        <w:rPr>
          <w:rFonts w:hint="eastAsia"/>
        </w:rPr>
      </w:pPr>
      <w:r>
        <w:rPr>
          <w:rFonts w:hint="eastAsia"/>
        </w:rPr>
        <w:t>被告人李某，男，32岁，某快递公司货车司机，持有C1驾驶证（准驾小型汽车，货车为准驾不符）。</w:t>
      </w:r>
    </w:p>
    <w:p w14:paraId="0467B5B5" w14:textId="77777777" w:rsidR="00AD3282" w:rsidRDefault="00AD3282" w:rsidP="00AD3282">
      <w:pPr>
        <w:rPr>
          <w:rFonts w:hint="eastAsia"/>
        </w:rPr>
      </w:pPr>
      <w:r>
        <w:rPr>
          <w:rFonts w:hint="eastAsia"/>
        </w:rPr>
        <w:t>某日晚，李某受同事王某邀约，在市区某餐馆聚餐，期间饮用3瓶500ml啤酒（经后续血液检测，其血液酒精含量为88mg/100ml，达醉驾标准）。21时30分许，李某以“顺路送王某回家”为由，驾驶公司核定载重量1.5吨的轻型货车（实际装载2.3吨货物，超载53%）离开餐馆，沿城郊结合部的“滨江路”行驶（该路段白天为市政公共道路，夜间20时后封闭一侧车道用于临时停车，另一侧车道供车辆双向通行，无路灯，仅靠沿街商铺灯光照明）。</w:t>
      </w:r>
    </w:p>
    <w:p w14:paraId="19B29E1F" w14:textId="77777777" w:rsidR="00AD3282" w:rsidRDefault="00AD3282" w:rsidP="00AD3282">
      <w:pPr>
        <w:rPr>
          <w:rFonts w:hint="eastAsia"/>
        </w:rPr>
      </w:pPr>
    </w:p>
    <w:p w14:paraId="7468DC08" w14:textId="77777777" w:rsidR="00AD3282" w:rsidRDefault="00AD3282" w:rsidP="00AD3282">
      <w:pPr>
        <w:rPr>
          <w:rFonts w:hint="eastAsia"/>
        </w:rPr>
      </w:pPr>
      <w:r>
        <w:rPr>
          <w:rFonts w:hint="eastAsia"/>
        </w:rPr>
        <w:t>22时10分许，李某驾车行至滨江路某小区门口时，遇被害人张某（65岁，小区居民）横穿马路（该路段未设人行横道，张某未观察来车直接穿越）。李某称“因对面来车远光灯晃眼，未及时发现张某”，情急之下猛打方向盘避让，货车失控冲向路边临时停车位，先撞击张某（致其倒地），后剐蹭停放在路边的3辆私家车，最终撞向小区围墙后停下。</w:t>
      </w:r>
    </w:p>
    <w:p w14:paraId="75CE17C3" w14:textId="77777777" w:rsidR="00AD3282" w:rsidRDefault="00AD3282" w:rsidP="00AD3282">
      <w:pPr>
        <w:rPr>
          <w:rFonts w:hint="eastAsia"/>
        </w:rPr>
      </w:pPr>
    </w:p>
    <w:p w14:paraId="7E729397" w14:textId="77777777" w:rsidR="00AD3282" w:rsidRDefault="00AD3282" w:rsidP="00AD3282">
      <w:pPr>
        <w:rPr>
          <w:rFonts w:hint="eastAsia"/>
        </w:rPr>
      </w:pPr>
      <w:r>
        <w:rPr>
          <w:rFonts w:hint="eastAsia"/>
        </w:rPr>
        <w:t>事故发生后，李某下车查看，发现张某倒地呻吟，因“害怕被追责”，未报警也未救助，驾车逃离现场。10分钟后，路人发现张某并报警，张某被送往医院抢救，于次日凌晨因“重度颅脑损伤”死亡（法医鉴定意见载明：“张某颅脑损伤符合钝性外力撞击特征，不排除倒地后头部二次接触地面加重损伤的可能，无法完全排除后续过往车辆轻微碾压的痕迹，但该痕迹对死亡结果的影响程度无法量化”）。</w:t>
      </w:r>
    </w:p>
    <w:p w14:paraId="0C94FC86" w14:textId="77777777" w:rsidR="00AD3282" w:rsidRDefault="00AD3282" w:rsidP="00AD3282">
      <w:pPr>
        <w:rPr>
          <w:rFonts w:hint="eastAsia"/>
        </w:rPr>
      </w:pPr>
    </w:p>
    <w:p w14:paraId="4AA84D1D" w14:textId="77777777" w:rsidR="00AD3282" w:rsidRDefault="00AD3282" w:rsidP="00AD3282">
      <w:pPr>
        <w:rPr>
          <w:rFonts w:hint="eastAsia"/>
        </w:rPr>
      </w:pPr>
      <w:r>
        <w:rPr>
          <w:rFonts w:hint="eastAsia"/>
        </w:rPr>
        <w:t>次日清晨，李某主动到公安机关投案，供述了饮酒、驾车、事故的经过，但辩称“不知道撞了人，以为只是剐蹭了车”“逃逸是因为准驾不符和醉驾，怕被扣分罚款”；同车人王某向公安机关作证称“李某开车时多次说‘头晕’，事故前曾提醒他‘慢点开’，事故后李某说‘好像撞到东西了’，但还是开车走了”。</w:t>
      </w:r>
    </w:p>
    <w:p w14:paraId="35A3205C" w14:textId="77777777" w:rsidR="00AD3282" w:rsidRDefault="00AD3282" w:rsidP="00AD3282">
      <w:pPr>
        <w:rPr>
          <w:rFonts w:hint="eastAsia"/>
        </w:rPr>
      </w:pPr>
    </w:p>
    <w:p w14:paraId="4E1D468F" w14:textId="77777777" w:rsidR="00AD3282" w:rsidRDefault="00AD3282" w:rsidP="00AD3282">
      <w:pPr>
        <w:rPr>
          <w:rFonts w:hint="eastAsia"/>
        </w:rPr>
      </w:pPr>
      <w:r>
        <w:rPr>
          <w:rFonts w:hint="eastAsia"/>
        </w:rPr>
        <w:t>二、控辩双方核心观点</w:t>
      </w:r>
    </w:p>
    <w:p w14:paraId="5428AD52" w14:textId="77777777" w:rsidR="00AD3282" w:rsidRDefault="00AD3282" w:rsidP="00AD3282">
      <w:pPr>
        <w:rPr>
          <w:rFonts w:hint="eastAsia"/>
        </w:rPr>
      </w:pPr>
    </w:p>
    <w:p w14:paraId="378E06AB" w14:textId="77777777" w:rsidR="00AD3282" w:rsidRDefault="00AD3282" w:rsidP="00AD3282">
      <w:pPr>
        <w:rPr>
          <w:rFonts w:hint="eastAsia"/>
        </w:rPr>
      </w:pPr>
      <w:r>
        <w:rPr>
          <w:rFonts w:hint="eastAsia"/>
        </w:rPr>
        <w:t>（一）公诉机关（指控罪名：以危险方法危害公共安全罪）</w:t>
      </w:r>
    </w:p>
    <w:p w14:paraId="5EA2ACD4" w14:textId="77777777" w:rsidR="00AD3282" w:rsidRDefault="00AD3282" w:rsidP="00AD3282">
      <w:pPr>
        <w:rPr>
          <w:rFonts w:hint="eastAsia"/>
        </w:rPr>
      </w:pPr>
    </w:p>
    <w:p w14:paraId="21CD31A3" w14:textId="77777777" w:rsidR="00AD3282" w:rsidRDefault="00AD3282" w:rsidP="00AD3282">
      <w:pPr>
        <w:rPr>
          <w:rFonts w:hint="eastAsia"/>
        </w:rPr>
      </w:pPr>
      <w:r>
        <w:rPr>
          <w:rFonts w:hint="eastAsia"/>
        </w:rPr>
        <w:t>1. 主观罪过：李某明知自己醉驾、准驾不符、货车超载，仍在夜间照明不良的混合路段驾驶，对“行为可能危害公共安全”具有明知；事故后逃逸，放任被害人因未及时救助死亡，对危害结果持间接故意心态。</w:t>
      </w:r>
    </w:p>
    <w:p w14:paraId="57F5EDEA" w14:textId="77777777" w:rsidR="00AD3282" w:rsidRDefault="00AD3282" w:rsidP="00AD3282">
      <w:pPr>
        <w:rPr>
          <w:rFonts w:hint="eastAsia"/>
        </w:rPr>
      </w:pPr>
    </w:p>
    <w:p w14:paraId="10B51096" w14:textId="77777777" w:rsidR="00AD3282" w:rsidRDefault="00AD3282" w:rsidP="00AD3282">
      <w:pPr>
        <w:rPr>
          <w:rFonts w:hint="eastAsia"/>
        </w:rPr>
      </w:pPr>
      <w:r>
        <w:rPr>
          <w:rFonts w:hint="eastAsia"/>
        </w:rPr>
        <w:t>2. 客观行为：李某同时实施“醉驾+准驾不符+超载+夜间在复杂路段驾驶”四项危险行为，其危险性与“放火、决水”等典型危险方法具有相当性，且造成1人死亡、3车损坏的结果，符合“危害公共安全”的要件。</w:t>
      </w:r>
    </w:p>
    <w:p w14:paraId="0D4A1786" w14:textId="77777777" w:rsidR="00AD3282" w:rsidRDefault="00AD3282" w:rsidP="00AD3282">
      <w:pPr>
        <w:rPr>
          <w:rFonts w:hint="eastAsia"/>
        </w:rPr>
      </w:pPr>
    </w:p>
    <w:p w14:paraId="6E7518AA" w14:textId="77777777" w:rsidR="00AD3282" w:rsidRDefault="00AD3282" w:rsidP="00AD3282">
      <w:pPr>
        <w:rPr>
          <w:rFonts w:hint="eastAsia"/>
        </w:rPr>
      </w:pPr>
      <w:r>
        <w:rPr>
          <w:rFonts w:hint="eastAsia"/>
        </w:rPr>
        <w:t>3. 因果关系：李某的撞击行为是张某颅脑损伤的直接原因，其逃逸导致张某未获及时救助，进一步强化了因果关系，即便存在“二次接触地面”或“轻微碾压”，也不阻断李某行为与死亡结果的关联。</w:t>
      </w:r>
    </w:p>
    <w:p w14:paraId="1D401950" w14:textId="77777777" w:rsidR="00AD3282" w:rsidRDefault="00AD3282" w:rsidP="00AD3282">
      <w:pPr>
        <w:rPr>
          <w:rFonts w:hint="eastAsia"/>
        </w:rPr>
      </w:pPr>
    </w:p>
    <w:p w14:paraId="3F17C6BD" w14:textId="77777777" w:rsidR="00AD3282" w:rsidRDefault="00AD3282" w:rsidP="00AD3282">
      <w:pPr>
        <w:rPr>
          <w:rFonts w:hint="eastAsia"/>
        </w:rPr>
      </w:pPr>
      <w:r>
        <w:rPr>
          <w:rFonts w:hint="eastAsia"/>
        </w:rPr>
        <w:t>（二）被告人及辩护人（辩护观点：应认定为交通肇事罪，或过失致人死亡罪）</w:t>
      </w:r>
    </w:p>
    <w:p w14:paraId="0E300EBD" w14:textId="77777777" w:rsidR="00AD3282" w:rsidRDefault="00AD3282" w:rsidP="00AD3282">
      <w:pPr>
        <w:rPr>
          <w:rFonts w:hint="eastAsia"/>
        </w:rPr>
      </w:pPr>
    </w:p>
    <w:p w14:paraId="64B22679" w14:textId="77777777" w:rsidR="00AD3282" w:rsidRDefault="00AD3282" w:rsidP="00AD3282">
      <w:pPr>
        <w:rPr>
          <w:rFonts w:hint="eastAsia"/>
        </w:rPr>
      </w:pPr>
      <w:r>
        <w:rPr>
          <w:rFonts w:hint="eastAsia"/>
        </w:rPr>
        <w:lastRenderedPageBreak/>
        <w:t>1. 主观罪过：李某对醉驾、超载等违规行为存在故意，但对“撞人致死”的结果持过失心态——其避让行为是情急下的本能反应，逃逸是因“准驾不符+醉驾”的侥幸心理，并非放任被害人死亡，不符合间接故意的“明知且放任”要件。</w:t>
      </w:r>
    </w:p>
    <w:p w14:paraId="217AEA8B" w14:textId="77777777" w:rsidR="00AD3282" w:rsidRDefault="00AD3282" w:rsidP="00AD3282">
      <w:pPr>
        <w:rPr>
          <w:rFonts w:hint="eastAsia"/>
        </w:rPr>
      </w:pPr>
    </w:p>
    <w:p w14:paraId="03849045" w14:textId="77777777" w:rsidR="00AD3282" w:rsidRDefault="00AD3282" w:rsidP="00AD3282">
      <w:pPr>
        <w:rPr>
          <w:rFonts w:hint="eastAsia"/>
        </w:rPr>
      </w:pPr>
      <w:r>
        <w:rPr>
          <w:rFonts w:hint="eastAsia"/>
        </w:rPr>
        <w:t>2. 客观行为：滨江路夜间封闭一侧车道后，实际通行路段仅为单车道，且无路灯、车流稀少，不属于“公共安全”所要求的“不特定多数人聚集的场所”；李某的行为本质是“违规驾驶引发的交通事故”，与“以危险方法危害公共安全罪”要求的“高度不可控危险行为”不具有相当性。</w:t>
      </w:r>
    </w:p>
    <w:p w14:paraId="0F9F5C45" w14:textId="77777777" w:rsidR="00AD3282" w:rsidRDefault="00AD3282" w:rsidP="00AD3282">
      <w:pPr>
        <w:rPr>
          <w:rFonts w:hint="eastAsia"/>
        </w:rPr>
      </w:pPr>
    </w:p>
    <w:p w14:paraId="0ABA0066" w14:textId="6FA37531" w:rsidR="00DF6307" w:rsidRDefault="00AD3282" w:rsidP="00AD3282">
      <w:pPr>
        <w:rPr>
          <w:rFonts w:hint="eastAsia"/>
        </w:rPr>
      </w:pPr>
      <w:r>
        <w:rPr>
          <w:rFonts w:hint="eastAsia"/>
        </w:rPr>
        <w:t>3. 因果关系：法医鉴定未排除“二次接触地面”“轻微碾压”的影响，无法确定李某的撞击是死亡的唯一原因，因果关系存在疑问；且张某“未走人行横道、横穿马路”存在重大过错，应减轻李某责任。</w:t>
      </w:r>
    </w:p>
    <w:sectPr w:rsidR="00DF63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CB"/>
    <w:rsid w:val="004919E6"/>
    <w:rsid w:val="00A37B0A"/>
    <w:rsid w:val="00AD3282"/>
    <w:rsid w:val="00AD5BCB"/>
    <w:rsid w:val="00DF6307"/>
    <w:rsid w:val="00F0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7C482E-9833-40D9-BFFD-308E3B04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B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B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B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B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B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B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B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B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5B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5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5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5B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5B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5B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5B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5B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5B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5B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5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B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5B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5B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5B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5B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5B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5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5B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5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孚霖 王</dc:creator>
  <cp:keywords/>
  <dc:description/>
  <cp:lastModifiedBy>孚霖 王</cp:lastModifiedBy>
  <cp:revision>3</cp:revision>
  <dcterms:created xsi:type="dcterms:W3CDTF">2026-02-03T14:12:00Z</dcterms:created>
  <dcterms:modified xsi:type="dcterms:W3CDTF">2026-02-03T14:13:00Z</dcterms:modified>
</cp:coreProperties>
</file>