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0A9" w:rsidRDefault="000100A9" w:rsidP="000100A9">
      <w:pPr>
        <w:spacing w:after="0" w:line="480" w:lineRule="auto"/>
        <w:rPr>
          <w:rFonts w:ascii="Times New Roman" w:hAnsi="Times New Roman"/>
          <w:sz w:val="24"/>
          <w:szCs w:val="24"/>
          <w:lang w:val="en-US"/>
        </w:rPr>
      </w:pPr>
      <w:r w:rsidRPr="005F666B">
        <w:rPr>
          <w:rFonts w:ascii="Times New Roman" w:hAnsi="Times New Roman"/>
          <w:b/>
          <w:color w:val="000000"/>
          <w:sz w:val="24"/>
          <w:szCs w:val="24"/>
          <w:lang w:val="en-US"/>
        </w:rPr>
        <w:t>Figure S1.</w:t>
      </w:r>
      <w:r w:rsidRPr="00581985">
        <w:rPr>
          <w:rFonts w:ascii="Times New Roman" w:hAnsi="Times New Roman"/>
          <w:b/>
          <w:color w:val="000000"/>
          <w:sz w:val="24"/>
          <w:szCs w:val="24"/>
          <w:lang w:val="en-US"/>
        </w:rPr>
        <w:t xml:space="preserve"> </w:t>
      </w:r>
      <w:r w:rsidRPr="00034FE8">
        <w:rPr>
          <w:rFonts w:ascii="Times New Roman" w:hAnsi="Times New Roman"/>
          <w:color w:val="000000"/>
          <w:sz w:val="24"/>
          <w:szCs w:val="24"/>
          <w:lang w:val="en-US"/>
        </w:rPr>
        <w:t xml:space="preserve">Cladogram for Neognathae, which includes </w:t>
      </w:r>
      <w:r w:rsidR="00D07C84" w:rsidRPr="00034FE8">
        <w:rPr>
          <w:rFonts w:ascii="Times New Roman" w:hAnsi="Times New Roman"/>
          <w:color w:val="000000"/>
          <w:sz w:val="24"/>
          <w:szCs w:val="24"/>
          <w:lang w:val="en-US"/>
        </w:rPr>
        <w:t xml:space="preserve">129 of </w:t>
      </w:r>
      <w:r w:rsidRPr="00034FE8">
        <w:rPr>
          <w:rFonts w:ascii="Times New Roman" w:hAnsi="Times New Roman"/>
          <w:color w:val="000000"/>
          <w:sz w:val="24"/>
          <w:szCs w:val="24"/>
          <w:lang w:val="en-US"/>
        </w:rPr>
        <w:t xml:space="preserve">the 164 species used in this study. </w:t>
      </w:r>
      <w:r w:rsidR="00BD0E49" w:rsidRPr="00034FE8">
        <w:rPr>
          <w:rFonts w:ascii="Times New Roman" w:hAnsi="Times New Roman"/>
          <w:color w:val="000000"/>
          <w:sz w:val="24"/>
          <w:szCs w:val="24"/>
          <w:lang w:val="en-US"/>
        </w:rPr>
        <w:t xml:space="preserve">The branch calibration and the basal </w:t>
      </w:r>
      <w:r w:rsidRPr="00034FE8">
        <w:rPr>
          <w:rFonts w:ascii="Times New Roman" w:hAnsi="Times New Roman"/>
          <w:color w:val="000000"/>
          <w:sz w:val="24"/>
          <w:szCs w:val="24"/>
          <w:lang w:val="en-US"/>
        </w:rPr>
        <w:t xml:space="preserve">relationships up to the family level </w:t>
      </w:r>
      <w:r w:rsidRPr="00034FE8">
        <w:rPr>
          <w:rFonts w:ascii="Times New Roman" w:hAnsi="Times New Roman"/>
          <w:sz w:val="24"/>
          <w:szCs w:val="24"/>
          <w:lang w:val="en-US"/>
        </w:rPr>
        <w:t>follow the classification of Hackett et al. (2008) based on nuclear DNA sequences of 19 independent loci.</w:t>
      </w:r>
      <w:r w:rsidR="00BD0E49" w:rsidRPr="00034FE8">
        <w:rPr>
          <w:rFonts w:ascii="Times New Roman" w:hAnsi="Times New Roman"/>
          <w:sz w:val="24"/>
          <w:szCs w:val="24"/>
          <w:lang w:val="en-US"/>
        </w:rPr>
        <w:t xml:space="preserve"> Scale bar indicates substitutions per site.</w:t>
      </w:r>
      <w:r w:rsidRPr="00034FE8">
        <w:rPr>
          <w:rFonts w:ascii="Times New Roman" w:hAnsi="Times New Roman"/>
          <w:sz w:val="24"/>
          <w:szCs w:val="24"/>
          <w:lang w:val="en-US"/>
        </w:rPr>
        <w:t xml:space="preserve"> For those</w:t>
      </w:r>
      <w:r w:rsidRPr="004E21A4">
        <w:rPr>
          <w:rFonts w:ascii="Times New Roman" w:hAnsi="Times New Roman"/>
          <w:sz w:val="24"/>
          <w:szCs w:val="24"/>
          <w:lang w:val="en-US"/>
        </w:rPr>
        <w:t xml:space="preserve"> families with more than two species, internal relationships were solved with specific references: Accipitridae (Lerner and Mindell 2005), Alcedinidae (Luczon et al. 2010), Alcidae (Pereira and Baker 2008), Anatidae (Donne-Goussé et al. 2002), Charadriidae (Ericson et al. 2003), Columbidae (Johnson and Clayton 2000), Cuculidae (Hughes 2000), Fringillidae (Barker et al. 2004), Hirundinidae (Sheldon et al. 2005), Laridae (Pons et al. 2005), Motacillidae (Voelker and Edwards 1998), Picidae (Benz et al. 2006), Procellaridae (Kennedy and Page 2002), Psittacidae (Wright et al. 2008), Rallidae (Livezey 1998), Scolopacidae (Thomas 2004), Strigidae (Wink et al. 2009), Turdidae (Sangster et al. 2010). </w:t>
      </w:r>
    </w:p>
    <w:p w:rsidR="002374D6" w:rsidRPr="00BD0E49" w:rsidRDefault="002374D6" w:rsidP="000100A9">
      <w:pPr>
        <w:spacing w:after="0" w:line="480" w:lineRule="auto"/>
        <w:rPr>
          <w:rFonts w:ascii="Times New Roman" w:hAnsi="Times New Roman"/>
          <w:color w:val="FF0000"/>
          <w:sz w:val="24"/>
          <w:szCs w:val="24"/>
          <w:lang w:val="en-US"/>
        </w:rPr>
      </w:pPr>
    </w:p>
    <w:p w:rsidR="00B7239E" w:rsidRPr="00BD0E49" w:rsidRDefault="00B7239E"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D07C84" w:rsidRPr="00BD0E49" w:rsidRDefault="00D07C84" w:rsidP="000100A9">
      <w:pPr>
        <w:spacing w:after="0" w:line="480" w:lineRule="auto"/>
        <w:rPr>
          <w:rFonts w:ascii="Times New Roman" w:hAnsi="Times New Roman"/>
          <w:noProof/>
          <w:sz w:val="24"/>
          <w:szCs w:val="24"/>
          <w:lang w:val="en-US" w:eastAsia="es-ES_tradnl"/>
        </w:rPr>
      </w:pPr>
    </w:p>
    <w:p w:rsidR="00D07C84" w:rsidRPr="00BD0E49" w:rsidRDefault="00D07C84"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D07C84" w:rsidRPr="00BD0E49" w:rsidRDefault="00D07C84" w:rsidP="000100A9">
      <w:pPr>
        <w:spacing w:after="0" w:line="480" w:lineRule="auto"/>
        <w:rPr>
          <w:rFonts w:ascii="Times New Roman" w:hAnsi="Times New Roman"/>
          <w:noProof/>
          <w:sz w:val="24"/>
          <w:szCs w:val="24"/>
          <w:lang w:val="en-US" w:eastAsia="es-ES_tradnl"/>
        </w:rPr>
      </w:pPr>
    </w:p>
    <w:p w:rsidR="00D07C84" w:rsidRPr="00BD0E49" w:rsidRDefault="00D07C84"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r>
        <w:rPr>
          <w:rFonts w:ascii="Times New Roman" w:hAnsi="Times New Roman"/>
          <w:noProof/>
          <w:sz w:val="24"/>
          <w:szCs w:val="24"/>
          <w:lang w:val="es-ES" w:eastAsia="es-ES"/>
        </w:rPr>
        <w:drawing>
          <wp:anchor distT="0" distB="0" distL="114300" distR="114300" simplePos="0" relativeHeight="251658240" behindDoc="0" locked="0" layoutInCell="1" allowOverlap="1">
            <wp:simplePos x="0" y="0"/>
            <wp:positionH relativeFrom="page">
              <wp:posOffset>-1006521</wp:posOffset>
            </wp:positionH>
            <wp:positionV relativeFrom="paragraph">
              <wp:posOffset>238352</wp:posOffset>
            </wp:positionV>
            <wp:extent cx="9651600" cy="6177600"/>
            <wp:effectExtent l="3493"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BL calibrated.gif"/>
                    <pic:cNvPicPr preferRelativeResize="0"/>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9651600" cy="6177600"/>
                    </a:xfrm>
                    <a:prstGeom prst="rect">
                      <a:avLst/>
                    </a:prstGeom>
                  </pic:spPr>
                </pic:pic>
              </a:graphicData>
            </a:graphic>
          </wp:anchor>
        </w:drawing>
      </w: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noProof/>
          <w:sz w:val="24"/>
          <w:szCs w:val="24"/>
          <w:lang w:val="en-US" w:eastAsia="es-ES_tradnl"/>
        </w:rPr>
      </w:pPr>
    </w:p>
    <w:p w:rsidR="002374D6" w:rsidRPr="00BD0E49" w:rsidRDefault="002374D6" w:rsidP="000100A9">
      <w:pPr>
        <w:spacing w:after="0" w:line="480" w:lineRule="auto"/>
        <w:rPr>
          <w:rFonts w:ascii="Times New Roman" w:hAnsi="Times New Roman"/>
          <w:sz w:val="24"/>
          <w:szCs w:val="24"/>
          <w:lang w:val="en-US"/>
        </w:rPr>
      </w:pPr>
    </w:p>
    <w:p w:rsidR="000100A9" w:rsidRPr="00BD0E49" w:rsidRDefault="000100A9" w:rsidP="000100A9">
      <w:pPr>
        <w:spacing w:after="0" w:line="480" w:lineRule="auto"/>
        <w:rPr>
          <w:rFonts w:ascii="Times New Roman" w:hAnsi="Times New Roman"/>
          <w:sz w:val="24"/>
          <w:szCs w:val="24"/>
          <w:lang w:val="en-US"/>
        </w:rPr>
      </w:pPr>
    </w:p>
    <w:p w:rsidR="000100A9" w:rsidRPr="00BD0E49" w:rsidRDefault="000100A9" w:rsidP="000100A9">
      <w:pPr>
        <w:spacing w:after="0" w:line="480" w:lineRule="auto"/>
        <w:rPr>
          <w:rFonts w:ascii="Times New Roman" w:hAnsi="Times New Roman"/>
          <w:sz w:val="24"/>
          <w:szCs w:val="24"/>
          <w:lang w:val="en-US"/>
        </w:rPr>
      </w:pPr>
    </w:p>
    <w:p w:rsidR="000100A9" w:rsidRPr="00BD0E49" w:rsidRDefault="000100A9"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2374D6" w:rsidRPr="00BD0E49" w:rsidRDefault="002374D6" w:rsidP="000100A9">
      <w:pPr>
        <w:spacing w:after="0" w:line="480" w:lineRule="auto"/>
        <w:rPr>
          <w:rFonts w:ascii="Times New Roman" w:hAnsi="Times New Roman"/>
          <w:sz w:val="24"/>
          <w:szCs w:val="24"/>
          <w:lang w:val="en-US"/>
        </w:rPr>
      </w:pPr>
    </w:p>
    <w:p w:rsidR="000100A9" w:rsidRPr="00BD0E49" w:rsidRDefault="000100A9" w:rsidP="000100A9">
      <w:pPr>
        <w:spacing w:after="0" w:line="480" w:lineRule="auto"/>
        <w:rPr>
          <w:rFonts w:ascii="Times New Roman" w:hAnsi="Times New Roman"/>
          <w:sz w:val="24"/>
          <w:szCs w:val="24"/>
          <w:lang w:val="en-US"/>
        </w:rPr>
      </w:pPr>
    </w:p>
    <w:p w:rsidR="000100A9" w:rsidRPr="005F666B" w:rsidRDefault="000100A9" w:rsidP="000100A9">
      <w:pPr>
        <w:rPr>
          <w:rFonts w:ascii="Times New Roman" w:hAnsi="Times New Roman"/>
          <w:b/>
          <w:sz w:val="24"/>
          <w:szCs w:val="24"/>
          <w:lang w:val="en-US"/>
        </w:rPr>
      </w:pPr>
      <w:bookmarkStart w:id="0" w:name="_GoBack"/>
      <w:bookmarkEnd w:id="0"/>
      <w:r w:rsidRPr="005F666B">
        <w:rPr>
          <w:rFonts w:ascii="Times New Roman" w:hAnsi="Times New Roman"/>
          <w:b/>
          <w:sz w:val="24"/>
          <w:szCs w:val="24"/>
          <w:lang w:val="en-US"/>
        </w:rPr>
        <w:lastRenderedPageBreak/>
        <w:t xml:space="preserve">References of </w:t>
      </w:r>
      <w:r w:rsidRPr="005F666B">
        <w:rPr>
          <w:rFonts w:ascii="Times New Roman" w:hAnsi="Times New Roman"/>
          <w:b/>
          <w:color w:val="000000"/>
          <w:sz w:val="24"/>
          <w:szCs w:val="24"/>
          <w:lang w:val="en-US"/>
        </w:rPr>
        <w:t>Figure S1</w:t>
      </w:r>
    </w:p>
    <w:p w:rsidR="000100A9" w:rsidRPr="008012D4" w:rsidRDefault="000100A9" w:rsidP="000100A9">
      <w:pPr>
        <w:spacing w:after="0" w:line="480" w:lineRule="auto"/>
        <w:rPr>
          <w:rFonts w:ascii="Times New Roman" w:hAnsi="Times New Roman"/>
          <w:sz w:val="24"/>
          <w:szCs w:val="24"/>
          <w:lang w:val="en-US"/>
        </w:rPr>
      </w:pPr>
      <w:r w:rsidRPr="008012D4">
        <w:rPr>
          <w:rFonts w:ascii="Times New Roman" w:hAnsi="Times New Roman"/>
          <w:sz w:val="24"/>
          <w:szCs w:val="24"/>
          <w:lang w:val="en-US"/>
        </w:rPr>
        <w:t>Barker, F. K., A. Cibois, P. Schikler, J. Feinstein, and J. Cracraft. 2004. Phylogeny and diversification of the largest avian radiation. Proc. Natl. Acad. Sci. USA 101(30):11040-11045.</w:t>
      </w:r>
    </w:p>
    <w:p w:rsidR="000100A9" w:rsidRPr="00570B13" w:rsidRDefault="000100A9" w:rsidP="000100A9">
      <w:pPr>
        <w:spacing w:after="0" w:line="480" w:lineRule="auto"/>
        <w:rPr>
          <w:rFonts w:ascii="Times New Roman" w:hAnsi="Times New Roman"/>
          <w:sz w:val="24"/>
          <w:szCs w:val="24"/>
          <w:lang w:val="en-US"/>
        </w:rPr>
      </w:pPr>
      <w:r w:rsidRPr="00570B13">
        <w:rPr>
          <w:rFonts w:ascii="Times New Roman" w:hAnsi="Times New Roman"/>
          <w:sz w:val="24"/>
          <w:szCs w:val="24"/>
          <w:lang w:val="en-US"/>
        </w:rPr>
        <w:t xml:space="preserve">Benz, B. W., M. B. Robbins, and A. T. Peterson. 2006. Evolutionary history of woodpeckers and allies (Aves: Picidae): Placing key taxa on the phylogenetic tree. Mol. Phylogenet. Evol. 40:389-399.  </w:t>
      </w:r>
    </w:p>
    <w:p w:rsidR="000100A9" w:rsidRDefault="000100A9" w:rsidP="000100A9">
      <w:pPr>
        <w:spacing w:after="0" w:line="480" w:lineRule="auto"/>
        <w:rPr>
          <w:lang w:val="en-US"/>
        </w:rPr>
      </w:pPr>
      <w:r w:rsidRPr="002402ED">
        <w:rPr>
          <w:rFonts w:ascii="Times New Roman" w:hAnsi="Times New Roman"/>
          <w:sz w:val="24"/>
          <w:szCs w:val="24"/>
          <w:lang w:val="en-US"/>
        </w:rPr>
        <w:t xml:space="preserve">Donne-Goussé, C., V. Laudet, and C. Hanni. </w:t>
      </w:r>
      <w:smartTag w:uri="urn:schemas-microsoft-com:office:smarttags" w:element="metricconverter">
        <w:smartTagPr>
          <w:attr w:name="ProductID" w:val="2008. A"/>
        </w:smartTagPr>
        <w:r w:rsidRPr="002402ED">
          <w:rPr>
            <w:rFonts w:ascii="Times New Roman" w:hAnsi="Times New Roman"/>
            <w:sz w:val="24"/>
            <w:szCs w:val="24"/>
            <w:lang w:val="en-US"/>
          </w:rPr>
          <w:t>2002. A</w:t>
        </w:r>
      </w:smartTag>
      <w:r w:rsidRPr="002402ED">
        <w:rPr>
          <w:rFonts w:ascii="Times New Roman" w:hAnsi="Times New Roman"/>
          <w:sz w:val="24"/>
          <w:szCs w:val="24"/>
          <w:lang w:val="en-US"/>
        </w:rPr>
        <w:t xml:space="preserve"> molecular phylogeny of anseriformes based on mitochondrial DNA analysis. Mol. Phylogenet. Evol. 23:339-356.</w:t>
      </w:r>
    </w:p>
    <w:p w:rsidR="000100A9" w:rsidRPr="00570B13" w:rsidRDefault="000100A9" w:rsidP="000100A9">
      <w:pPr>
        <w:spacing w:after="0" w:line="480" w:lineRule="auto"/>
        <w:rPr>
          <w:rFonts w:ascii="Times New Roman" w:hAnsi="Times New Roman"/>
          <w:sz w:val="24"/>
          <w:szCs w:val="24"/>
          <w:lang w:val="en-US"/>
        </w:rPr>
      </w:pPr>
      <w:r w:rsidRPr="00570B13">
        <w:rPr>
          <w:rFonts w:ascii="Times New Roman" w:hAnsi="Times New Roman"/>
          <w:sz w:val="24"/>
          <w:szCs w:val="24"/>
          <w:lang w:val="en-US"/>
        </w:rPr>
        <w:t xml:space="preserve">Ericson, P. G., </w:t>
      </w:r>
      <w:smartTag w:uri="urn:schemas-microsoft-com:office:smarttags" w:element="metricconverter">
        <w:smartTagPr>
          <w:attr w:name="ProductID" w:val="2008. A"/>
        </w:smartTagPr>
        <w:r w:rsidRPr="00570B13">
          <w:rPr>
            <w:rFonts w:ascii="Times New Roman" w:hAnsi="Times New Roman"/>
            <w:sz w:val="24"/>
            <w:szCs w:val="24"/>
            <w:lang w:val="en-US"/>
          </w:rPr>
          <w:t>I.</w:t>
        </w:r>
      </w:smartTag>
      <w:r w:rsidRPr="00570B13">
        <w:rPr>
          <w:rFonts w:ascii="Times New Roman" w:hAnsi="Times New Roman"/>
          <w:sz w:val="24"/>
          <w:szCs w:val="24"/>
          <w:lang w:val="en-US"/>
        </w:rPr>
        <w:t xml:space="preserve"> Envall1, M. Irestedt, and J. A. Norman. 2003.Inter-familial relationships of the shorebirds (Aves: Charadriiformes) based on nuclear DNA sequence data.</w:t>
      </w:r>
      <w:r w:rsidRPr="00570B13">
        <w:rPr>
          <w:lang w:val="en-US"/>
        </w:rPr>
        <w:t xml:space="preserve"> </w:t>
      </w:r>
      <w:r w:rsidRPr="00570B13">
        <w:rPr>
          <w:rFonts w:ascii="Times New Roman" w:hAnsi="Times New Roman"/>
          <w:sz w:val="24"/>
          <w:szCs w:val="24"/>
          <w:lang w:val="en-US"/>
        </w:rPr>
        <w:t xml:space="preserve">BMC Evol. Biol. 3:16. </w:t>
      </w:r>
    </w:p>
    <w:p w:rsidR="000100A9" w:rsidRPr="00B628DB" w:rsidRDefault="000100A9" w:rsidP="000100A9">
      <w:pPr>
        <w:spacing w:after="0" w:line="480" w:lineRule="auto"/>
        <w:rPr>
          <w:rFonts w:ascii="Times New Roman" w:hAnsi="Times New Roman"/>
          <w:sz w:val="24"/>
          <w:szCs w:val="24"/>
          <w:lang w:val="en-US"/>
        </w:rPr>
      </w:pPr>
      <w:r w:rsidRPr="00B628DB">
        <w:rPr>
          <w:rFonts w:ascii="Times New Roman" w:hAnsi="Times New Roman"/>
          <w:sz w:val="24"/>
          <w:szCs w:val="24"/>
          <w:lang w:val="en-US"/>
        </w:rPr>
        <w:t xml:space="preserve">Hackett, S., R. Kimball, S. Reddy, R. Bowie, E. Braun, M. Braun, J. Chojnowski, W. Cox, K. Han, J. Harshman, C. Huddleston, B. Marks, K. Miglia, W. Moore, F. Sheldon, D. Steadman, C. Witt, and T. Yuri. </w:t>
      </w:r>
      <w:smartTag w:uri="urn:schemas-microsoft-com:office:smarttags" w:element="metricconverter">
        <w:smartTagPr>
          <w:attr w:name="ProductID" w:val="2008. A"/>
        </w:smartTagPr>
        <w:r w:rsidRPr="00B628DB">
          <w:rPr>
            <w:rFonts w:ascii="Times New Roman" w:hAnsi="Times New Roman"/>
            <w:sz w:val="24"/>
            <w:szCs w:val="24"/>
            <w:lang w:val="en-US"/>
          </w:rPr>
          <w:t>2008. A</w:t>
        </w:r>
      </w:smartTag>
      <w:r w:rsidRPr="00B628DB">
        <w:rPr>
          <w:rFonts w:ascii="Times New Roman" w:hAnsi="Times New Roman"/>
          <w:sz w:val="24"/>
          <w:szCs w:val="24"/>
          <w:lang w:val="en-US"/>
        </w:rPr>
        <w:t xml:space="preserve"> Phylogenomic study of birds reveals their evolutionary history. Science 320:1763-67.</w:t>
      </w:r>
    </w:p>
    <w:p w:rsidR="000100A9" w:rsidRPr="003B7EAC" w:rsidRDefault="000100A9" w:rsidP="000100A9">
      <w:pPr>
        <w:spacing w:after="0" w:line="480" w:lineRule="auto"/>
        <w:rPr>
          <w:rFonts w:ascii="Times New Roman" w:hAnsi="Times New Roman"/>
          <w:sz w:val="24"/>
          <w:szCs w:val="24"/>
          <w:lang w:val="en-US"/>
        </w:rPr>
      </w:pPr>
      <w:r w:rsidRPr="003B7EAC">
        <w:rPr>
          <w:rFonts w:ascii="Times New Roman" w:hAnsi="Times New Roman"/>
          <w:sz w:val="24"/>
          <w:szCs w:val="24"/>
          <w:lang w:val="en-US"/>
        </w:rPr>
        <w:t>Hughes, J. M. 2000. Monophyly and phylogeny of cuckoos (Aves, Cuculidae) inferred from osteological characters. Zool. J. Linn. Soc. 130:263-307.</w:t>
      </w:r>
    </w:p>
    <w:p w:rsidR="000100A9" w:rsidRDefault="000100A9" w:rsidP="000100A9">
      <w:pPr>
        <w:spacing w:after="0" w:line="480" w:lineRule="auto"/>
        <w:rPr>
          <w:rFonts w:ascii="Times New Roman" w:hAnsi="Times New Roman"/>
          <w:sz w:val="24"/>
          <w:szCs w:val="24"/>
          <w:lang w:val="en-US"/>
        </w:rPr>
      </w:pPr>
      <w:r w:rsidRPr="002402ED">
        <w:rPr>
          <w:rFonts w:ascii="Times New Roman" w:hAnsi="Times New Roman"/>
          <w:sz w:val="24"/>
          <w:szCs w:val="24"/>
          <w:lang w:val="en-US"/>
        </w:rPr>
        <w:t>Johnson, K. P., and D. H. Clayton. 2000. Nuclear and Mitochondrial Genes Contain Similar Phylogenetic Signal for Pigeons and Doves (Aves: Columbiformes). Mol. Phylogenet. Evol. 14(1):141-151.</w:t>
      </w:r>
    </w:p>
    <w:p w:rsidR="000100A9" w:rsidRPr="00570B13" w:rsidRDefault="000100A9" w:rsidP="000100A9">
      <w:pPr>
        <w:spacing w:after="0" w:line="480" w:lineRule="auto"/>
        <w:rPr>
          <w:rFonts w:ascii="Times New Roman" w:hAnsi="Times New Roman"/>
          <w:sz w:val="24"/>
          <w:szCs w:val="24"/>
          <w:lang w:val="en-US"/>
        </w:rPr>
      </w:pPr>
      <w:r w:rsidRPr="00570B13">
        <w:rPr>
          <w:rFonts w:ascii="Times New Roman" w:hAnsi="Times New Roman"/>
          <w:sz w:val="24"/>
          <w:szCs w:val="24"/>
          <w:lang w:val="en-US"/>
        </w:rPr>
        <w:t>Kennedy, M., and R. M. Page. 2002. Seabird supertrees: Combining partial estimates of</w:t>
      </w:r>
      <w:r>
        <w:rPr>
          <w:rFonts w:ascii="Times New Roman" w:hAnsi="Times New Roman"/>
          <w:sz w:val="24"/>
          <w:szCs w:val="24"/>
          <w:lang w:val="en-US"/>
        </w:rPr>
        <w:t xml:space="preserve"> </w:t>
      </w:r>
      <w:r w:rsidRPr="00570B13">
        <w:rPr>
          <w:rFonts w:ascii="Times New Roman" w:hAnsi="Times New Roman"/>
          <w:sz w:val="24"/>
          <w:szCs w:val="24"/>
          <w:lang w:val="en-US"/>
        </w:rPr>
        <w:t xml:space="preserve">Procellariiform phylogeny. The Auk 119(1):88-108. </w:t>
      </w:r>
    </w:p>
    <w:p w:rsidR="000100A9" w:rsidRPr="00BC29EE" w:rsidRDefault="000100A9" w:rsidP="000100A9">
      <w:pPr>
        <w:spacing w:after="0" w:line="480" w:lineRule="auto"/>
        <w:rPr>
          <w:rFonts w:ascii="Times New Roman" w:hAnsi="Times New Roman"/>
          <w:sz w:val="24"/>
          <w:szCs w:val="24"/>
          <w:lang w:val="en-US"/>
        </w:rPr>
      </w:pPr>
      <w:r w:rsidRPr="00BC29EE">
        <w:rPr>
          <w:rFonts w:ascii="Times New Roman" w:hAnsi="Times New Roman"/>
          <w:sz w:val="24"/>
          <w:szCs w:val="24"/>
          <w:lang w:val="en-US"/>
        </w:rPr>
        <w:t xml:space="preserve">Lerner, H. R. L., and D. P. Mindell. 2005. Phylogeny of eagles, </w:t>
      </w:r>
      <w:smartTag w:uri="urn:schemas-microsoft-com:office:smarttags" w:element="metricconverter">
        <w:smartTagPr>
          <w:attr w:name="ProductID" w:val="2008. A"/>
        </w:smartTagPr>
        <w:r w:rsidRPr="00BC29EE">
          <w:rPr>
            <w:rFonts w:ascii="Times New Roman" w:hAnsi="Times New Roman"/>
            <w:sz w:val="24"/>
            <w:szCs w:val="24"/>
            <w:lang w:val="en-US"/>
          </w:rPr>
          <w:t>Old World</w:t>
        </w:r>
      </w:smartTag>
      <w:r w:rsidRPr="00BC29EE">
        <w:rPr>
          <w:rFonts w:ascii="Times New Roman" w:hAnsi="Times New Roman"/>
          <w:sz w:val="24"/>
          <w:szCs w:val="24"/>
          <w:lang w:val="en-US"/>
        </w:rPr>
        <w:t xml:space="preserve"> vultures, and other Accipitridae based on nuclear and mitochondrial DNA. Mol. Phylogenet. Evol. 37:327-346. </w:t>
      </w:r>
    </w:p>
    <w:p w:rsidR="000100A9" w:rsidRDefault="000100A9" w:rsidP="000100A9">
      <w:pPr>
        <w:spacing w:after="0" w:line="480" w:lineRule="auto"/>
        <w:rPr>
          <w:rFonts w:ascii="Times New Roman" w:hAnsi="Times New Roman"/>
          <w:color w:val="00B050"/>
          <w:sz w:val="24"/>
          <w:szCs w:val="24"/>
          <w:lang w:val="en-US"/>
        </w:rPr>
      </w:pPr>
      <w:r w:rsidRPr="002402ED">
        <w:rPr>
          <w:rFonts w:ascii="Times New Roman" w:hAnsi="Times New Roman"/>
          <w:sz w:val="24"/>
          <w:szCs w:val="24"/>
          <w:lang w:val="en-US"/>
        </w:rPr>
        <w:lastRenderedPageBreak/>
        <w:t xml:space="preserve">Livezey, B. C. </w:t>
      </w:r>
      <w:smartTag w:uri="urn:schemas-microsoft-com:office:smarttags" w:element="metricconverter">
        <w:smartTagPr>
          <w:attr w:name="ProductID" w:val="2008. A"/>
        </w:smartTagPr>
        <w:r w:rsidRPr="002402ED">
          <w:rPr>
            <w:rFonts w:ascii="Times New Roman" w:hAnsi="Times New Roman"/>
            <w:sz w:val="24"/>
            <w:szCs w:val="24"/>
            <w:lang w:val="en-US"/>
          </w:rPr>
          <w:t>1998. A</w:t>
        </w:r>
      </w:smartTag>
      <w:r w:rsidRPr="002402ED">
        <w:rPr>
          <w:rFonts w:ascii="Times New Roman" w:hAnsi="Times New Roman"/>
          <w:sz w:val="24"/>
          <w:szCs w:val="24"/>
          <w:lang w:val="en-US"/>
        </w:rPr>
        <w:t xml:space="preserve"> phylogenetic analysis of the Gruiformes (Aves) based on morphological characters, with an emphasis on the rails (Rallidae). Phil.Trans. R. Soc. Lond. B 353:2077-2151.</w:t>
      </w:r>
    </w:p>
    <w:p w:rsidR="000100A9" w:rsidRDefault="000100A9" w:rsidP="000100A9">
      <w:pPr>
        <w:spacing w:after="0" w:line="480" w:lineRule="auto"/>
        <w:rPr>
          <w:rFonts w:ascii="Times New Roman" w:hAnsi="Times New Roman"/>
          <w:sz w:val="24"/>
          <w:szCs w:val="24"/>
          <w:lang w:val="en-US"/>
        </w:rPr>
      </w:pPr>
      <w:r w:rsidRPr="002402ED">
        <w:rPr>
          <w:rFonts w:ascii="Times New Roman" w:hAnsi="Times New Roman"/>
          <w:sz w:val="24"/>
          <w:szCs w:val="24"/>
          <w:lang w:val="en-US"/>
        </w:rPr>
        <w:t xml:space="preserve">Luczon, A. U., A. H. Mohammad Isa, J. P. Quilang, P. S. Ong, I. K. Fontanilla. 2010. DNA barcoding of the White-Collared Kingfisher Todiramphus chloris (Boddaert1783) (Alcedinidae) using the mitochondrial cytochrome c oxidase subunit I gene. Philippine Science Letters 3(2):74-77. </w:t>
      </w:r>
    </w:p>
    <w:p w:rsidR="000100A9" w:rsidRDefault="000100A9" w:rsidP="000100A9">
      <w:pPr>
        <w:spacing w:after="0" w:line="480" w:lineRule="auto"/>
        <w:rPr>
          <w:rFonts w:ascii="Times New Roman" w:hAnsi="Times New Roman"/>
          <w:sz w:val="24"/>
          <w:szCs w:val="24"/>
          <w:lang w:val="en-US"/>
        </w:rPr>
      </w:pPr>
      <w:r w:rsidRPr="002402ED">
        <w:rPr>
          <w:rFonts w:ascii="Times New Roman" w:hAnsi="Times New Roman"/>
          <w:sz w:val="24"/>
          <w:szCs w:val="24"/>
          <w:lang w:val="en-US"/>
        </w:rPr>
        <w:t>Pereira, S. L., and A. J. Baker. 2008. DNA evidence for a Paleocene origin of the Alcidae</w:t>
      </w:r>
      <w:r>
        <w:rPr>
          <w:rFonts w:ascii="Times New Roman" w:hAnsi="Times New Roman"/>
          <w:sz w:val="24"/>
          <w:szCs w:val="24"/>
          <w:lang w:val="en-US"/>
        </w:rPr>
        <w:t xml:space="preserve"> </w:t>
      </w:r>
      <w:r w:rsidRPr="002402ED">
        <w:rPr>
          <w:rFonts w:ascii="Times New Roman" w:hAnsi="Times New Roman"/>
          <w:sz w:val="24"/>
          <w:szCs w:val="24"/>
          <w:lang w:val="en-US"/>
        </w:rPr>
        <w:t>(Aves: Charadriiformes) in the Pacific and multiple dispersals across northern oceans. Mol. Phylogenet. Evol. 46:430-445.</w:t>
      </w:r>
    </w:p>
    <w:p w:rsidR="000100A9" w:rsidRDefault="000100A9" w:rsidP="000100A9">
      <w:pPr>
        <w:spacing w:after="0" w:line="480" w:lineRule="auto"/>
        <w:rPr>
          <w:rFonts w:ascii="Times New Roman" w:hAnsi="Times New Roman"/>
          <w:sz w:val="24"/>
          <w:szCs w:val="24"/>
          <w:lang w:val="en-US"/>
        </w:rPr>
      </w:pPr>
      <w:r w:rsidRPr="008012D4">
        <w:rPr>
          <w:rFonts w:ascii="Times New Roman" w:hAnsi="Times New Roman"/>
          <w:sz w:val="24"/>
          <w:szCs w:val="24"/>
          <w:lang w:val="en-US"/>
        </w:rPr>
        <w:t>Pons, J. M., A. Hassanin, and P. A. Crochet. 2005. Phylogenetic relationships within the Laridae (Charadriiformes: Aves) inferred from mitochondrial markers. Mol. Phylogenet. Evol. 37:686–699</w:t>
      </w:r>
      <w:r>
        <w:rPr>
          <w:rFonts w:ascii="Times New Roman" w:hAnsi="Times New Roman"/>
          <w:sz w:val="24"/>
          <w:szCs w:val="24"/>
          <w:lang w:val="en-US"/>
        </w:rPr>
        <w:t>.</w:t>
      </w:r>
    </w:p>
    <w:p w:rsidR="000100A9" w:rsidRDefault="000100A9" w:rsidP="000100A9">
      <w:pPr>
        <w:spacing w:after="0" w:line="480" w:lineRule="auto"/>
        <w:rPr>
          <w:rFonts w:ascii="Times New Roman" w:hAnsi="Times New Roman"/>
          <w:sz w:val="24"/>
          <w:szCs w:val="24"/>
          <w:lang w:val="en-US"/>
        </w:rPr>
      </w:pPr>
      <w:r w:rsidRPr="00570B13">
        <w:rPr>
          <w:rFonts w:ascii="Times New Roman" w:hAnsi="Times New Roman"/>
          <w:sz w:val="24"/>
          <w:szCs w:val="24"/>
          <w:lang w:val="en-US"/>
        </w:rPr>
        <w:t xml:space="preserve">Sangster, G., P. Alström, E. Forsmark, and U. Olsson. 2010. Multi-locus phylogenetic analysis of </w:t>
      </w:r>
      <w:smartTag w:uri="urn:schemas-microsoft-com:office:smarttags" w:element="metricconverter">
        <w:smartTagPr>
          <w:attr w:name="ProductID" w:val="2008. A"/>
        </w:smartTagPr>
        <w:r w:rsidRPr="00570B13">
          <w:rPr>
            <w:rFonts w:ascii="Times New Roman" w:hAnsi="Times New Roman"/>
            <w:sz w:val="24"/>
            <w:szCs w:val="24"/>
            <w:lang w:val="en-US"/>
          </w:rPr>
          <w:t>Old World</w:t>
        </w:r>
      </w:smartTag>
      <w:r w:rsidRPr="00570B13">
        <w:rPr>
          <w:rFonts w:ascii="Times New Roman" w:hAnsi="Times New Roman"/>
          <w:sz w:val="24"/>
          <w:szCs w:val="24"/>
          <w:lang w:val="en-US"/>
        </w:rPr>
        <w:t xml:space="preserve"> chats and ﬂycatchers reveals extensive paraphyly at family, subfamily and genus level (Aves: Muscicapidae). Mol. Phylogenet. Evol. 57:380-392.</w:t>
      </w:r>
    </w:p>
    <w:p w:rsidR="000100A9" w:rsidRPr="00BC29EE" w:rsidRDefault="000100A9" w:rsidP="000100A9">
      <w:pPr>
        <w:spacing w:after="0" w:line="480" w:lineRule="auto"/>
        <w:rPr>
          <w:rFonts w:ascii="Times New Roman" w:hAnsi="Times New Roman"/>
          <w:sz w:val="24"/>
          <w:szCs w:val="24"/>
          <w:lang w:val="en-US"/>
        </w:rPr>
      </w:pPr>
      <w:r w:rsidRPr="00BC29EE">
        <w:rPr>
          <w:rFonts w:ascii="Times New Roman" w:hAnsi="Times New Roman"/>
          <w:sz w:val="24"/>
          <w:szCs w:val="24"/>
          <w:lang w:val="en-US"/>
        </w:rPr>
        <w:t>Sheldon, F. H., L. A. Whittingham, R. G. Moyle, B. Slikas, and D. W. Winkler. 2005. Phylogeny of swallows (Aves: Hirundinidae) estimated from nuclear and mitochondrial DNA sequences. Mol. Phylogenet. Evol. 35:254-270.</w:t>
      </w:r>
    </w:p>
    <w:p w:rsidR="000100A9" w:rsidRDefault="000100A9" w:rsidP="000100A9">
      <w:pPr>
        <w:spacing w:after="0" w:line="480" w:lineRule="auto"/>
        <w:rPr>
          <w:rFonts w:ascii="Times New Roman" w:hAnsi="Times New Roman"/>
          <w:color w:val="00B050"/>
          <w:sz w:val="24"/>
          <w:szCs w:val="24"/>
          <w:lang w:val="en-US"/>
        </w:rPr>
      </w:pPr>
      <w:r w:rsidRPr="00A14E12">
        <w:rPr>
          <w:rFonts w:ascii="Times New Roman" w:hAnsi="Times New Roman"/>
          <w:sz w:val="24"/>
          <w:szCs w:val="24"/>
          <w:lang w:val="en-US"/>
        </w:rPr>
        <w:t xml:space="preserve">Thomas, G. H., M. A. Wills, and T. Székely. </w:t>
      </w:r>
      <w:smartTag w:uri="urn:schemas-microsoft-com:office:smarttags" w:element="metricconverter">
        <w:smartTagPr>
          <w:attr w:name="ProductID" w:val="2008. A"/>
        </w:smartTagPr>
        <w:r w:rsidRPr="00A14E12">
          <w:rPr>
            <w:rFonts w:ascii="Times New Roman" w:hAnsi="Times New Roman"/>
            <w:sz w:val="24"/>
            <w:szCs w:val="24"/>
            <w:lang w:val="en-US"/>
          </w:rPr>
          <w:t>2004. A</w:t>
        </w:r>
      </w:smartTag>
      <w:r w:rsidRPr="00A14E12">
        <w:rPr>
          <w:rFonts w:ascii="Times New Roman" w:hAnsi="Times New Roman"/>
          <w:sz w:val="24"/>
          <w:szCs w:val="24"/>
          <w:lang w:val="en-US"/>
        </w:rPr>
        <w:t xml:space="preserve"> supertree approach to shorebird phylogeny. BMC Evol. Biol. 4:28.</w:t>
      </w:r>
    </w:p>
    <w:p w:rsidR="000100A9" w:rsidRDefault="000100A9" w:rsidP="000100A9">
      <w:pPr>
        <w:spacing w:after="0" w:line="480" w:lineRule="auto"/>
        <w:rPr>
          <w:rFonts w:ascii="Times New Roman" w:hAnsi="Times New Roman"/>
          <w:color w:val="00B050"/>
          <w:sz w:val="24"/>
          <w:szCs w:val="24"/>
          <w:lang w:val="en-US"/>
        </w:rPr>
      </w:pPr>
      <w:r w:rsidRPr="00BC29EE">
        <w:rPr>
          <w:rFonts w:ascii="Times New Roman" w:hAnsi="Times New Roman"/>
          <w:sz w:val="24"/>
          <w:szCs w:val="24"/>
          <w:lang w:val="en-US"/>
        </w:rPr>
        <w:t>Voelker, G., and S. V. Edwards. 1998. Can Weighting Improve Bushy Trees? Models of Cytochrome b Evolution and the Molecular Systematics of Pipits and Wagtails (Aves: Motacillidae). Syst. Biol. 47(4):589-603.</w:t>
      </w:r>
    </w:p>
    <w:p w:rsidR="00B7239E" w:rsidRDefault="00B7239E" w:rsidP="000100A9">
      <w:pPr>
        <w:spacing w:after="0" w:line="480" w:lineRule="auto"/>
        <w:rPr>
          <w:rFonts w:ascii="Times New Roman" w:hAnsi="Times New Roman"/>
          <w:sz w:val="24"/>
          <w:szCs w:val="24"/>
          <w:lang w:val="en-US"/>
        </w:rPr>
      </w:pPr>
    </w:p>
    <w:p w:rsidR="00B7239E" w:rsidRDefault="00B7239E" w:rsidP="000100A9">
      <w:pPr>
        <w:spacing w:after="0" w:line="480" w:lineRule="auto"/>
        <w:rPr>
          <w:rFonts w:ascii="Times New Roman" w:hAnsi="Times New Roman"/>
          <w:sz w:val="24"/>
          <w:szCs w:val="24"/>
          <w:lang w:val="en-US"/>
        </w:rPr>
      </w:pPr>
      <w:r w:rsidRPr="00B7239E">
        <w:rPr>
          <w:rFonts w:ascii="Times New Roman" w:hAnsi="Times New Roman"/>
          <w:sz w:val="24"/>
          <w:szCs w:val="24"/>
          <w:lang w:val="en-US"/>
        </w:rPr>
        <w:lastRenderedPageBreak/>
        <w:t xml:space="preserve">Wink, M., </w:t>
      </w:r>
      <w:r>
        <w:rPr>
          <w:rFonts w:ascii="Times New Roman" w:hAnsi="Times New Roman"/>
          <w:sz w:val="24"/>
          <w:szCs w:val="24"/>
          <w:lang w:val="en-US"/>
        </w:rPr>
        <w:t>and</w:t>
      </w:r>
      <w:r w:rsidRPr="00B7239E">
        <w:rPr>
          <w:rFonts w:ascii="Times New Roman" w:hAnsi="Times New Roman"/>
          <w:sz w:val="24"/>
          <w:szCs w:val="24"/>
          <w:lang w:val="en-US"/>
        </w:rPr>
        <w:t xml:space="preserve"> Seibold, I. 1996. Molecular phylogeny of mediterranean raptors (families Accipitridae and Falconidae). Biology and conservation of the Mediterranean raptors, 1994, 335-344.</w:t>
      </w:r>
    </w:p>
    <w:p w:rsidR="000100A9" w:rsidRDefault="000100A9" w:rsidP="000100A9">
      <w:pPr>
        <w:spacing w:after="0" w:line="480" w:lineRule="auto"/>
        <w:rPr>
          <w:rFonts w:ascii="Times New Roman" w:hAnsi="Times New Roman"/>
          <w:sz w:val="24"/>
          <w:szCs w:val="24"/>
          <w:lang w:val="en-US"/>
        </w:rPr>
      </w:pPr>
      <w:r w:rsidRPr="002402ED">
        <w:rPr>
          <w:rFonts w:ascii="Times New Roman" w:hAnsi="Times New Roman"/>
          <w:sz w:val="24"/>
          <w:szCs w:val="24"/>
          <w:lang w:val="en-US"/>
        </w:rPr>
        <w:t>Wink, M., A. El-Sayed, H. Sauer-Gürth, and J. Gonzalez. 2009. Molecular Phylogeny of Owls (Strigiformes) Inferred from DNA Sequences of the Mitochondrial Cytochrome b and the Nuclear RAG-1 gene. Ardea 97(4):581-591.</w:t>
      </w:r>
    </w:p>
    <w:p w:rsidR="000100A9" w:rsidRPr="003D1F42" w:rsidRDefault="000100A9" w:rsidP="000100A9">
      <w:pPr>
        <w:spacing w:after="0" w:line="480" w:lineRule="auto"/>
        <w:rPr>
          <w:rFonts w:ascii="Times New Roman" w:hAnsi="Times New Roman"/>
          <w:sz w:val="24"/>
          <w:szCs w:val="24"/>
          <w:lang w:val="en-US"/>
        </w:rPr>
      </w:pPr>
      <w:r w:rsidRPr="003D1F42">
        <w:rPr>
          <w:rFonts w:ascii="Times New Roman" w:hAnsi="Times New Roman"/>
          <w:sz w:val="24"/>
          <w:szCs w:val="24"/>
          <w:lang w:val="en-US"/>
        </w:rPr>
        <w:t xml:space="preserve">Wright, T. F., E. Schirtzinger, T. Matsumoto, J. Eberhard, G. Graves, J. Sanchez, S. Capelli, H. Müller, J. Scharpegge, G. Chambers, and R. C. Fleischer. </w:t>
      </w:r>
      <w:smartTag w:uri="urn:schemas-microsoft-com:office:smarttags" w:element="metricconverter">
        <w:smartTagPr>
          <w:attr w:name="ProductID" w:val="2008. A"/>
        </w:smartTagPr>
        <w:r w:rsidRPr="003D1F42">
          <w:rPr>
            <w:rFonts w:ascii="Times New Roman" w:hAnsi="Times New Roman"/>
            <w:sz w:val="24"/>
            <w:szCs w:val="24"/>
            <w:lang w:val="en-US"/>
          </w:rPr>
          <w:t>2008. A</w:t>
        </w:r>
      </w:smartTag>
      <w:r w:rsidRPr="003D1F42">
        <w:rPr>
          <w:rFonts w:ascii="Times New Roman" w:hAnsi="Times New Roman"/>
          <w:sz w:val="24"/>
          <w:szCs w:val="24"/>
          <w:lang w:val="en-US"/>
        </w:rPr>
        <w:t xml:space="preserve"> Multilocus Molecular Phylogeny of the Parrots (Psittaciformes): Support for a Gondwanan Origin during the Cretaceous. Mol. Biol. Evol. 25(10):2141–2156. </w:t>
      </w:r>
    </w:p>
    <w:p w:rsidR="003501AF" w:rsidRDefault="003501AF"/>
    <w:sectPr w:rsidR="003501AF" w:rsidSect="000100A9">
      <w:pgSz w:w="11906" w:h="16838"/>
      <w:pgMar w:top="1417" w:right="1274"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0100A9"/>
    <w:rsid w:val="000100A9"/>
    <w:rsid w:val="00034FE8"/>
    <w:rsid w:val="002374D6"/>
    <w:rsid w:val="003501AF"/>
    <w:rsid w:val="008F2BB8"/>
    <w:rsid w:val="0095053B"/>
    <w:rsid w:val="00B7239E"/>
    <w:rsid w:val="00BD0E49"/>
    <w:rsid w:val="00D07C8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A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00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0A9"/>
    <w:rPr>
      <w:rFonts w:ascii="Tahoma" w:eastAsia="Calibri" w:hAnsi="Tahoma" w:cs="Tahoma"/>
      <w:sz w:val="16"/>
      <w:szCs w:val="16"/>
    </w:rPr>
  </w:style>
  <w:style w:type="character" w:styleId="Refdecomentario">
    <w:name w:val="annotation reference"/>
    <w:basedOn w:val="Fuentedeprrafopredeter"/>
    <w:uiPriority w:val="99"/>
    <w:semiHidden/>
    <w:unhideWhenUsed/>
    <w:rsid w:val="00D07C84"/>
    <w:rPr>
      <w:sz w:val="16"/>
      <w:szCs w:val="16"/>
    </w:rPr>
  </w:style>
  <w:style w:type="paragraph" w:styleId="Textocomentario">
    <w:name w:val="annotation text"/>
    <w:basedOn w:val="Normal"/>
    <w:link w:val="TextocomentarioCar"/>
    <w:uiPriority w:val="99"/>
    <w:semiHidden/>
    <w:unhideWhenUsed/>
    <w:rsid w:val="00D07C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7C8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07C84"/>
    <w:rPr>
      <w:b/>
      <w:bCs/>
    </w:rPr>
  </w:style>
  <w:style w:type="character" w:customStyle="1" w:styleId="AsuntodelcomentarioCar">
    <w:name w:val="Asunto del comentario Car"/>
    <w:basedOn w:val="TextocomentarioCar"/>
    <w:link w:val="Asuntodelcomentario"/>
    <w:uiPriority w:val="99"/>
    <w:semiHidden/>
    <w:rsid w:val="00D07C84"/>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A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00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0A9"/>
    <w:rPr>
      <w:rFonts w:ascii="Tahoma" w:eastAsia="Calibri" w:hAnsi="Tahoma" w:cs="Tahoma"/>
      <w:sz w:val="16"/>
      <w:szCs w:val="16"/>
    </w:rPr>
  </w:style>
  <w:style w:type="character" w:styleId="Refdecomentario">
    <w:name w:val="annotation reference"/>
    <w:basedOn w:val="Fuentedeprrafopredeter"/>
    <w:uiPriority w:val="99"/>
    <w:semiHidden/>
    <w:unhideWhenUsed/>
    <w:rsid w:val="00D07C84"/>
    <w:rPr>
      <w:sz w:val="16"/>
      <w:szCs w:val="16"/>
    </w:rPr>
  </w:style>
  <w:style w:type="paragraph" w:styleId="Textocomentario">
    <w:name w:val="annotation text"/>
    <w:basedOn w:val="Normal"/>
    <w:link w:val="TextocomentarioCar"/>
    <w:uiPriority w:val="99"/>
    <w:semiHidden/>
    <w:unhideWhenUsed/>
    <w:rsid w:val="00D07C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7C8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07C84"/>
    <w:rPr>
      <w:b/>
      <w:bCs/>
    </w:rPr>
  </w:style>
  <w:style w:type="character" w:customStyle="1" w:styleId="AsuntodelcomentarioCar">
    <w:name w:val="Asunto del comentario Car"/>
    <w:basedOn w:val="TextocomentarioCar"/>
    <w:link w:val="Asuntodelcomentario"/>
    <w:uiPriority w:val="99"/>
    <w:semiHidden/>
    <w:rsid w:val="00D07C84"/>
    <w:rPr>
      <w:rFonts w:ascii="Calibri" w:eastAsia="Calibri" w:hAnsi="Calibri"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795</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de Malaga</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 Alarcón</dc:creator>
  <cp:keywords/>
  <dc:description/>
  <cp:lastModifiedBy>pc</cp:lastModifiedBy>
  <cp:revision>5</cp:revision>
  <dcterms:created xsi:type="dcterms:W3CDTF">2014-02-17T16:00:00Z</dcterms:created>
  <dcterms:modified xsi:type="dcterms:W3CDTF">2014-09-30T08:53:00Z</dcterms:modified>
</cp:coreProperties>
</file>