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Трусова Алина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предоставить отчёты в 3 форматах: pdf, docx и md.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облегчённый язык разметки, созданные с целью обозначения форматирования в простом тексте с максимальным сохранением его читаемости человеком и пригодный для машинного преобразования в языки для провдинутых публикаций.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gedit открываю файл report.md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544870"/>
            <wp:effectExtent b="0" l="0" r="0" t="0"/>
            <wp:docPr descr="Gedi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bookmarkEnd w:id="26"/>
    <w:p>
      <w:pPr>
        <w:pStyle w:val="BodyText"/>
      </w:pPr>
      <w:r>
        <w:t xml:space="preserve">Выполняю отчёт по лабораторной работе №2 (рис.</w:t>
      </w:r>
      <w:r>
        <w:t xml:space="preserve"> </w:t>
      </w:r>
      <w:r>
        <w:t xml:space="preserve">[-@fig:002]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966395"/>
            <wp:effectExtent b="0" l="0" r="0" t="0"/>
            <wp:docPr descr="Выполнение отчё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отчёта</w:t>
      </w:r>
    </w:p>
    <w:bookmarkEnd w:id="30"/>
    <w:p>
      <w:pPr>
        <w:pStyle w:val="BodyText"/>
      </w:pPr>
      <w:r>
        <w:t xml:space="preserve">Конвертирую отчёт в форматы pdf и docx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4" w:name="fig:003"/>
    <w:p>
      <w:pPr>
        <w:pStyle w:val="CaptionedFigure"/>
      </w:pPr>
      <w:r>
        <w:drawing>
          <wp:inline>
            <wp:extent cx="3733800" cy="462465"/>
            <wp:effectExtent b="0" l="0" r="0" t="0"/>
            <wp:docPr descr="Конвертирова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Конвертирование</w:t>
      </w:r>
    </w:p>
    <w:bookmarkEnd w:id="34"/>
    <w:p>
      <w:pPr>
        <w:pStyle w:val="BodyText"/>
      </w:pPr>
      <w:r>
        <w:t xml:space="preserve">Прописываю коммит (рис.</w:t>
      </w:r>
      <w:r>
        <w:t xml:space="preserve"> </w:t>
      </w:r>
      <w:r>
        <w:t xml:space="preserve">[-@fig:004]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314170"/>
            <wp:effectExtent b="0" l="0" r="0" t="0"/>
            <wp:docPr descr="Комми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</w:t>
      </w:r>
    </w:p>
    <w:bookmarkEnd w:id="38"/>
    <w:p>
      <w:pPr>
        <w:pStyle w:val="BodyText"/>
      </w:pPr>
      <w:r>
        <w:t xml:space="preserve">Отправляю изменения на удалённый репозиторий (рис.</w:t>
      </w:r>
      <w:r>
        <w:t xml:space="preserve"> </w:t>
      </w:r>
      <w:r>
        <w:t xml:space="preserve">[-@fig:005]</w:t>
      </w:r>
      <w:r>
        <w:t xml:space="preserve">).</w:t>
      </w:r>
    </w:p>
    <w:bookmarkStart w:id="42" w:name="fig:005"/>
    <w:p>
      <w:pPr>
        <w:pStyle w:val="CaptionedFigure"/>
      </w:pPr>
      <w:r>
        <w:drawing>
          <wp:inline>
            <wp:extent cx="3733800" cy="857687"/>
            <wp:effectExtent b="0" l="0" r="0" t="0"/>
            <wp:docPr descr="Комми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</w:t>
      </w:r>
    </w:p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45">
        <w:r>
          <w:rPr>
            <w:rStyle w:val="Hyperlink"/>
          </w:rPr>
          <w:t xml:space="preserve">Архитектура компьютеров и операционные системы. Раздел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“Операционные системы”</w:t>
        </w:r>
        <w:r>
          <w:rPr>
            <w:rStyle w:val="Hyperlink"/>
          </w:rPr>
          <w:t xml:space="preserve">. Лабораторная работа №3</w:t>
        </w:r>
      </w:hyperlink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Трусова Алина Александровна</dc:creator>
  <dc:language>ru-RU</dc:language>
  <cp:keywords/>
  <dcterms:created xsi:type="dcterms:W3CDTF">2025-03-08T10:52:54Z</dcterms:created>
  <dcterms:modified xsi:type="dcterms:W3CDTF">2025-03-08T10:52:54Z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