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CC9A4" w14:textId="77777777" w:rsidR="003E4775" w:rsidRDefault="003E4775" w:rsidP="003E4775">
      <w:pPr>
        <w:pStyle w:val="Heading1"/>
      </w:pPr>
      <w:r>
        <w:t>Introductions to compared</w:t>
      </w:r>
      <w:r>
        <w:br/>
      </w:r>
    </w:p>
    <w:p w14:paraId="4B3071BE" w14:textId="77777777" w:rsidR="003E4775" w:rsidRDefault="003E4775" w:rsidP="003E4775">
      <w:pPr>
        <w:pStyle w:val="Heading2"/>
      </w:pPr>
      <w:r>
        <w:t>Version 1.</w:t>
      </w:r>
    </w:p>
    <w:p w14:paraId="1C8865B6" w14:textId="77777777" w:rsidR="003E4775" w:rsidRDefault="003E4775" w:rsidP="003E4775"/>
    <w:p w14:paraId="37B2A8DF" w14:textId="77777777" w:rsidR="003E4775" w:rsidRDefault="003E4775" w:rsidP="003E4775">
      <w:pPr>
        <w:rPr>
          <w:b/>
        </w:rPr>
      </w:pPr>
      <w:r w:rsidRPr="003E4775">
        <w:rPr>
          <w:b/>
        </w:rPr>
        <w:t>Introduction</w:t>
      </w:r>
    </w:p>
    <w:p w14:paraId="5C053DDD" w14:textId="77777777" w:rsidR="003E4775" w:rsidRPr="003E4775" w:rsidRDefault="003E4775" w:rsidP="003E4775">
      <w:pPr>
        <w:rPr>
          <w:b/>
        </w:rPr>
      </w:pPr>
      <w:bookmarkStart w:id="0" w:name="_GoBack"/>
      <w:bookmarkEnd w:id="0"/>
    </w:p>
    <w:p w14:paraId="502332BB" w14:textId="77777777" w:rsidR="003E4775" w:rsidRPr="003E4775" w:rsidRDefault="003E4775" w:rsidP="003E4775">
      <w:pPr>
        <w:ind w:left="360"/>
        <w:jc w:val="both"/>
        <w:rPr>
          <w:rFonts w:asciiTheme="majorHAnsi" w:hAnsiTheme="majorHAnsi"/>
        </w:rPr>
      </w:pPr>
      <w:r w:rsidRPr="003E4775">
        <w:rPr>
          <w:rFonts w:asciiTheme="majorHAnsi" w:hAnsiTheme="majorHAnsi"/>
        </w:rPr>
        <w:t xml:space="preserve">Micro-grid is defined as a collection of distributed energy resources including power generation and energy storage technologies (e.g., thermal and electric battery) that can serve all or part of electric and heat demand within the same locality. There are several topics as the key value streams of micro grids, such as participation in Demand Response programs, export of on-site generation to the electricity grid, reduced costs due to added resilience against outages and lost loads, participation in local micro-grid energy markets, etc., each of which can be obtained through reliability and power quality improvements brought by micro-grids [1]. On the other hand, there exist dozens of indirect advantages resulting from micro-grids including environmental benefits such as a reduction in emissions of greenhouse gasses </w:t>
      </w:r>
      <w:r w:rsidRPr="003E4775">
        <w:rPr>
          <w:rFonts w:asciiTheme="majorHAnsi" w:hAnsiTheme="majorHAnsi"/>
        </w:rPr>
        <w:fldChar w:fldCharType="begin" w:fldLock="1"/>
      </w:r>
      <w:r w:rsidRPr="003E4775">
        <w:rPr>
          <w:rFonts w:asciiTheme="majorHAnsi" w:hAnsiTheme="majorHAnsi"/>
        </w:rPr>
        <w:instrText>ADDIN CSL_CITATION { "citationItems" : [ { "id" : "ITEM-1", "itemData" : { "DOI" : "10.1109/TSTE.2014.2331712", "ISSN" : "1949-3029", "abstract" : "In order to take full advantage of distributed generators, an evolution of the classical power system organization and management is also necessary. An aggregator of a residential urban electrical network can be considered by the distribution system operator as a stakeholder, which is able to control a cluster of local generators and loads with technical constraints for the connection with the remaining distribution grid and commercial contracts with outer electrical producers. This paper is focused on the design of the microgrid central energy management system which relies on a day-ahead operational planning and an online adjustment procedure during the operation. A dynamic programming-based algorithm is derived to solve the unit commitment problem with a multiobjective function in order to reduce the economic cost and CO2 equivalent emissions. The proposed energy management system is implemented into a supervisory control and data acquisition (SCADA) and tested by using a hardware-in-the-loop simulation of the urban network. Economic and environmental gains are evaluated.", "author" : [ { "dropping-particle" : "", "family" : "Kanchev", "given" : "Hristiyan", "non-dropping-particle" : "", "parse-names" : false, "suffix" : "" }, { "dropping-particle" : "", "family" : "Colas", "given" : "Frederic", "non-dropping-particle" : "", "parse-names" : false, "suffix" : "" }, { "dropping-particle" : "", "family" : "Lazarov", "given" : "Vladimir", "non-dropping-particle" : "", "parse-names" : false, "suffix" : "" }, { "dropping-particle" : "", "family" : "Francois", "given" : "Bruno", "non-dropping-particle" : "", "parse-names" : false, "suffix" : "" } ], "container-title" : "IEEE Transactions on Sustainable Energy", "id" : "ITEM-1", "issue" : "4", "issued" : { "date-parts" : [ [ "2014" ] ] }, "page" : "1397-1405", "title" : "Emission Reduction and Economical Optimization of an Urban Microgrid Operation Including Dispatched PV-Based Active Generators", "type" : "article-journal", "volume" : "5" }, "uris" : [ "http://www.mendeley.com/documents/?uuid=489726f6-7b0d-44d7-8bcf-1cb436af05d2" ] } ], "mendeley" : { "formattedCitation" : "[21]", "plainTextFormattedCitation" : "[21]", "previouslyFormattedCitation" : "[20]" }, "properties" : { "noteIndex" : 0 }, "schema" : "https://github.com/citation-style-language/schema/raw/master/csl-citation.json" }</w:instrText>
      </w:r>
      <w:r w:rsidRPr="003E4775">
        <w:rPr>
          <w:rFonts w:asciiTheme="majorHAnsi" w:hAnsiTheme="majorHAnsi"/>
        </w:rPr>
        <w:fldChar w:fldCharType="separate"/>
      </w:r>
      <w:r w:rsidRPr="003E4775">
        <w:rPr>
          <w:rFonts w:asciiTheme="majorHAnsi" w:hAnsiTheme="majorHAnsi"/>
        </w:rPr>
        <w:t>[2]</w:t>
      </w:r>
      <w:r w:rsidRPr="003E4775">
        <w:rPr>
          <w:rFonts w:asciiTheme="majorHAnsi" w:hAnsiTheme="majorHAnsi"/>
        </w:rPr>
        <w:fldChar w:fldCharType="end"/>
      </w:r>
      <w:r w:rsidRPr="003E4775">
        <w:rPr>
          <w:rFonts w:asciiTheme="majorHAnsi" w:hAnsiTheme="majorHAnsi"/>
        </w:rPr>
        <w:t>, decreasing the physical footprint required for power generation [</w:t>
      </w:r>
      <w:r w:rsidRPr="003E4775">
        <w:rPr>
          <w:rFonts w:asciiTheme="majorHAnsi" w:hAnsiTheme="majorHAnsi"/>
        </w:rPr>
        <w:fldChar w:fldCharType="begin" w:fldLock="1"/>
      </w:r>
      <w:r w:rsidRPr="003E4775">
        <w:rPr>
          <w:rFonts w:asciiTheme="majorHAnsi" w:hAnsiTheme="majorHAnsi"/>
        </w:rPr>
        <w:instrText>ADDIN CSL_CITATION { "citationItems" : [ { "id" : "ITEM-1", "itemData" : { "DOI" : "10.1021/es703112w", "ISBN" : "0013-936X", "ISSN" : "0013-936X", "PMID" : "18767634", "abstract" : "Because of increasing concern about global climate change and carbon emissions as a causal factor, many companies and organizations are pursuing ?carbon footprint? projects to estimate their own contributions to global climate change. Protocol definitions from carbon registries help organizations analyze their footprints. The scope of these protocols varies but generally suggests estimating only direct emissions and emissions from purchased energy, with less focus on supply chain emissions. In contrast, approaches based on comprehensive environmental life-cycle assessment methods are available to track total emissions across the entire supply chain, and experience suggests that following narrowly defined estimation protocols will generally lead to large underestimates of carbon emissions for providing products and services. Direct emissions from an industry are, on average, only 14% of the total supply chain carbon emissions (often called Tier 1 emissions), and direct emissions plus industry energy inputs are, on average, only 26% of the total supply chain emissions (often called Tier 1 and 2 emissions). Without a full knowledge of their footprints, firms will be unable to pursue the most cost-effective carbon mitigation strategies. We suggest that firms use the screening-level analysis described here to set the bounds of their footprinting strategy to ensure that they do not ignore large sources of environmental effects across their supply chains. Such information can help firms pursue carbon and environmental emission mitigation projects not only within their own plants but also across their supply chain.\\nBecause of increasing concern about global climate change and carbon emissions as a causal factor, many companies and organizations are pursuing ?carbon footprint? projects to estimate their own contributions to global climate change. Protocol definitions from carbon registries help organizations analyze their footprints. The scope of these protocols varies but generally suggests estimating only direct emissions and emissions from purchased energy, with less focus on supply chain emissions. In contrast, approaches based on comprehensive environmental life-cycle assessment methods are available to track total emissions across the entire supply chain, and experience suggests that following narrowly defined estimation protocols will generally lead to large underestimates of carbon emissions for providing products and services. Direct emissions from an \u2026", "author" : [ { "dropping-particle" : "", "family" : "Matthews", "given" : "H. Scott", "non-dropping-particle" : "", "parse-names" : false, "suffix" : "" }, { "dropping-particle" : "", "family" : "Hendrickson", "given" : "Chris T.", "non-dropping-particle" : "", "parse-names" : false, "suffix" : "" }, { "dropping-particle" : "", "family" : "Weber", "given" : "Christopher L.", "non-dropping-particle" : "", "parse-names" : false, "suffix" : "" } ], "container-title" : "Environmental Science &amp; Technology", "id" : "ITEM-1", "issue" : "16", "issued" : { "date-parts" : [ [ "2008" ] ] }, "page" : "5839-5842", "title" : "The Importance of Carbon Footprint Estimation Boundaries", "type" : "article-journal", "volume" : "42" }, "uris" : [ "http://www.mendeley.com/documents/?uuid=42914fe9-e95b-41fc-8be9-dbe6fe988fbf" ] } ], "mendeley" : { "formattedCitation" : "[22]", "plainTextFormattedCitation" : "[22]", "previouslyFormattedCitation" : "[21]" }, "properties" : { "noteIndex" : 0 }, "schema" : "https://github.com/citation-style-language/schema/raw/master/csl-citation.json" }</w:instrText>
      </w:r>
      <w:r w:rsidRPr="003E4775">
        <w:rPr>
          <w:rFonts w:asciiTheme="majorHAnsi" w:hAnsiTheme="majorHAnsi"/>
        </w:rPr>
        <w:fldChar w:fldCharType="separate"/>
      </w:r>
      <w:r w:rsidRPr="003E4775">
        <w:rPr>
          <w:rFonts w:asciiTheme="majorHAnsi" w:hAnsiTheme="majorHAnsi"/>
        </w:rPr>
        <w:t>3]</w:t>
      </w:r>
      <w:r w:rsidRPr="003E4775">
        <w:rPr>
          <w:rFonts w:asciiTheme="majorHAnsi" w:hAnsiTheme="majorHAnsi"/>
        </w:rPr>
        <w:fldChar w:fldCharType="end"/>
      </w:r>
      <w:r w:rsidRPr="003E4775">
        <w:rPr>
          <w:rFonts w:asciiTheme="majorHAnsi" w:hAnsiTheme="majorHAnsi"/>
        </w:rPr>
        <w:t xml:space="preserve"> and reduction of reliance on external fuel sources and prices </w:t>
      </w:r>
      <w:r w:rsidRPr="003E4775">
        <w:rPr>
          <w:rFonts w:asciiTheme="majorHAnsi" w:hAnsiTheme="majorHAnsi"/>
        </w:rPr>
        <w:fldChar w:fldCharType="begin" w:fldLock="1"/>
      </w:r>
      <w:r w:rsidRPr="003E4775">
        <w:rPr>
          <w:rFonts w:asciiTheme="majorHAnsi" w:hAnsiTheme="majorHAnsi"/>
        </w:rPr>
        <w:instrText>ADDIN CSL_CITATION { "citationItems" : [ { "id" : "ITEM-1", "itemData" : { "author" : [ { "dropping-particle" : "", "family" : "Zhou", "given" : "Nan", "non-dropping-particle" : "", "parse-names" : false, "suffix" : "" }, { "dropping-particle" : "", "family" : "Price", "given" : "Lynn", "non-dropping-particle" : "", "parse-names" : false, "suffix" : "" }, { "dropping-particle" : "", "family" : "Ohshita", "given" : "Stephanie", "non-dropping-particle" : "", "parse-names" : false, "suffix" : "" }, { "dropping-particle" : "", "family" : "Zheng", "given" : "Nina", "non-dropping-particle" : "", "parse-names" : false, "suffix" : "" }, { "dropping-particle" : "", "family" : "Min", "given" : "Hu", "non-dropping-particle" : "", "parse-names" : false, "suffix" : "" } ], "container-title" : "Energy", "id" : "ITEM-1", "issue" : "October", "issued" : { "date-parts" : [ [ "2011" ] ] }, "page" : "13-15", "title" : "B ERKELEY N ATIONAL L ABORATORY A Guidebook for Low-Carbon Development at the Local Level", "type" : "article-journal" }, "uris" : [ "http://www.mendeley.com/documents/?uuid=24c99ba1-aa09-4570-a7bf-8853c1721499" ] } ], "mendeley" : { "formattedCitation" : "[23]", "plainTextFormattedCitation" : "[23]", "previouslyFormattedCitation" : "[22]" }, "properties" : { "noteIndex" : 0 }, "schema" : "https://github.com/citation-style-language/schema/raw/master/csl-citation.json" }</w:instrText>
      </w:r>
      <w:r w:rsidRPr="003E4775">
        <w:rPr>
          <w:rFonts w:asciiTheme="majorHAnsi" w:hAnsiTheme="majorHAnsi"/>
        </w:rPr>
        <w:fldChar w:fldCharType="separate"/>
      </w:r>
      <w:r w:rsidRPr="003E4775">
        <w:rPr>
          <w:rFonts w:asciiTheme="majorHAnsi" w:hAnsiTheme="majorHAnsi"/>
        </w:rPr>
        <w:t>[4]</w:t>
      </w:r>
      <w:r w:rsidRPr="003E4775">
        <w:rPr>
          <w:rFonts w:asciiTheme="majorHAnsi" w:hAnsiTheme="majorHAnsi"/>
        </w:rPr>
        <w:fldChar w:fldCharType="end"/>
      </w:r>
      <w:r w:rsidRPr="003E4775">
        <w:rPr>
          <w:rFonts w:asciiTheme="majorHAnsi" w:hAnsiTheme="majorHAnsi"/>
        </w:rPr>
        <w:t xml:space="preserve">. </w:t>
      </w:r>
    </w:p>
    <w:p w14:paraId="715E1BE7" w14:textId="77777777" w:rsidR="003E4775" w:rsidRPr="003E4775" w:rsidRDefault="003E4775" w:rsidP="003E4775">
      <w:pPr>
        <w:ind w:left="360"/>
        <w:jc w:val="both"/>
        <w:rPr>
          <w:rFonts w:asciiTheme="majorHAnsi" w:hAnsiTheme="majorHAnsi"/>
        </w:rPr>
      </w:pPr>
      <w:r w:rsidRPr="003E4775">
        <w:rPr>
          <w:rFonts w:asciiTheme="majorHAnsi" w:hAnsiTheme="majorHAnsi"/>
        </w:rPr>
        <w:t>In order to realize the mentioned values, micro-grids should be evaluated in terms of operation and investment. The working combination of micro-grid assets should be additive and follow a well-articulated logic toward delivering its objectives. There are numerous research topics on investigation of value streams for different forms of energy storage and different functional applications [5-7], CHP power plant optimization portfolios [8], optimal selection of technologies and upgrades that can be applied to micro-grids [9, 10], incentive mechanisms to remove barriers to micro-generation development [11], etc. All of these proposed objectives has been realized through saving in energy costs, reliable and secure energy supply, reducing risks for the grid on blackouts and brownouts, and the use of renewables in a generation portfolio.</w:t>
      </w:r>
    </w:p>
    <w:p w14:paraId="4261634E" w14:textId="77777777" w:rsidR="003E4775" w:rsidRPr="003E4775" w:rsidRDefault="003E4775" w:rsidP="003E4775">
      <w:pPr>
        <w:ind w:left="360"/>
        <w:jc w:val="both"/>
        <w:rPr>
          <w:rFonts w:asciiTheme="majorHAnsi" w:hAnsiTheme="majorHAnsi"/>
        </w:rPr>
      </w:pPr>
      <w:r w:rsidRPr="003E4775">
        <w:rPr>
          <w:rFonts w:asciiTheme="majorHAnsi" w:hAnsiTheme="majorHAnsi"/>
        </w:rPr>
        <w:t xml:space="preserve">However, although micro-grids bring considerable benefits to power generation sector, investors and stakeholders wonder if micro-grids are economically profitable due to market volatility and uncertainty. The value of a micro-grid portfolio depends on its projected return of investment and the potential growth in its operating income </w:t>
      </w:r>
      <w:r w:rsidRPr="003E4775">
        <w:rPr>
          <w:rFonts w:asciiTheme="majorHAnsi" w:hAnsiTheme="majorHAnsi"/>
        </w:rPr>
        <w:fldChar w:fldCharType="begin" w:fldLock="1"/>
      </w:r>
      <w:r w:rsidRPr="003E4775">
        <w:rPr>
          <w:rFonts w:asciiTheme="majorHAnsi" w:hAnsiTheme="majorHAnsi"/>
        </w:rPr>
        <w:instrText>ADDIN CSL_CITATION { "citationItems" : [ { "id" : "ITEM-1", "itemData" : { "author" : [ { "dropping-particle" : "", "family" : "Farzan", "given" : "By Farnaz", "non-dropping-particle" : "", "parse-names" : false, "suffix" : "" }, { "dropping-particle" : "", "family" : "Lahiri", "given" : "Sudipta", "non-dropping-particle" : "", "parse-names" : false, "suffix" : "" }, { "dropping-particle" : "", "family" : "Kleinberg", "given" : "Michael", "non-dropping-particle" : "", "parse-names" : false, "suffix" : "" }, { "dropping-particle" : "", "family" : "Gharieh", "given" : "Kaveh", "non-dropping-particle" : "", "parse-names" : false, "suffix" : "" }, { "dropping-particle" : "", "family" : "Farzan", "given" : "Farbod", "non-dropping-particle" : "", "parse-names" : false, "suffix" : "" }, { "dropping-particle" : "", "family" : "Jafari", "given" : "Mohsen", "non-dropping-particle" : "", "parse-names" : false, "suffix" : "" } ], "id" : "ITEM-1", "issue" : "august", "issued" : { "date-parts" : [ [ "2013" ] ] }, "title" : "Microgrids for Fun and Profit", "type" : "article-journal" }, "uris" : [ "http://www.mendeley.com/documents/?uuid=3ad837c3-81bf-456d-af9e-24a6e004cb63" ] } ], "mendeley" : { "formattedCitation" : "[19]", "plainTextFormattedCitation" : "[19]", "previouslyFormattedCitation" : "[18]" }, "properties" : { "noteIndex" : 0 }, "schema" : "https://github.com/citation-style-language/schema/raw/master/csl-citation.json" }</w:instrText>
      </w:r>
      <w:r w:rsidRPr="003E4775">
        <w:rPr>
          <w:rFonts w:asciiTheme="majorHAnsi" w:hAnsiTheme="majorHAnsi"/>
        </w:rPr>
        <w:fldChar w:fldCharType="separate"/>
      </w:r>
      <w:r w:rsidRPr="003E4775">
        <w:rPr>
          <w:rFonts w:asciiTheme="majorHAnsi" w:hAnsiTheme="majorHAnsi"/>
        </w:rPr>
        <w:t>[12]</w:t>
      </w:r>
      <w:r w:rsidRPr="003E4775">
        <w:rPr>
          <w:rFonts w:asciiTheme="majorHAnsi" w:hAnsiTheme="majorHAnsi"/>
        </w:rPr>
        <w:fldChar w:fldCharType="end"/>
      </w:r>
      <w:r w:rsidRPr="003E4775">
        <w:rPr>
          <w:rFonts w:asciiTheme="majorHAnsi" w:hAnsiTheme="majorHAnsi"/>
        </w:rPr>
        <w:t>. Consequently, understanding its costs and benefits is extremely important and involves capacity planning, operations modeling, cash flow analysis, and an integrated solution framework that combines short-term operational objectives and savings with the long-term investment decisions. In other words, higher levels of exposure to the grid and market volatility can be avoided if the portfolio is optimized in response to its short-term load and market conditions.</w:t>
      </w:r>
    </w:p>
    <w:p w14:paraId="2D2B80E0" w14:textId="77777777" w:rsidR="003E4775" w:rsidRPr="003E4775" w:rsidRDefault="003E4775" w:rsidP="003E4775">
      <w:pPr>
        <w:ind w:left="360"/>
        <w:jc w:val="both"/>
        <w:rPr>
          <w:rFonts w:asciiTheme="majorHAnsi" w:hAnsiTheme="majorHAnsi"/>
        </w:rPr>
      </w:pPr>
      <w:r w:rsidRPr="003E4775">
        <w:rPr>
          <w:rFonts w:asciiTheme="majorHAnsi" w:hAnsiTheme="majorHAnsi"/>
        </w:rPr>
        <w:t xml:space="preserve">Literature lacks sufficient work addressing optimal investment uncertainty and optimal operation in enhanced micro-grid portfolios. </w:t>
      </w:r>
      <w:r w:rsidRPr="003E4775">
        <w:rPr>
          <w:rFonts w:asciiTheme="majorHAnsi" w:hAnsiTheme="majorHAnsi"/>
        </w:rPr>
        <w:t xml:space="preserve">The long-term value of the micro-grid will also depend on when (in terms of market conditions) investments were made and also on the amount and investment financing costs. Different parameters such as finance charge rate, finance term, and relative relationship between finance rate and discount factor would result in different optimal investment decisions. As shown by Farzan et al. [13], the savings from a </w:t>
      </w:r>
      <w:r w:rsidRPr="003E4775">
        <w:rPr>
          <w:rFonts w:asciiTheme="majorHAnsi" w:hAnsiTheme="majorHAnsi"/>
        </w:rPr>
        <w:lastRenderedPageBreak/>
        <w:t xml:space="preserve">micro-grid could be significantly under- or over-estimated if the underlying risks were not taken into account. El Khattam et al. [14] studied the capacity investment in distributed generation (DG) in order to optimize the sizing and siting for DG capacity. Their objective function includes investment and operating costs as well as payment toward loss compensation. There are some elements of investment that are stochastic and ignoring this uncertainty can lead to poor results in investment decisions. Bruno et al. [15] consider the problem of optimal investment portfolio for a company that purchases, sells and distributes gas and owns a network of gas pipelines. They propose a two-stage stochastic programming model to solve the problem with stochastic demand. They also use conditional value at risk to control the variability of the decisions. Real options is another popular approach to address uncertainty and the option to delay an investment. Real options is very powerful in handling uncertainties, but its applications are limited to small-scale problems due to complexities in the solution methodology, unless numerical results are sought. Farzan and Jafari [16] present a real option model for a micro-grid with multiple sources of uncertainties. They show that the underlying partial differential equations can be solved under simple product form solutions and produce results that are close to the results from Monte Carlo simulations. Asano et al. [17] discuss investment strategies in a micro-grid consisting of a cogeneration system and renewable resources under uncertainty in natural gas price. They examine the sensitivity of optimal investment decisions to the level of uncertainty in gas prices. </w:t>
      </w:r>
    </w:p>
    <w:p w14:paraId="78FBED89" w14:textId="77777777" w:rsidR="003E4775" w:rsidRPr="003E4775" w:rsidRDefault="003E4775" w:rsidP="003E4775">
      <w:pPr>
        <w:ind w:left="360"/>
        <w:jc w:val="both"/>
        <w:rPr>
          <w:rFonts w:asciiTheme="majorHAnsi" w:hAnsiTheme="majorHAnsi"/>
        </w:rPr>
      </w:pPr>
      <w:r w:rsidRPr="003E4775">
        <w:rPr>
          <w:rFonts w:asciiTheme="majorHAnsi" w:hAnsiTheme="majorHAnsi"/>
        </w:rPr>
        <w:t xml:space="preserve">In this article, we are seeking solutions to optimal investment on a micro-grid power generation portfolio under uncertainty. A micro-grid portfolio includes solar PVs, wind turbine, gas-fired generation, storage (electric battery) and purchase from the grid. We intend to uniquely integrate into a single model the short-term uncertainties arising from micro-grid operation, and the long-term uncertainties due to future natural gas prices, investment in renewable assets, and financing costs. This work extends the current state of art in investment on distributed generation and micro-grids as follows: (i) Larger portfolio of power generation assets with options to purchase from grid or sell to the grid; (ii) Optimal selection of portfolio over the course of planning horizon; and (iii) Optimal incremental investment in each resource over the course of planning horizon. Moreover, the work extends the current literature as it solves for optimal investment decisions while considering a portfolio of electricity generation and storage assets and also captures short-term operational and long-term investment uncertainties. </w:t>
      </w:r>
    </w:p>
    <w:p w14:paraId="73D48AA4" w14:textId="77777777" w:rsidR="003E4775" w:rsidRPr="003E4775" w:rsidRDefault="003E4775" w:rsidP="003E4775">
      <w:pPr>
        <w:ind w:left="360"/>
        <w:jc w:val="both"/>
        <w:rPr>
          <w:rFonts w:asciiTheme="majorHAnsi" w:hAnsiTheme="majorHAnsi"/>
        </w:rPr>
      </w:pPr>
      <w:r w:rsidRPr="003E4775">
        <w:rPr>
          <w:rFonts w:asciiTheme="majorHAnsi" w:hAnsiTheme="majorHAnsi"/>
        </w:rPr>
        <w:t xml:space="preserve">We are motivated by the fact that a proper mix of power generation resources and timely investment on these resources is an important design and operational planning decision for micro-grids. These decisions can significantly impact micro-grid long-term and short-term objectives, namely saving in energy costs, reliable and secure energy supply, reducing risks for grid on blackouts and brownouts, and the use of renewables in a generation portfolio. Furthermore, higher levels of exposure to the grid and market volatility can be avoided if the portfolio is optimized in response to its short-term load and market conditions. Hence, the model proposed in this article integrates short-term and long-term risks into a single decision-making loop. The loop works as follows: (i) An optimization model of a daily micro- grid operation is run to calculate a functional form of to-be-designed micro-grid, and (ii) The functional form is fed into a stochastic long-term investment model which decides when to invest on micro-grid components and expansions. The operation model is a simplified version of the model proposed by Farzan et al. [13]. The investment model is a stochastic mixed integer program (SMIP). A Monte Carlo simulation approach is taken where several sample path realizations over the course of the planning horizon are generated and a deterministic model for investment optimization for each sample path is solved. At the end, probabilistic characteristics of investment decisions along with optimal cash flows are obtained over all sample paths. </w:t>
      </w:r>
    </w:p>
    <w:p w14:paraId="3BD7A8BE" w14:textId="77777777" w:rsidR="003E4775" w:rsidRPr="003E4775" w:rsidRDefault="003E4775" w:rsidP="003E4775"/>
    <w:p w14:paraId="5B7161E8" w14:textId="77777777" w:rsidR="00B71ABC" w:rsidRDefault="003E4775" w:rsidP="003E4775">
      <w:pPr>
        <w:pStyle w:val="Heading2"/>
      </w:pPr>
      <w:r>
        <w:t xml:space="preserve">Version 2.  </w:t>
      </w:r>
    </w:p>
    <w:p w14:paraId="27C5D5CD" w14:textId="77777777" w:rsidR="003E4775" w:rsidRDefault="003E4775" w:rsidP="003E4775">
      <w:bookmarkStart w:id="1" w:name="_Toc341476544"/>
      <w:bookmarkStart w:id="2" w:name="_Toc342767558"/>
    </w:p>
    <w:p w14:paraId="6BA7EF1D" w14:textId="77777777" w:rsidR="003E4775" w:rsidRPr="003E4775" w:rsidRDefault="003E4775" w:rsidP="003E4775">
      <w:pPr>
        <w:ind w:firstLine="360"/>
        <w:rPr>
          <w:b/>
        </w:rPr>
      </w:pPr>
      <w:r w:rsidRPr="003E4775">
        <w:rPr>
          <w:b/>
        </w:rPr>
        <w:t>Introduction</w:t>
      </w:r>
      <w:bookmarkEnd w:id="1"/>
      <w:bookmarkEnd w:id="2"/>
    </w:p>
    <w:p w14:paraId="248D1CFB" w14:textId="77777777" w:rsidR="003E4775" w:rsidRDefault="003E4775" w:rsidP="003E4775">
      <w:pPr>
        <w:ind w:firstLine="360"/>
      </w:pPr>
    </w:p>
    <w:p w14:paraId="549D7CF5" w14:textId="77777777" w:rsidR="003E4775" w:rsidRPr="003E4775" w:rsidRDefault="003E4775" w:rsidP="003E4775">
      <w:pPr>
        <w:ind w:left="360"/>
        <w:jc w:val="both"/>
        <w:rPr>
          <w:rFonts w:asciiTheme="majorHAnsi" w:hAnsiTheme="majorHAnsi"/>
          <w:color w:val="000000"/>
        </w:rPr>
      </w:pPr>
      <w:r w:rsidRPr="003E4775">
        <w:rPr>
          <w:rFonts w:asciiTheme="majorHAnsi" w:hAnsiTheme="majorHAnsi"/>
        </w:rPr>
        <w:t xml:space="preserve">There are many practical questions lingering in power community on microgrid economics and factors within the system and the environment that will principally affect its profitability. Investors and stakeholders wonder if microgrids are not profitable now, will they ever be profitable in the future.  Or will there be a time that </w:t>
      </w:r>
      <w:r w:rsidRPr="003E4775">
        <w:rPr>
          <w:rFonts w:asciiTheme="majorHAnsi" w:eastAsia="Times New Roman" w:hAnsiTheme="majorHAnsi"/>
          <w:color w:val="000000"/>
          <w:shd w:val="clear" w:color="auto" w:fill="FFFFFF"/>
        </w:rPr>
        <w:t xml:space="preserve">the valuation of a utility owning and operating a cluster of microgrids likely surpasses the valuation of today’s hierarchical grid, burdened by legacy infrastructure, undifferentiated products, and regulatory overheads? </w:t>
      </w:r>
      <w:r w:rsidRPr="003E4775">
        <w:rPr>
          <w:rFonts w:asciiTheme="majorHAnsi" w:hAnsiTheme="majorHAnsi"/>
        </w:rPr>
        <w:t>The value of a microgrid portfolio depends on its projected return on investment and the potential growth in its operating income</w:t>
      </w:r>
      <w:r w:rsidRPr="003E4775">
        <w:rPr>
          <w:rFonts w:asciiTheme="majorHAnsi" w:hAnsiTheme="majorHAnsi"/>
        </w:rPr>
        <w:fldChar w:fldCharType="begin" w:fldLock="1"/>
      </w:r>
      <w:r w:rsidRPr="003E4775">
        <w:rPr>
          <w:rFonts w:asciiTheme="majorHAnsi" w:hAnsiTheme="majorHAnsi"/>
        </w:rPr>
        <w:instrText>ADDIN CSL_CITATION { "citationItems" : [ { "id" : "ITEM-1", "itemData" : { "author" : [ { "dropping-particle" : "", "family" : "Farzan", "given" : "By Farnaz", "non-dropping-particle" : "", "parse-names" : false, "suffix" : "" }, { "dropping-particle" : "", "family" : "Lahiri", "given" : "Sudipta", "non-dropping-particle" : "", "parse-names" : false, "suffix" : "" }, { "dropping-particle" : "", "family" : "Kleinberg", "given" : "Michael", "non-dropping-particle" : "", "parse-names" : false, "suffix" : "" }, { "dropping-particle" : "", "family" : "Gharieh", "given" : "Kaveh", "non-dropping-particle" : "", "parse-names" : false, "suffix" : "" }, { "dropping-particle" : "", "family" : "Farzan", "given" : "Farbod", "non-dropping-particle" : "", "parse-names" : false, "suffix" : "" }, { "dropping-particle" : "", "family" : "Jafari", "given" : "Mohsen", "non-dropping-particle" : "", "parse-names" : false, "suffix" : "" } ], "id" : "ITEM-1", "issue" : "august", "issued" : { "date-parts" : [ [ "2013" ] ] }, "title" : "Microgrids for Fun and Profit", "type" : "article-journal" }, "uris" : [ "http://www.mendeley.com/documents/?uuid=3ad837c3-81bf-456d-af9e-24a6e004cb63" ] } ], "mendeley" : { "formattedCitation" : "[19]", "plainTextFormattedCitation" : "[19]", "previouslyFormattedCitation" : "[18]" }, "properties" : { "noteIndex" : 0 }, "schema" : "https://github.com/citation-style-language/schema/raw/master/csl-citation.json" }</w:instrText>
      </w:r>
      <w:r w:rsidRPr="003E4775">
        <w:rPr>
          <w:rFonts w:asciiTheme="majorHAnsi" w:hAnsiTheme="majorHAnsi"/>
        </w:rPr>
        <w:fldChar w:fldCharType="separate"/>
      </w:r>
      <w:r w:rsidRPr="003E4775">
        <w:rPr>
          <w:rFonts w:asciiTheme="majorHAnsi" w:hAnsiTheme="majorHAnsi"/>
          <w:noProof/>
        </w:rPr>
        <w:t>[19]</w:t>
      </w:r>
      <w:r w:rsidRPr="003E4775">
        <w:rPr>
          <w:rFonts w:asciiTheme="majorHAnsi" w:hAnsiTheme="majorHAnsi"/>
        </w:rPr>
        <w:fldChar w:fldCharType="end"/>
      </w:r>
      <w:r w:rsidRPr="003E4775">
        <w:rPr>
          <w:rFonts w:asciiTheme="majorHAnsi" w:hAnsiTheme="majorHAnsi"/>
        </w:rPr>
        <w:t xml:space="preserve"> so </w:t>
      </w:r>
      <w:r w:rsidRPr="003E4775">
        <w:rPr>
          <w:rFonts w:asciiTheme="majorHAnsi" w:hAnsiTheme="majorHAnsi"/>
          <w:color w:val="000000"/>
        </w:rPr>
        <w:t xml:space="preserve">understanding it’s costs and benefits involve at least two complex optimizations (capacity planning and operations modeling) followed by cash flow analysis, and an integrated solution framework that combines short-term operational objectives and savings with the long-term investment decisions. </w:t>
      </w:r>
      <w:r w:rsidRPr="003E4775">
        <w:rPr>
          <w:rFonts w:asciiTheme="majorHAnsi" w:hAnsiTheme="majorHAnsi"/>
        </w:rPr>
        <w:t>In other words, higher levels of exposure to the grid and market volatility can be avoided if the portfolio is optimized in response to its short-term load and market conditions.</w:t>
      </w:r>
    </w:p>
    <w:p w14:paraId="38CFB08D" w14:textId="77777777" w:rsidR="003E4775" w:rsidRPr="003E4775" w:rsidRDefault="003E4775" w:rsidP="003E4775">
      <w:pPr>
        <w:ind w:left="360"/>
        <w:jc w:val="both"/>
        <w:rPr>
          <w:rFonts w:asciiTheme="majorHAnsi" w:hAnsiTheme="majorHAnsi"/>
          <w:color w:val="000000"/>
        </w:rPr>
      </w:pP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"author" : [ { "dropping-particle" : "", "family" : "Stadler", "given" : "Michael", "non-dropping-particle" : "", "parse-names" : false, "suffix" : "" }, { "dropping-particle" : "", "family" : "Cardoso", "given" : "Gon\u00e7alo", "non-dropping-particle" : "", "parse-names" : false, "suffix" : "" }, { "dropping-particle" : "", "family" : "Mashayekh", "given" : "Salman", "non-dropping-particle" : "", "parse-names" : false, "suffix" : "" }, { "dropping-particle" : "", "family" : "Forget", "given" : "Thibault", "non-dropping-particle" : "", "parse-names" : false, "suffix" : "" }, { "dropping-particle" : "", "family" : "Deforest", "given" : "Nicholas", "non-dropping-particle" : "", "parse-names" : false, "suffix" : "" }, { "dropping-particle" : "", "family" : "Agarwal", "given" : "Ankit", "non-dropping-particle" : "", "parse-names" : false, "suffix" : "" }, { "dropping-particle" : "", "family" : "Sch\u00f6nbein", "given" : "Anna", "non-dropping-particle" : "", "parse-names" : false, "suffix" : "" } ], "id" : "ITEM-1", "issue" : "October 2015", "issued" : { "date-parts" : [ [ "0" ] ] }, "title" : "Lawrence Berkeley National Laboratory Value Streams in Microgrids : A literature Review", "type" : "article-journal" }, "uris" : [ "http://www.mendeley.com/documents/?uuid=edfb9eaf-95e1-43aa-ba9b-e069a307f8a9" ] } ], "mendeley" : { "formattedCitation" : "[20]", "plainTextFormattedCitation" : "[20]", "previouslyFormattedCitation" : "[19]"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[20]</w:t>
      </w:r>
      <w:r w:rsidRPr="003E4775">
        <w:rPr>
          <w:rFonts w:asciiTheme="majorHAnsi" w:hAnsiTheme="majorHAnsi"/>
          <w:color w:val="000000"/>
        </w:rPr>
        <w:fldChar w:fldCharType="end"/>
      </w:r>
      <w:r w:rsidRPr="003E4775">
        <w:rPr>
          <w:rFonts w:asciiTheme="majorHAnsi" w:hAnsiTheme="majorHAnsi"/>
          <w:color w:val="000000"/>
        </w:rPr>
        <w:t xml:space="preserve"> Put forth four topics as the key value streams of micro grids: 1-Participation in Demand Response programs 2-Export of on-site generation to the electricity grid 3- Reduced costs due to added resilience against outages and lost loads 4-and Participation in local microgrid energy markets each of which may obtain through reliability and power quality improvements brought by microgrids. Also, there exist dozens of indirect advantages resulting from microgrids including environmental benefits such as a reduction in emissions of greenhouse gasses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"DOI" : "10.1109/TSTE.2014.2331712", "ISSN" : "1949-3029", "abstract" : "In order to take full advantage of distributed generators, an evolution of the classical power system organization and management is also necessary. An aggregator of a residential urban electrical network can be considered by the distribution system operator as a stakeholder, which is able to control a cluster of local generators and loads with technical constraints for the connection with the remaining distribution grid and commercial contracts with outer electrical producers. This paper is focused on the design of the microgrid central energy management system which relies on a day-ahead operational planning and an online adjustment procedure during the operation. A dynamic programming-based algorithm is derived to solve the unit commitment problem with a multiobjective function in order to reduce the economic cost and CO2 equivalent emissions. The proposed energy management system is implemented into a supervisory control and data acquisition (SCADA) and tested by using a hardware-in-the-loop simulation of the urban network. Economic and environmental gains are evaluated.", "author" : [ { "dropping-particle" : "", "family" : "Kanchev", "given" : "Hristiyan", "non-dropping-particle" : "", "parse-names" : false, "suffix" : "" }, { "dropping-particle" : "", "family" : "Colas", "given" : "Frederic", "non-dropping-particle" : "", "parse-names" : false, "suffix" : "" }, { "dropping-particle" : "", "family" : "Lazarov", "given" : "Vladimir", "non-dropping-particle" : "", "parse-names" : false, "suffix" : "" }, { "dropping-particle" : "", "family" : "Francois", "given" : "Bruno", "non-dropping-particle" : "", "parse-names" : false, "suffix" : "" } ], "container-title" : "IEEE Transactions on Sustainable Energy", "id" : "ITEM-1", "issue" : "4", "issued" : { "date-parts" : [ [ "2014" ] ] }, "page" : "1397-1405", "title" : "Emission Reduction and Economical Optimization of an Urban Microgrid Operation Including Dispatched PV-Based Active Generators", "type" : "article-journal", "volume" : "5" }, "uris" : [ "http://www.mendeley.com/documents/?uuid=489726f6-7b0d-44d7-8bcf-1cb436af05d2" ] } ], "mendeley" : { "formattedCitation" : "[21]", "plainTextFormattedCitation" : "[21]", "previouslyFormattedCitation" : "[20]"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[21]</w:t>
      </w:r>
      <w:r w:rsidRPr="003E4775">
        <w:rPr>
          <w:rFonts w:asciiTheme="majorHAnsi" w:hAnsiTheme="majorHAnsi"/>
          <w:color w:val="000000"/>
        </w:rPr>
        <w:fldChar w:fldCharType="end"/>
      </w:r>
      <w:r w:rsidRPr="003E4775">
        <w:rPr>
          <w:rFonts w:asciiTheme="majorHAnsi" w:hAnsiTheme="majorHAnsi"/>
          <w:color w:val="000000"/>
        </w:rPr>
        <w:t xml:space="preserve">, decreasing the physical footprint required for power generation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"DOI" : "10.1021/es703112w", "ISBN" : "0013-936X", "ISSN" : "0013-936X", "PMID" : "18767634", "abstract" : "Because of increasing concern about global climate change and carbon emissions as a causal factor, many companies and organizations are pursuing ?carbon footprint? projects to estimate their own contributions to global climate change. Protocol definitions from carbon registries help organizations analyze their footprints. The scope of these protocols varies but generally suggests estimating only direct emissions and emissions from purchased energy, with less focus on supply chain emissions. In contrast, approaches based on comprehensive environmental life-cycle assessment methods are available to track total emissions across the entire supply chain, and experience suggests that following narrowly defined estimation protocols will generally lead to large underestimates of carbon emissions for providing products and services. Direct emissions from an industry are, on average, only 14% of the total supply chain carbon emissions (often called Tier 1 emissions), and direct emissions plus industry energy inputs are, on average, only 26% of the total supply chain emissions (often called Tier 1 and 2 emissions). Without a full knowledge of their footprints, firms will be unable to pursue the most cost-effective carbon mitigation strategies. We suggest that firms use the screening-level analysis described here to set the bounds of their footprinting strategy to ensure that they do not ignore large sources of environmental effects across their supply chains. Such information can help firms pursue carbon and environmental emission mitigation projects not only within their own plants but also across their supply chain.\\nBecause of increasing concern about global climate change and carbon emissions as a causal factor, many companies and organizations are pursuing ?carbon footprint? projects to estimate their own contributions to global climate change. Protocol definitions from carbon registries help organizations analyze their footprints. The scope of these protocols varies but generally suggests estimating only direct emissions and emissions from purchased energy, with less focus on supply chain emissions. In contrast, approaches based on comprehensive environmental life-cycle assessment methods are available to track total emissions across the entire supply chain, and experience suggests that following narrowly defined estimation protocols will generally lead to large underestimates of carbon emissions for providing products and services. Direct emissions from an \u2026", "author" : [ { "dropping-particle" : "", "family" : "Matthews", "given" : "H. Scott", "non-dropping-particle" : "", "parse-names" : false, "suffix" : "" }, { "dropping-particle" : "", "family" : "Hendrickson", "given" : "Chris T.", "non-dropping-particle" : "", "parse-names" : false, "suffix" : "" }, { "dropping-particle" : "", "family" : "Weber", "given" : "Christopher L.", "non-dropping-particle" : "", "parse-names" : false, "suffix" : "" } ], "container-title" : "Environmental Science &amp; Technology", "id" : "ITEM-1", "issue" : "16", "issued" : { "date-parts" : [ [ "2008" ] ] }, "page" : "5839-5842", "title" : "The Importance of Carbon Footprint Estimation Boundaries", "type" : "article-journal", "volume" : "42" }, "uris" : [ "http://www.mendeley.com/documents/?uuid=42914fe9-e95b-41fc-8be9-dbe6fe988fbf" ] } ], "mendeley" : { "formattedCitation" : "[22]", "plainTextFormattedCitation" : "[22]", "previouslyFormattedCitation" : "[21]"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[22]</w:t>
      </w:r>
      <w:r w:rsidRPr="003E4775">
        <w:rPr>
          <w:rFonts w:asciiTheme="majorHAnsi" w:hAnsiTheme="majorHAnsi"/>
          <w:color w:val="000000"/>
        </w:rPr>
        <w:fldChar w:fldCharType="end"/>
      </w:r>
      <w:r w:rsidRPr="003E4775">
        <w:rPr>
          <w:rFonts w:asciiTheme="majorHAnsi" w:hAnsiTheme="majorHAnsi"/>
          <w:color w:val="000000"/>
        </w:rPr>
        <w:t xml:space="preserve"> and reduction of reliance on external fuel sources and prices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"author" : [ { "dropping-particle" : "", "family" : "Zhou", "given" : "Nan", "non-dropping-particle" : "", "parse-names" : false, "suffix" : "" }, { "dropping-particle" : "", "family" : "Price", "given" : "Lynn", "non-dropping-particle" : "", "parse-names" : false, "suffix" : "" }, { "dropping-particle" : "", "family" : "Ohshita", "given" : "Stephanie", "non-dropping-particle" : "", "parse-names" : false, "suffix" : "" }, { "dropping-particle" : "", "family" : "Zheng", "given" : "Nina", "non-dropping-particle" : "", "parse-names" : false, "suffix" : "" }, { "dropping-particle" : "", "family" : "Min", "given" : "Hu", "non-dropping-particle" : "", "parse-names" : false, "suffix" : "" } ], "container-title" : "Energy", "id" : "ITEM-1", "issue" : "October", "issued" : { "date-parts" : [ [ "2011" ] ] }, "page" : "13-15", "title" : "B ERKELEY N ATIONAL L ABORATORY A Guidebook for Low-Carbon Development at the Local Level", "type" : "article-journal" }, "uris" : [ "http://www.mendeley.com/documents/?uuid=24c99ba1-aa09-4570-a7bf-8853c1721499" ] } ], "mendeley" : { "formattedCitation" : "[23]", "plainTextFormattedCitation" : "[23]", "previouslyFormattedCitation" : "[22]"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[23]</w:t>
      </w:r>
      <w:r w:rsidRPr="003E4775">
        <w:rPr>
          <w:rFonts w:asciiTheme="majorHAnsi" w:hAnsiTheme="majorHAnsi"/>
          <w:color w:val="000000"/>
        </w:rPr>
        <w:fldChar w:fldCharType="end"/>
      </w:r>
      <w:r w:rsidRPr="003E4775">
        <w:rPr>
          <w:rFonts w:asciiTheme="majorHAnsi" w:hAnsiTheme="majorHAnsi"/>
          <w:color w:val="000000"/>
        </w:rPr>
        <w:t>.</w:t>
      </w:r>
    </w:p>
    <w:p w14:paraId="12B4DA22" w14:textId="77777777" w:rsidR="003E4775" w:rsidRPr="003E4775" w:rsidRDefault="003E4775" w:rsidP="003E4775">
      <w:pPr>
        <w:ind w:left="360"/>
        <w:jc w:val="both"/>
        <w:rPr>
          <w:rFonts w:asciiTheme="majorHAnsi" w:hAnsiTheme="majorHAnsi"/>
          <w:color w:val="000000"/>
        </w:rPr>
      </w:pPr>
      <w:r w:rsidRPr="003E4775">
        <w:rPr>
          <w:rFonts w:asciiTheme="majorHAnsi" w:hAnsiTheme="majorHAnsi"/>
          <w:color w:val="000000"/>
        </w:rPr>
        <w:t xml:space="preserve">By considering a selection of mentioned benefits against the potential costs come along with microgrids such as specific infrastructure, resource coordination, and information flows as well as added protection and power quality assurance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"author" : [ { "dropping-particle" : "", "family" : "Stadler", "given" : "Michael", "non-dropping-particle" : "", "parse-names" : false, "suffix" : "" }, { "dropping-particle" : "", "family" : "Cardoso", "given" : "Gon\u00e7alo", "non-dropping-particle" : "", "parse-names" : false, "suffix" : "" }, { "dropping-particle" : "", "family" : "Mashayekh", "given" : "Salman", "non-dropping-particle" : "", "parse-names" : false, "suffix" : "" }, { "dropping-particle" : "", "family" : "Forget", "given" : "Thibault", "non-dropping-particle" : "", "parse-names" : false, "suffix" : "" }, { "dropping-particle" : "", "family" : "Deforest", "given" : "Nicholas", "non-dropping-particle" : "", "parse-names" : false, "suffix" : "" }, { "dropping-particle" : "", "family" : "Agarwal", "given" : "Ankit", "non-dropping-particle" : "", "parse-names" : false, "suffix" : "" }, { "dropping-particle" : "", "family" : "Sch\u00f6nbein", "given" : "Anna", "non-dropping-particle" : "", "parse-names" : false, "suffix" : "" } ], "id" : "ITEM-1", "issue" : "October 2015", "issued" : { "date-parts" : [ [ "0" ] ] }, "title" : "Lawrence Berkeley National Laboratory Value Streams in Microgrids : A literature Review", "type" : "article-journal" }, "uris" : [ "http://www.mendeley.com/documents/?uuid=edfb9eaf-95e1-43aa-ba9b-e069a307f8a9" ] } ], "mendeley" : { "formattedCitation" : "[20]", "plainTextFormattedCitation" : "[20]", "previouslyFormattedCitation" : "[19]"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[20]</w:t>
      </w:r>
      <w:r w:rsidRPr="003E4775">
        <w:rPr>
          <w:rFonts w:asciiTheme="majorHAnsi" w:hAnsiTheme="majorHAnsi"/>
          <w:color w:val="000000"/>
        </w:rPr>
        <w:fldChar w:fldCharType="end"/>
      </w:r>
      <w:r w:rsidRPr="003E4775">
        <w:rPr>
          <w:rFonts w:asciiTheme="majorHAnsi" w:hAnsiTheme="majorHAnsi"/>
          <w:color w:val="000000"/>
        </w:rPr>
        <w:t xml:space="preserve"> Our contribution in this article is to address the problem by developing an integrated solution methodology that combines a short-term operational model with a long-term investment model that accounts for </w:t>
      </w:r>
      <w:r w:rsidRPr="003E4775">
        <w:rPr>
          <w:rFonts w:asciiTheme="majorHAnsi" w:hAnsiTheme="majorHAnsi"/>
        </w:rPr>
        <w:t>uncertainties in future natural gas prices, investment in renewable assets, and financing costs.</w:t>
      </w:r>
    </w:p>
    <w:p w14:paraId="3F20F3B6" w14:textId="77777777" w:rsidR="003E4775" w:rsidRPr="003E4775" w:rsidRDefault="003E4775" w:rsidP="003E4775">
      <w:pPr>
        <w:pStyle w:val="NormalWeb"/>
        <w:shd w:val="clear" w:color="auto" w:fill="FFFFFF"/>
        <w:spacing w:before="0" w:beforeAutospacing="0" w:after="0" w:afterAutospacing="0" w:line="276" w:lineRule="auto"/>
        <w:ind w:left="360"/>
        <w:jc w:val="both"/>
        <w:rPr>
          <w:rFonts w:asciiTheme="majorHAnsi" w:hAnsiTheme="majorHAnsi"/>
          <w:color w:val="000000" w:themeColor="text1"/>
          <w:sz w:val="24"/>
          <w:szCs w:val="24"/>
        </w:rPr>
      </w:pPr>
      <w:r w:rsidRPr="003E4775">
        <w:rPr>
          <w:rFonts w:asciiTheme="majorHAnsi" w:hAnsiTheme="majorHAnsi"/>
          <w:color w:val="000000" w:themeColor="text1"/>
          <w:sz w:val="24"/>
          <w:szCs w:val="24"/>
        </w:rPr>
        <w:t>Our solution approach combines a general binomial lattice with mixed-integer-quadratic model for budgeting and a regression model that estimates the cost of operation and planning micro-grid with its current resources and load. The proposed framework allows us to study the impact of individual generation assets and their interactions on investment decisions.</w:t>
      </w:r>
    </w:p>
    <w:p w14:paraId="6E327125" w14:textId="77777777" w:rsidR="003E4775" w:rsidRPr="003E4775" w:rsidRDefault="003E4775" w:rsidP="003E4775">
      <w:pPr>
        <w:pStyle w:val="NormalWeb"/>
        <w:shd w:val="clear" w:color="auto" w:fill="FFFFFF"/>
        <w:spacing w:before="0" w:beforeAutospacing="0" w:after="0" w:afterAutospacing="0" w:line="276" w:lineRule="auto"/>
        <w:ind w:left="360"/>
        <w:jc w:val="both"/>
        <w:rPr>
          <w:rFonts w:asciiTheme="majorHAnsi" w:hAnsiTheme="majorHAnsi"/>
          <w:color w:val="000000" w:themeColor="text1"/>
          <w:sz w:val="24"/>
          <w:szCs w:val="24"/>
        </w:rPr>
      </w:pPr>
    </w:p>
    <w:p w14:paraId="202B8517" w14:textId="77777777" w:rsidR="003E4775" w:rsidRPr="003E4775" w:rsidRDefault="003E4775" w:rsidP="003E4775">
      <w:pPr>
        <w:pStyle w:val="NormalWeb"/>
        <w:shd w:val="clear" w:color="auto" w:fill="FFFFFF"/>
        <w:spacing w:before="0" w:beforeAutospacing="0" w:after="0" w:afterAutospacing="0" w:line="276" w:lineRule="auto"/>
        <w:ind w:left="360"/>
        <w:jc w:val="both"/>
        <w:rPr>
          <w:rFonts w:asciiTheme="majorHAnsi" w:eastAsiaTheme="minorHAnsi" w:hAnsiTheme="majorHAnsi"/>
          <w:color w:val="000000"/>
          <w:sz w:val="24"/>
          <w:szCs w:val="24"/>
        </w:rPr>
      </w:pPr>
    </w:p>
    <w:p w14:paraId="409D8584" w14:textId="77777777" w:rsidR="003E4775" w:rsidRPr="003E4775" w:rsidRDefault="003E4775" w:rsidP="003E4775">
      <w:pPr>
        <w:ind w:left="360"/>
        <w:jc w:val="both"/>
        <w:rPr>
          <w:rFonts w:asciiTheme="majorHAnsi" w:hAnsiTheme="majorHAnsi"/>
          <w:color w:val="000000"/>
        </w:rPr>
      </w:pPr>
      <w:r w:rsidRPr="003E4775">
        <w:rPr>
          <w:rFonts w:asciiTheme="majorHAnsi" w:hAnsiTheme="majorHAnsi"/>
          <w:color w:val="000000"/>
        </w:rPr>
        <w:t xml:space="preserve">A microgrids typically has multiple distributed generation sources and energy storage (e.g., thermal and electric battery) that can serve all or part of electric and heat demand within the same locality. The working combination of microgrid assets should be more than additive, and follow a well-articulated logic toward delivering its objectives. For instance,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"DOI" : "10.1109/JPROC.2014.2324995", "ISSN" : "00189219", "abstract" : "In this paper, we analyze and quantify functional value streams of energy storage under different forms (state in which energy is stored) and network location (e.g., transmission or distribution sides). First, we consider a transmission-connected thermal form of storage coupled with concentrating solar power. Using the California power grid as a case study, we show that the coupled unit is significantly less volatile in its response and, through its load following, day-ahead dispatching, and regulation capabilities, it produces significant cost savings. Another case study examines the value of the electrical form of storage in a distribution network and in coupling with photovoltaics. The energy storage is used to mitigate component overloads and to reduce the subsequent infrastructure investments, and smooth out the intermittency of renewable generation. Storage value is quantified formally and under optimal control configuration of storage charge and discharging. Finally, a case study is constructed to examine the functional value of substation-sited storage with respect to investment deferral for the substation transformer.", "author" : [ { "dropping-particle" : "", "family" : "Kleinberg", "given" : "Michael", "non-dropping-particle" : "", "parse-names" : false, "suffix" : "" }, { "dropping-particle" : "", "family" : "Mirhosseini", "given" : "Niloufar Sadat", "non-dropping-particle" : "", "parse-names" : false, "suffix" : "" }, { "dropping-particle" : "", "family" : "Farzan", "given" : "Farnaz", "non-dropping-particle" : "", "parse-names" : false, "suffix" : "" }, { "dropping-particle" : "", "family" : "Hansell", "given" : "James", "non-dropping-particle" : "", "parse-names" : false, "suffix" : "" }, { "dropping-particle" : "", "family" : "Abrams", "given" : "Alicia", "non-dropping-particle" : "", "parse-names" : false, "suffix" : "" }, { "dropping-particle" : "", "family" : "Katzenstein", "given" : "Warren", "non-dropping-particle" : "", "parse-names" : false, "suffix" : "" }, { "dropping-particle" : "", "family" : "Harrison", "given" : "Jessica", "non-dropping-particle" : "", "parse-names" : false, "suffix" : "" }, { "dropping-particle" : "", "family" : "Jafari", "given" : "Mohsen A", "non-dropping-particle" : "", "parse-names" : false, "suffix" : "" } ], "container-title" : "Proceedings of the IEEE", "id" : "ITEM-1", "issue" : "7", "issued" : { "date-parts" : [ [ "2014" ] ] }, "page" : "1073-1083", "title" : "Energy storage valuation under different storage forms and functions in transmission and distribution applications", "type" : "article-journal", "volume" : "102" }, "uris" : [ "http://www.mendeley.com/documents/?uuid=edefe3db-5954-4951-a0b1-80bd769e316e" ] } ], "mendeley" : { "formattedCitation" : "[24]", "plainTextFormattedCitation" : "[24]", "previouslyFormattedCitation" : "[23]"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[24]</w:t>
      </w:r>
      <w:r w:rsidRPr="003E4775">
        <w:rPr>
          <w:rFonts w:asciiTheme="majorHAnsi" w:hAnsiTheme="majorHAnsi"/>
          <w:color w:val="000000"/>
        </w:rPr>
        <w:fldChar w:fldCharType="end"/>
      </w:r>
      <w:r w:rsidRPr="003E4775">
        <w:rPr>
          <w:rFonts w:asciiTheme="majorHAnsi" w:hAnsiTheme="majorHAnsi"/>
          <w:color w:val="000000"/>
        </w:rPr>
        <w:t xml:space="preserve">,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"DOI" : "10.12733/jics20106580", "author" : [ { "dropping-particle" : "", "family" : "Chen", "given" : "Xu", "non-dropping-particle" : "", "parse-names" : false, "suffix" : "" } ], "id" : "ITEM-1", "issued" : { "date-parts" : [ [ "2015" ] ] }, "page" : "5319-5326", "title" : "Capacity Planning of Microgrid Energy Storage Based on Probabilistic Method The Probability Model of Micro-grid Components", "type" : "article-journal", "volume" : "14" }, "uris" : [ "http://www.mendeley.com/documents/?uuid=699c93c8-55f2-4744-800c-e6ae3164c8c1" ] } ], "mendeley" : { "formattedCitation" : "[25]", "plainTextFormattedCitation" : "[25]", "previouslyFormattedCitation" : "[24]"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[25]</w:t>
      </w:r>
      <w:r w:rsidRPr="003E4775">
        <w:rPr>
          <w:rFonts w:asciiTheme="majorHAnsi" w:hAnsiTheme="majorHAnsi"/>
          <w:color w:val="000000"/>
        </w:rPr>
        <w:fldChar w:fldCharType="end"/>
      </w:r>
      <w:r w:rsidRPr="003E4775">
        <w:rPr>
          <w:rFonts w:asciiTheme="majorHAnsi" w:hAnsiTheme="majorHAnsi"/>
          <w:color w:val="000000"/>
        </w:rPr>
        <w:t xml:space="preserve"> &amp;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"DOI" : "10.1016/j.enconman.2014.10.011", "ISSN" : "01968904", "author" : [ { "dropping-particle" : "", "family" : "Hittinger", "given" : "Eric", "non-dropping-particle" : "", "parse-names" : false, "suffix" : "" }, { "dropping-particle" : "", "family" : "Wiley", "given" : "Ted", "non-dropping-particle" : "", "parse-names" : false, "suffix" : "" }, { "dropping-particle" : "", "family" : "Kluza", "given" : "John", "non-dropping-particle" : "", "parse-names" : false, "suffix" : "" }, { "dropping-particle" : "", "family" : "Whitacre", "given" : "Jay", "non-dropping-particle" : "", "parse-names" : false, "suffix" : "" } ], "container-title" : "Energy Conversion and Management", "id" : "ITEM-1", "issued" : { "date-parts" : [ [ "2015" ] ] }, "page" : "458-472", "publisher" : "Elsevier Ltd", "title" : "Evaluating the value of batteries in microgrid electricity systems using an improved Energy Systems Model", "type" : "article-journal", "volume" : "89" }, "uris" : [ "http://www.mendeley.com/documents/?uuid=4a3e2b3e-5146-435b-adfa-403fd598d157" ] } ], "mendeley" : { "formattedCitation" : "[26]", "plainTextFormattedCitation" : "[26]", "previouslyFormattedCitation" : "[25]"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[26]</w:t>
      </w:r>
      <w:r w:rsidRPr="003E4775">
        <w:rPr>
          <w:rFonts w:asciiTheme="majorHAnsi" w:hAnsiTheme="majorHAnsi"/>
          <w:color w:val="000000"/>
        </w:rPr>
        <w:fldChar w:fldCharType="end"/>
      </w:r>
      <w:r w:rsidRPr="003E4775">
        <w:rPr>
          <w:rFonts w:asciiTheme="majorHAnsi" w:hAnsiTheme="majorHAnsi"/>
          <w:color w:val="000000"/>
        </w:rPr>
        <w:t xml:space="preserve"> investigates Value streams for different forms of energy storage and different functional applications,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"DOI" : "10.1109/PMAPS.2006.360198", "ISBN" : "9171783520", "abstract" : "In portfolio optimization including CHP plants, the heat demand provides a power plant overwhelming restriction. Thus usual real option approaches used for valuing conventional power plants cannot be applied directly. But on the other hand, the operation of CHP systems in liberalized electricity markets has also to take into account uncertain power prices in addition to uncertain heat and electricity demand. Consequently also the valuation of flexibility is an important issue given the prevailing uncertainty on energy prices. In order to cope with this issue, a combination of a recursive approach with a stochastic optimization for each decision point has been developed. The method allows computing both the value and the risk inherent in a CHP power plant portfolio. The approach is applied for a German CHP system consisting of eight CHP units and two peak-load boilers", "author" : [ { "dropping-particle" : "", "family" : "Weber", "given" : "C.", "non-dropping-particle" : "", "parse-names" : false, "suffix" : "" }, { "dropping-particle" : "", "family" : "Woll", "given" : "O.", "non-dropping-particle" : "", "parse-names" : false, "suffix" : "" } ], "container-title" : "2006 9th International Conference on Probabilistic Methods Applied to Power Systems, PMAPS", "id" : "ITEM-1", "issued" : { "date-parts" : [ [ "2006" ] ] }, "page" : "1-6", "title" : "Valuation of CHP power plant portfolios using recursive stochastic optimization", "type" : "article-journal" }, "uris" : [ "http://www.mendeley.com/documents/?uuid=4870e27c-e2d7-4aca-b666-32f571af7437" ] } ], "mendeley" : { "formattedCitation" : "[27]", "plainTextFormattedCitation" : "[27]", "previouslyFormattedCitation" : "[26]"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[27]</w:t>
      </w:r>
      <w:r w:rsidRPr="003E4775">
        <w:rPr>
          <w:rFonts w:asciiTheme="majorHAnsi" w:hAnsiTheme="majorHAnsi"/>
          <w:color w:val="000000"/>
        </w:rPr>
        <w:fldChar w:fldCharType="end"/>
      </w:r>
      <w:r w:rsidRPr="003E4775">
        <w:rPr>
          <w:rFonts w:asciiTheme="majorHAnsi" w:hAnsiTheme="majorHAnsi"/>
          <w:color w:val="000000"/>
        </w:rPr>
        <w:t xml:space="preserve">provides a stochastic optimization model to determine the valuation of CHP power plant portfolios and finally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"DOI" : "10.1109/TPWRS.2008.922654", "ISBN" : "0885-8950", "ISSN" : "08858950", "abstract" : "The deployment of small (&lt; 1-2 MW) clusters of generators, heat and electrical storage, efficiency investments, and combined heat and power (CHP) applications (particularly involving heat-activated cooling) in commercial buildings promises significant benefits but poses many technical and financial challenges, both in system choice and its operation; if successful, such systems may be precursors to widespread microgrid deployment. The presented optimization approach to choosing such systems and their operating schedules uses Berkeley Lab's Distributed Energy Resources Customer Adoption Model (DER-CAM), extended to incorporate electrical and thermal storage options. DER-CAM chooses annual energy bill minimizing systems in a fully technology-neutral manner. An illustrative example for a hypothetical San Francisco hotel is reported. The chosen system includes one large reciprocating engine and an absorption chiller providing an estimated 11% cost savings and 8% carbon emission reductions under idealized circumstances.", "author" : [ { "dropping-particle" : "", "family" : "Marnay", "given" : "Chris", "non-dropping-particle" : "", "parse-names" : false, "suffix" : "" }, { "dropping-particle" : "", "family" : "Venkataramanan", "given" : "Giri", "non-dropping-particle" : "", "parse-names" : false, "suffix" : "" }, { "dropping-particle" : "", "family" : "Stadler", "given" : "Michael", "non-dropping-particle" : "", "parse-names" : false, "suffix" : "" }, { "dropping-particle" : "", "family" : "Siddiqui", "given" : "Afzal S.", "non-dropping-particle" : "", "parse-names" : false, "suffix" : "" }, { "dropping-particle" : "", "family" : "Firestone", "given" : "Ryan", "non-dropping-particle" : "", "parse-names" : false, "suffix" : "" }, { "dropping-particle" : "", "family" : "Chandran", "given" : "Bala", "non-dropping-particle" : "", "parse-names" : false, "suffix" : "" } ], "container-title" : "IEEE Transactions on Power Systems", "id" : "ITEM-1", "issue" : "3", "issued" : { "date-parts" : [ [ "2008" ] ] }, "page" : "975-982", "title" : "Optimal technology selection and operation of commercial-building microgrids", "type" : "article-journal", "volume" : "23" }, "uris" : [ "http://www.mendeley.com/documents/?uuid=05b99eaf-9375-487a-a405-67a27770943c" ] } ], "mendeley" : { "formattedCitation" : "[28]", "plainTextFormattedCitation" : "[28]", "previouslyFormattedCitation" : "[27]"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[28]</w:t>
      </w:r>
      <w:r w:rsidRPr="003E4775">
        <w:rPr>
          <w:rFonts w:asciiTheme="majorHAnsi" w:hAnsiTheme="majorHAnsi"/>
          <w:color w:val="000000"/>
        </w:rPr>
        <w:fldChar w:fldCharType="end"/>
      </w:r>
      <w:r w:rsidRPr="003E4775">
        <w:rPr>
          <w:rFonts w:asciiTheme="majorHAnsi" w:hAnsiTheme="majorHAnsi"/>
          <w:color w:val="000000"/>
        </w:rPr>
        <w:t xml:space="preserve">and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"DOI" : "10.1016/j.eneco.2008.08.007", "ISBN" : "0140-9883", "ISSN" : "01409883", "abstract" : "The ongoing deregulation of electricity industries worldwide is providing incentives for microgrids to use small-scale distributed generation (DG) and combined heat and power (CHP) applications via heat exchangers (HXs) to meet local energy loads. Although the electric-only efficiency of DG is lower than that of central-station production, relatively high tariff rates and the potential for CHP applications increase the attraction of on-site generation. Nevertheless, a microgrid contemplating the installation of gas-fired DG has to be aware of the uncertainty in the natural gas price. Treatment of uncertainty via real options increases the value of the investment opportunity, which then delays the adoption decision as the opportunity cost of exercising the investment option increases as well. In this paper, we take the perspective of a microgrid that can proceed in a sequential manner with DG capacity and HX investment in order to reduce its exposure to risk from natural gas price volatility. In particular, with the availability of the HX, the microgrid faces a tradeoff between reducing its exposure to the natural gas price and maximising its cost savings. By varying the volatility parameter, we find that the microgrid prefers a direct investment strategy for low levels of volatility and a sequential one for higher levels of volatility. ?? 2008 Elsevier B.V. All rights reserved.", "author" : [ { "dropping-particle" : "", "family" : "Siddiqui", "given" : "Afzal S.", "non-dropping-particle" : "", "parse-names" : false, "suffix" : "" }, { "dropping-particle" : "", "family" : "Maribu", "given" : "Karl", "non-dropping-particle" : "", "parse-names" : false, "suffix" : "" } ], "container-title" : "Energy Economics", "id" : "ITEM-1", "issue" : "1", "issued" : { "date-parts" : [ [ "2009" ] ] }, "page" : "25-37", "publisher" : "Elsevier B.V.", "title" : "Investment and upgrade in distributed generation under uncertainty", "type" : "article-journal", "volume" : "31" }, "uris" : [ "http://www.mendeley.com/documents/?uuid=fcae2c80-cd9b-4d15-bd49-979b7a5ecbd1" ] } ], "mendeley" : { "formattedCitation" : "[29]", "plainTextFormattedCitation" : "[29]", "previouslyFormattedCitation" : "[28]"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[29]</w:t>
      </w:r>
      <w:r w:rsidRPr="003E4775">
        <w:rPr>
          <w:rFonts w:asciiTheme="majorHAnsi" w:hAnsiTheme="majorHAnsi"/>
          <w:color w:val="000000"/>
        </w:rPr>
        <w:fldChar w:fldCharType="end"/>
      </w:r>
      <w:r w:rsidRPr="003E4775">
        <w:rPr>
          <w:rFonts w:asciiTheme="majorHAnsi" w:hAnsiTheme="majorHAnsi"/>
          <w:color w:val="000000"/>
        </w:rPr>
        <w:t xml:space="preserve">attempts to realize the optimal selection of technologies and upgrades that can be applied to microgrids. On the other hand, aside from available technologies, </w:t>
      </w:r>
      <w:r w:rsidRPr="003E4775">
        <w:rPr>
          <w:rFonts w:asciiTheme="majorHAnsi" w:hAnsiTheme="majorHAnsi"/>
          <w:color w:val="000000"/>
        </w:rPr>
        <w:fldChar w:fldCharType="begin" w:fldLock="1"/>
      </w:r>
      <w:r w:rsidRPr="003E4775">
        <w:rPr>
          <w:rFonts w:asciiTheme="majorHAnsi" w:hAnsiTheme="majorHAnsi"/>
          <w:color w:val="000000"/>
        </w:rPr>
        <w:instrText>ADDIN CSL_CITATION { "citationItems" : [ { "id" : "ITEM-1", "itemData" : { "DOI" : "10.1016/j.enpol.2008.07.013", "ISBN" : "0301-4215", "ISSN" : "03014215", "abstract" : "The concept of microgrid (\u03bcGrid) has been emerging as a way to integrate microgeneration (\u03bcG) in low-voltage (LV) networks and simultaneously improve its potential benefits. Technical requirements to connect \u03bcgrids to LV networks have been studied in order to make this concept technologically feasible and safe to operate. However, the regulatory framework for economic integration of \u03bcG and \u03bcGrids on distribution systems, despite being crucial, is still an open issue. The main purpose of this paper is to contribute for the development of an appropriate economic regulation framework that removes the barriers to \u03bcG and \u03bcGrid development. To do so, the relevant costs and benefits resulting from the establishment of \u03bcG and \u03bcGrid are identified and a methodology for sharing those costs and benefits among the involved economic agents is presented. The only pre-requisite of such a methodology is the existence of a net benefit to all economic agents. \u00a9 2008 Elsevier Ltd. All rights reserved.", "author" : [ { "dropping-particle" : "", "family" : "Costa", "given" : "Paulo Mois\u00e9s", "non-dropping-particle" : "", "parse-names" : false, "suffix" : "" }, { "dropping-particle" : "", "family" : "Matos", "given" : "Manuel a.", "non-dropping-particle" : "", "parse-names" : false, "suffix" : "" }, { "dropping-particle" : "", "family" : "Pe\u00e7as Lopes", "given" : "J. a.", "non-dropping-particle" : "", "parse-names" : false, "suffix" : "" } ], "container-title" : "Energy Policy", "id" : "ITEM-1", "issue" : "10", "issued" : { "date-parts" : [ [ "2008" ] ] }, "page" : "3893-3904", "title" : "Regulation of microgeneration and microgrids", "type" : "article-journal", "volume" : "36" }, "uris" : [ "http://www.mendeley.com/documents/?uuid=72f9d245-0948-4a2c-bf17-5582c51cad1d" ] } ], "mendeley" : { "formattedCitation" : "[30]", "plainTextFormattedCitation" : "[30]", "previouslyFormattedCitation" : "[29]" }, "properties" : { "noteIndex" : 0 }, "schema" : "https://github.com/citation-style-language/schema/raw/master/csl-citation.json" }</w:instrText>
      </w:r>
      <w:r w:rsidRPr="003E4775">
        <w:rPr>
          <w:rFonts w:asciiTheme="majorHAnsi" w:hAnsiTheme="majorHAnsi"/>
          <w:color w:val="000000"/>
        </w:rPr>
        <w:fldChar w:fldCharType="separate"/>
      </w:r>
      <w:r w:rsidRPr="003E4775">
        <w:rPr>
          <w:rFonts w:asciiTheme="majorHAnsi" w:hAnsiTheme="majorHAnsi"/>
          <w:noProof/>
          <w:color w:val="000000"/>
        </w:rPr>
        <w:t>[30]</w:t>
      </w:r>
      <w:r w:rsidRPr="003E4775">
        <w:rPr>
          <w:rFonts w:asciiTheme="majorHAnsi" w:hAnsiTheme="majorHAnsi"/>
          <w:color w:val="000000"/>
        </w:rPr>
        <w:fldChar w:fldCharType="end"/>
      </w:r>
      <w:r w:rsidRPr="003E4775">
        <w:rPr>
          <w:rFonts w:asciiTheme="majorHAnsi" w:hAnsiTheme="majorHAnsi"/>
          <w:color w:val="000000"/>
        </w:rPr>
        <w:t xml:space="preserve"> discuss incentive mechanisms to remove barriers to microgeneration development. All of these proposed enhancements has been done through saving in energy costs, reliable and secure energy supply, reducing risks for the grid on blackouts and brownouts, and the use of renewables in a generation portfolio.</w:t>
      </w:r>
    </w:p>
    <w:p w14:paraId="761801B3" w14:textId="77777777" w:rsidR="003E4775" w:rsidRPr="003E4775" w:rsidRDefault="003E4775" w:rsidP="003E4775">
      <w:pPr>
        <w:ind w:left="360"/>
        <w:jc w:val="both"/>
        <w:rPr>
          <w:rFonts w:asciiTheme="majorHAnsi" w:hAnsiTheme="majorHAnsi" w:cstheme="majorBidi"/>
        </w:rPr>
      </w:pPr>
      <w:r w:rsidRPr="003E4775">
        <w:rPr>
          <w:rFonts w:asciiTheme="majorHAnsi" w:hAnsiTheme="majorHAnsi" w:cstheme="majorBidi"/>
        </w:rPr>
        <w:t xml:space="preserve">Literature on micro-grids planning and operation is reasonably extensive [8] &amp; [5], Generally speaking, these works evaluate design and operation options for both off-grid and grid-connected power systems for remote, stand-alone and distributed generation applications. They also allow for simple cost/benefits analysis in order to optimize sizing and locations. More rigorous investment works, on the other hand, tackle investment planning in a portfolio of physical assets that run under uncertain operational and market conditions. Bruno et al. [3] propose a two-stage stochastic programming model for optimal investment portfolio problem with options to purchase, sell and distribute gas. Conditional value at risk is utilized to control variability of the decisions obtained from the model. Asano et al. [1] discuss investment strategies in a micro-grid consisting of a cogeneration system and renewable resources under uncertainty in natural gas price. They examine the sensitivity of optimal investment decisions to the level of uncertainty in gas prices.  </w:t>
      </w:r>
    </w:p>
    <w:p w14:paraId="12062DAF" w14:textId="77777777" w:rsidR="003E4775" w:rsidRPr="003E4775" w:rsidRDefault="003E4775" w:rsidP="003E4775">
      <w:pPr>
        <w:ind w:left="360"/>
        <w:jc w:val="both"/>
        <w:rPr>
          <w:rFonts w:asciiTheme="majorHAnsi" w:hAnsiTheme="majorHAnsi" w:cstheme="majorBidi"/>
        </w:rPr>
      </w:pPr>
      <w:r w:rsidRPr="003E4775">
        <w:rPr>
          <w:rFonts w:asciiTheme="majorHAnsi" w:hAnsiTheme="majorHAnsi" w:cstheme="majorBidi"/>
        </w:rPr>
        <w:t>Real option approach in energy investments has been promoted by a number of prominent researchers and many related articles have appeared in the literature [16], [17], [18]. [6] present a real option model for a micro-grid with multiple sources of uncertainties. They show that the underlying partial differential equations can be solved under simple product form solutions and produce results that are close to the results from Monte Carlo simulations. While Real Options approach offers mathematically elegant formulation, it often requires solution to differential equations that are non-linear and can only be solved if significant simplifying assumptions are made.</w:t>
      </w:r>
    </w:p>
    <w:p w14:paraId="12135D95" w14:textId="77777777" w:rsidR="003E4775" w:rsidRDefault="003E4775" w:rsidP="003E4775">
      <w:pPr>
        <w:rPr>
          <w:rFonts w:asciiTheme="majorHAnsi" w:hAnsiTheme="majorHAnsi"/>
        </w:rPr>
      </w:pPr>
    </w:p>
    <w:p w14:paraId="0BF9C9CA" w14:textId="77777777" w:rsidR="003E4775" w:rsidRPr="003E4775" w:rsidRDefault="003E4775" w:rsidP="003E4775">
      <w:pPr>
        <w:rPr>
          <w:rFonts w:asciiTheme="majorHAnsi" w:hAnsiTheme="majorHAnsi"/>
        </w:rPr>
      </w:pPr>
      <w:r>
        <w:rPr>
          <w:rFonts w:asciiTheme="majorHAnsi" w:hAnsiTheme="majorHAnsi"/>
        </w:rPr>
        <w:tab/>
      </w:r>
    </w:p>
    <w:sectPr w:rsidR="003E4775" w:rsidRPr="003E4775" w:rsidSect="007B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26D66"/>
    <w:multiLevelType w:val="multilevel"/>
    <w:tmpl w:val="08CE31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63B3ABA"/>
    <w:multiLevelType w:val="hybridMultilevel"/>
    <w:tmpl w:val="A6CC83D4"/>
    <w:lvl w:ilvl="0" w:tplc="DDBAA936">
      <w:start w:val="1"/>
      <w:numFmt w:val="decimal"/>
      <w:pStyle w:val="text"/>
      <w:lvlText w:val="[%1]"/>
      <w:lvlJc w:val="left"/>
      <w:pPr>
        <w:ind w:left="2340"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75"/>
    <w:rsid w:val="0031253E"/>
    <w:rsid w:val="003E4775"/>
    <w:rsid w:val="005B3FDF"/>
    <w:rsid w:val="007B3365"/>
    <w:rsid w:val="00AC3438"/>
    <w:rsid w:val="00B5322E"/>
    <w:rsid w:val="00F5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8F7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7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7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477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75"/>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3E4775"/>
    <w:rPr>
      <w:rFonts w:ascii="Times New Roman" w:hAnsi="Times New Roman" w:cs="Times New Roman"/>
    </w:rPr>
  </w:style>
  <w:style w:type="character" w:customStyle="1" w:styleId="DocumentMapChar">
    <w:name w:val="Document Map Char"/>
    <w:basedOn w:val="DefaultParagraphFont"/>
    <w:link w:val="DocumentMap"/>
    <w:uiPriority w:val="99"/>
    <w:semiHidden/>
    <w:rsid w:val="003E4775"/>
    <w:rPr>
      <w:rFonts w:ascii="Times New Roman" w:hAnsi="Times New Roman" w:cs="Times New Roman"/>
    </w:rPr>
  </w:style>
  <w:style w:type="character" w:customStyle="1" w:styleId="Heading2Char">
    <w:name w:val="Heading 2 Char"/>
    <w:basedOn w:val="DefaultParagraphFont"/>
    <w:link w:val="Heading2"/>
    <w:uiPriority w:val="9"/>
    <w:rsid w:val="003E477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E4775"/>
    <w:pPr>
      <w:spacing w:before="100" w:beforeAutospacing="1" w:after="100" w:afterAutospacing="1"/>
    </w:pPr>
    <w:rPr>
      <w:rFonts w:ascii="Times" w:eastAsiaTheme="minorEastAsia" w:hAnsi="Times" w:cs="Times New Roman"/>
      <w:sz w:val="20"/>
      <w:szCs w:val="20"/>
    </w:rPr>
  </w:style>
  <w:style w:type="paragraph" w:customStyle="1" w:styleId="Heading21">
    <w:name w:val="Heading 21"/>
    <w:basedOn w:val="Heading2"/>
    <w:qFormat/>
    <w:rsid w:val="003E4775"/>
    <w:pPr>
      <w:tabs>
        <w:tab w:val="left" w:pos="2160"/>
      </w:tabs>
      <w:spacing w:before="100" w:beforeAutospacing="1" w:line="240" w:lineRule="atLeast"/>
      <w:ind w:left="270" w:hanging="360"/>
      <w:jc w:val="both"/>
    </w:pPr>
    <w:rPr>
      <w:rFonts w:ascii="Times New Roman" w:hAnsi="Times New Roman" w:cs="Times New Roman"/>
      <w:bCs/>
      <w:i/>
      <w:color w:val="auto"/>
      <w:sz w:val="22"/>
    </w:rPr>
  </w:style>
  <w:style w:type="paragraph" w:customStyle="1" w:styleId="Heading11">
    <w:name w:val="Heading 11"/>
    <w:basedOn w:val="Heading2"/>
    <w:qFormat/>
    <w:rsid w:val="003E4775"/>
    <w:pPr>
      <w:tabs>
        <w:tab w:val="left" w:pos="270"/>
      </w:tabs>
      <w:spacing w:before="100" w:beforeAutospacing="1" w:line="240" w:lineRule="atLeast"/>
      <w:ind w:left="-90" w:firstLine="90"/>
      <w:jc w:val="both"/>
    </w:pPr>
    <w:rPr>
      <w:rFonts w:ascii="Times New Roman" w:hAnsi="Times New Roman" w:cs="Times New Roman"/>
      <w:b/>
      <w:bCs/>
      <w:color w:val="auto"/>
      <w:sz w:val="24"/>
    </w:rPr>
  </w:style>
  <w:style w:type="paragraph" w:customStyle="1" w:styleId="Heading31">
    <w:name w:val="Heading 31"/>
    <w:basedOn w:val="Heading3"/>
    <w:qFormat/>
    <w:rsid w:val="003E4775"/>
    <w:pPr>
      <w:tabs>
        <w:tab w:val="num" w:pos="360"/>
        <w:tab w:val="left" w:pos="450"/>
      </w:tabs>
      <w:spacing w:before="100" w:beforeAutospacing="1" w:line="240" w:lineRule="atLeast"/>
      <w:ind w:left="-90" w:firstLine="90"/>
      <w:jc w:val="both"/>
    </w:pPr>
    <w:rPr>
      <w:rFonts w:ascii="Times New Roman" w:hAnsi="Times New Roman" w:cs="Times New Roman"/>
      <w:bCs/>
      <w:i/>
      <w:color w:val="auto"/>
      <w:sz w:val="20"/>
    </w:rPr>
  </w:style>
  <w:style w:type="paragraph" w:customStyle="1" w:styleId="text">
    <w:name w:val="text"/>
    <w:basedOn w:val="Normal"/>
    <w:link w:val="textChar"/>
    <w:autoRedefine/>
    <w:qFormat/>
    <w:rsid w:val="003E4775"/>
    <w:pPr>
      <w:numPr>
        <w:numId w:val="2"/>
      </w:numPr>
      <w:spacing w:before="100" w:beforeAutospacing="1" w:line="240" w:lineRule="atLeast"/>
      <w:ind w:left="936"/>
      <w:jc w:val="both"/>
    </w:pPr>
    <w:rPr>
      <w:rFonts w:ascii="Times New Roman" w:hAnsi="Times New Roman" w:cs="Times New Roman"/>
      <w:sz w:val="20"/>
    </w:rPr>
  </w:style>
  <w:style w:type="character" w:customStyle="1" w:styleId="textChar">
    <w:name w:val="text Char"/>
    <w:basedOn w:val="DefaultParagraphFont"/>
    <w:link w:val="text"/>
    <w:rsid w:val="003E4775"/>
    <w:rPr>
      <w:rFonts w:ascii="Times New Roman" w:hAnsi="Times New Roman" w:cs="Times New Roman"/>
      <w:sz w:val="20"/>
    </w:rPr>
  </w:style>
  <w:style w:type="paragraph" w:customStyle="1" w:styleId="TEXT0">
    <w:name w:val="TEXT"/>
    <w:basedOn w:val="Normal"/>
    <w:link w:val="TEXTChar0"/>
    <w:qFormat/>
    <w:rsid w:val="003E4775"/>
    <w:pPr>
      <w:spacing w:before="100" w:beforeAutospacing="1" w:line="240" w:lineRule="atLeast"/>
      <w:ind w:left="-29" w:firstLine="245"/>
      <w:jc w:val="both"/>
    </w:pPr>
    <w:rPr>
      <w:rFonts w:ascii="Times New Roman" w:hAnsi="Times New Roman" w:cs="Times New Roman"/>
      <w:sz w:val="20"/>
    </w:rPr>
  </w:style>
  <w:style w:type="character" w:customStyle="1" w:styleId="TEXTChar0">
    <w:name w:val="TEXT Char"/>
    <w:basedOn w:val="DefaultParagraphFont"/>
    <w:link w:val="TEXT0"/>
    <w:rsid w:val="003E4775"/>
    <w:rPr>
      <w:rFonts w:ascii="Times New Roman" w:hAnsi="Times New Roman" w:cs="Times New Roman"/>
      <w:sz w:val="20"/>
    </w:rPr>
  </w:style>
  <w:style w:type="character" w:customStyle="1" w:styleId="Heading3Char">
    <w:name w:val="Heading 3 Char"/>
    <w:basedOn w:val="DefaultParagraphFont"/>
    <w:link w:val="Heading3"/>
    <w:uiPriority w:val="9"/>
    <w:semiHidden/>
    <w:rsid w:val="003E477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7419</Words>
  <Characters>42292</Characters>
  <Application>Microsoft Macintosh Word</Application>
  <DocSecurity>0</DocSecurity>
  <Lines>352</Lines>
  <Paragraphs>99</Paragraphs>
  <ScaleCrop>false</ScaleCrop>
  <LinksUpToDate>false</LinksUpToDate>
  <CharactersWithSpaces>49612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seif</dc:creator>
  <cp:keywords/>
  <dc:description/>
  <cp:lastModifiedBy>ala seif</cp:lastModifiedBy>
  <cp:revision>1</cp:revision>
  <dcterms:created xsi:type="dcterms:W3CDTF">2016-07-27T19:47:00Z</dcterms:created>
  <dcterms:modified xsi:type="dcterms:W3CDTF">2016-07-27T19:54:00Z</dcterms:modified>
</cp:coreProperties>
</file>