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e-ii"/>
    <w:p>
      <w:pPr>
        <w:pStyle w:val="Heading1"/>
      </w:pPr>
      <w:r>
        <w:t xml:space="preserve">PARTE II</w:t>
      </w:r>
    </w:p>
    <w:bookmarkEnd w:id="20"/>
    <w:bookmarkStart w:id="21" w:name="X8bbe743560f23cd5f6014ab0e2a67c0b99d2ed9"/>
    <w:p>
      <w:pPr>
        <w:pStyle w:val="Heading1"/>
      </w:pPr>
      <w:r>
        <w:t xml:space="preserve">CLÁUSULAS DE PROTEÇÃO OPERACIONAL, JURÍDICA E FINANCEIRA</w:t>
      </w:r>
    </w:p>
    <w:bookmarkEnd w:id="21"/>
    <w:bookmarkStart w:id="22" w:name="X2e31539064b30401042d69922beb354f355b181"/>
    <w:p>
      <w:pPr>
        <w:pStyle w:val="Heading1"/>
      </w:pPr>
      <w:r>
        <w:t xml:space="preserve">CLÁUSULA 13 – RESPONSABILIDADE SOBRE CONTEÚDOS, APROVAÇÕES E DIREITOS DE TERCEIROS</w:t>
      </w:r>
    </w:p>
    <w:p>
      <w:pPr>
        <w:pStyle w:val="FirstParagraph"/>
      </w:pPr>
      <w:r>
        <w:t xml:space="preserve">O CONTRATANTE declara, sob sua exclusiva responsabilidade, possuir todos os direitos, autorizações, licenças, registros e permissões necessários para utilização dos textos, imagens, fotografias, vídeos, áudios, marcas, logotipos, documentos, obras intelectuais e quaisquer outros materiais fornecidos à CONTRATADA.</w:t>
      </w:r>
    </w:p>
    <w:p>
      <w:pPr>
        <w:pStyle w:val="BodyText"/>
      </w:pPr>
      <w:r>
        <w:t xml:space="preserve">O CONTRATANTE assume integral e exclusiva responsabilidade civil, administrativa, tributária e penal decorrente da utilização, publicação, divulgação ou armazenamento dos materiais fornecidos à CONTRATADA.</w:t>
      </w:r>
    </w:p>
    <w:p>
      <w:pPr>
        <w:pStyle w:val="BodyText"/>
      </w:pPr>
      <w:r>
        <w:t xml:space="preserve">A CONTRATADA não possui obrigação de realizar auditoria jurídica, análise de titularidade, verificação de licenças, autenticidade, registros, direitos autorais, propriedade intelectual ou quaisquer verificações legais sobre os materiais recebidos.</w:t>
      </w:r>
    </w:p>
    <w:p>
      <w:pPr>
        <w:pStyle w:val="BodyText"/>
      </w:pPr>
      <w:r>
        <w:t xml:space="preserve">A aprovação de textos, imagens, vídeos, campanhas, páginas, formulários, anúncios, materiais institucionais, materiais publicitários ou quaisquer outros conteúdos pelo CONTRATANTE implica reconhecimento expresso de que tais materiais foram revisados, aprovados e considerados adequados para publicação.</w:t>
      </w:r>
    </w:p>
    <w:p>
      <w:pPr>
        <w:pStyle w:val="BodyText"/>
      </w:pPr>
      <w:r>
        <w:t xml:space="preserve">Após a aprovação, a responsabilidade pela veracidade das informações, promessas comerciais, alegações publicitárias, conformidade legal, direitos autorais, uso de imagem, utilização de marcas e demais aspectos relacionados ao conteúdo passa a ser exclusivamente do CONTRATANTE.</w:t>
      </w:r>
    </w:p>
    <w:p>
      <w:pPr>
        <w:pStyle w:val="BodyText"/>
      </w:pPr>
      <w:r>
        <w:t xml:space="preserve">Caso a utilização dos materiais fornecidos ou aprovados pelo CONTRATANTE resulte em notificações, reclamações, autuações administrativas, processos judiciais, indenizações, multas, sanções ou quaisquer prejuízos relacionados a direitos autorais, propriedade intelectual, uso indevido de imagem, marcas registradas, concorrência desleal, publicidade irregular ou direitos de terceiros, a responsabilidade será exclusiva do CONTRATANTE.</w:t>
      </w:r>
    </w:p>
    <w:p>
      <w:pPr>
        <w:pStyle w:val="BodyText"/>
      </w:pPr>
      <w:r>
        <w:t xml:space="preserve">Nessas hipóteses, o CONTRATANTE obriga-se a isentar, defender e ressarcir integralmente a CONTRATADA, seus sócios, representantes, colaboradores e parceiros por quaisquer custos, despesas, honorários advocatícios, condenações, multas, indenizações ou prejuízos decorrentes de tais reivindicações.</w:t>
      </w:r>
    </w:p>
    <w:p>
      <w:r>
        <w:pict>
          <v:rect style="width:0;height:1.5pt" o:hralign="center" o:hrstd="t" o:hr="t"/>
        </w:pict>
      </w:r>
    </w:p>
    <w:bookmarkEnd w:id="22"/>
    <w:bookmarkStart w:id="23" w:name="cláusula-14-intervenção-de-terceiros"/>
    <w:p>
      <w:pPr>
        <w:pStyle w:val="Heading1"/>
      </w:pPr>
      <w:r>
        <w:t xml:space="preserve">CLÁUSULA 14 – INTERVENÇÃO DE TERCEIROS</w:t>
      </w:r>
    </w:p>
    <w:p>
      <w:pPr>
        <w:pStyle w:val="FirstParagraph"/>
      </w:pPr>
      <w:r>
        <w:t xml:space="preserve">Qualquer alteração, modificação, atualização, exclusão, inclusão ou intervenção realizada por terceiros no website, sistema, hospedagem, banco de dados, integrações, códigos, plugins, temas, registros DNS, contas externas ou qualquer componente relacionado ao projeto poderá resultar na perda parcial ou total das garantias, suportes e responsabilidades assumidas pela CONTRATADA.</w:t>
      </w:r>
    </w:p>
    <w:p>
      <w:pPr>
        <w:pStyle w:val="BodyText"/>
      </w:pPr>
      <w:r>
        <w:t xml:space="preserve">A partir da intervenção de terceiros, a CONTRATADA não será responsável por falhas, incompatibilidades, indisponibilidades, perda de dados, vulnerabilidades, redução de desempenho ou quaisquer problemas decorrentes direta ou indiretamente dessas alterações.</w:t>
      </w:r>
    </w:p>
    <w:p>
      <w:pPr>
        <w:pStyle w:val="BodyText"/>
      </w:pPr>
      <w:r>
        <w:t xml:space="preserve">A CONTRATADA reserva-se o direito de recusar suporte, manutenção ou garantia sobre ambientes modificados por terceiros sem sua autorização ou participação.</w:t>
      </w:r>
    </w:p>
    <w:p>
      <w:pPr>
        <w:pStyle w:val="BodyText"/>
      </w:pPr>
      <w:r>
        <w:t xml:space="preserve">Serviços destinados à correção de problemas causados por terceiros serão considerados extraordinários e poderão ser cobrados separadamente.</w:t>
      </w:r>
    </w:p>
    <w:p>
      <w:r>
        <w:pict>
          <v:rect style="width:0;height:1.5pt" o:hralign="center" o:hrstd="t" o:hr="t"/>
        </w:pict>
      </w:r>
    </w:p>
    <w:bookmarkEnd w:id="23"/>
    <w:bookmarkStart w:id="24" w:name="X930bde3e253cc523549f212c7c64238ae4d1bb5"/>
    <w:p>
      <w:pPr>
        <w:pStyle w:val="Heading1"/>
      </w:pPr>
      <w:r>
        <w:t xml:space="preserve">CLÁUSULA 15 – EMPRESAS E SERVIÇOS DE TERCEIROS</w:t>
      </w:r>
    </w:p>
    <w:p>
      <w:pPr>
        <w:pStyle w:val="FirstParagraph"/>
      </w:pPr>
      <w:r>
        <w:t xml:space="preserve">A CONTRATADA poderá utilizar serviços, plataformas e fornecedores externos necessários à prestação dos serviços.</w:t>
      </w:r>
    </w:p>
    <w:p>
      <w:pPr>
        <w:pStyle w:val="BodyText"/>
      </w:pPr>
      <w:r>
        <w:t xml:space="preserve">A CONTRATADA não será responsável por indisponibilidades, mudanças de políticas, reajustes de preços, falhas operacionais, limitações técnicas, encerramento de atividades ou quaisquer eventos decorrentes de empresas terceiras.</w:t>
      </w:r>
    </w:p>
    <w:p>
      <w:pPr>
        <w:pStyle w:val="BodyText"/>
      </w:pPr>
      <w:r>
        <w:t xml:space="preserve">Incluem-se, entre outros:</w:t>
      </w:r>
    </w:p>
    <w:p>
      <w:pPr>
        <w:pStyle w:val="Compact"/>
        <w:numPr>
          <w:ilvl w:val="0"/>
          <w:numId w:val="1001"/>
        </w:numPr>
      </w:pPr>
      <w:r>
        <w:t xml:space="preserve">provedores de hospedagem;</w:t>
      </w:r>
    </w:p>
    <w:p>
      <w:pPr>
        <w:pStyle w:val="Compact"/>
        <w:numPr>
          <w:ilvl w:val="0"/>
          <w:numId w:val="1001"/>
        </w:numPr>
      </w:pPr>
      <w:r>
        <w:t xml:space="preserve">registradores de domínio;</w:t>
      </w:r>
    </w:p>
    <w:p>
      <w:pPr>
        <w:pStyle w:val="Compact"/>
        <w:numPr>
          <w:ilvl w:val="0"/>
          <w:numId w:val="1001"/>
        </w:numPr>
      </w:pPr>
      <w:r>
        <w:t xml:space="preserve">plataformas de e-mail;</w:t>
      </w:r>
    </w:p>
    <w:p>
      <w:pPr>
        <w:pStyle w:val="Compact"/>
        <w:numPr>
          <w:ilvl w:val="0"/>
          <w:numId w:val="1001"/>
        </w:numPr>
      </w:pPr>
      <w:r>
        <w:t xml:space="preserve">ferramentas de automação;</w:t>
      </w:r>
    </w:p>
    <w:p>
      <w:pPr>
        <w:pStyle w:val="Compact"/>
        <w:numPr>
          <w:ilvl w:val="0"/>
          <w:numId w:val="1001"/>
        </w:numPr>
      </w:pPr>
      <w:r>
        <w:t xml:space="preserve">mecanismos de busca;</w:t>
      </w:r>
    </w:p>
    <w:p>
      <w:pPr>
        <w:pStyle w:val="Compact"/>
        <w:numPr>
          <w:ilvl w:val="0"/>
          <w:numId w:val="1001"/>
        </w:numPr>
      </w:pPr>
      <w:r>
        <w:t xml:space="preserve">redes sociais;</w:t>
      </w:r>
    </w:p>
    <w:p>
      <w:pPr>
        <w:pStyle w:val="Compact"/>
        <w:numPr>
          <w:ilvl w:val="0"/>
          <w:numId w:val="1001"/>
        </w:numPr>
      </w:pPr>
      <w:r>
        <w:t xml:space="preserve">provedores de infraestrutura tecnológica.</w:t>
      </w:r>
    </w:p>
    <w:p>
      <w:r>
        <w:pict>
          <v:rect style="width:0;height:1.5pt" o:hralign="center" o:hrstd="t" o:hr="t"/>
        </w:pict>
      </w:r>
    </w:p>
    <w:bookmarkEnd w:id="24"/>
    <w:bookmarkStart w:id="25" w:name="cláusula-16-segurança-digital"/>
    <w:p>
      <w:pPr>
        <w:pStyle w:val="Heading1"/>
      </w:pPr>
      <w:r>
        <w:t xml:space="preserve">CLÁUSULA 16 – SEGURANÇA DIGITAL</w:t>
      </w:r>
    </w:p>
    <w:p>
      <w:pPr>
        <w:pStyle w:val="FirstParagraph"/>
      </w:pPr>
      <w:r>
        <w:t xml:space="preserve">A CONTRATADA adotará medidas técnicas compatíveis com boas práticas de mercado para proteção dos ambientes sob sua gestão.</w:t>
      </w:r>
    </w:p>
    <w:p>
      <w:pPr>
        <w:pStyle w:val="BodyText"/>
      </w:pPr>
      <w:r>
        <w:t xml:space="preserve">Todavia, não garante imunidade absoluta contra:</w:t>
      </w:r>
    </w:p>
    <w:p>
      <w:pPr>
        <w:pStyle w:val="Compact"/>
        <w:numPr>
          <w:ilvl w:val="0"/>
          <w:numId w:val="1002"/>
        </w:numPr>
      </w:pPr>
      <w:r>
        <w:t xml:space="preserve">ataques cibernéticos;</w:t>
      </w:r>
    </w:p>
    <w:p>
      <w:pPr>
        <w:pStyle w:val="Compact"/>
        <w:numPr>
          <w:ilvl w:val="0"/>
          <w:numId w:val="1002"/>
        </w:numPr>
      </w:pPr>
      <w:r>
        <w:t xml:space="preserve">invasões;</w:t>
      </w:r>
    </w:p>
    <w:p>
      <w:pPr>
        <w:pStyle w:val="Compact"/>
        <w:numPr>
          <w:ilvl w:val="0"/>
          <w:numId w:val="1002"/>
        </w:numPr>
      </w:pPr>
      <w:r>
        <w:t xml:space="preserve">vírus;</w:t>
      </w:r>
    </w:p>
    <w:p>
      <w:pPr>
        <w:pStyle w:val="Compact"/>
        <w:numPr>
          <w:ilvl w:val="0"/>
          <w:numId w:val="1002"/>
        </w:numPr>
      </w:pPr>
      <w:r>
        <w:t xml:space="preserve">malwares;</w:t>
      </w:r>
    </w:p>
    <w:p>
      <w:pPr>
        <w:pStyle w:val="Compact"/>
        <w:numPr>
          <w:ilvl w:val="0"/>
          <w:numId w:val="1002"/>
        </w:numPr>
      </w:pPr>
      <w:r>
        <w:t xml:space="preserve">falhas globais de internet;</w:t>
      </w:r>
    </w:p>
    <w:p>
      <w:pPr>
        <w:pStyle w:val="Compact"/>
        <w:numPr>
          <w:ilvl w:val="0"/>
          <w:numId w:val="1002"/>
        </w:numPr>
      </w:pPr>
      <w:r>
        <w:t xml:space="preserve">eventos de força maior;</w:t>
      </w:r>
    </w:p>
    <w:p>
      <w:pPr>
        <w:pStyle w:val="Compact"/>
        <w:numPr>
          <w:ilvl w:val="0"/>
          <w:numId w:val="1002"/>
        </w:numPr>
      </w:pPr>
      <w:r>
        <w:t xml:space="preserve">ações de terceiros.</w:t>
      </w:r>
    </w:p>
    <w:p>
      <w:r>
        <w:pict>
          <v:rect style="width:0;height:1.5pt" o:hralign="center" o:hrstd="t" o:hr="t"/>
        </w:pict>
      </w:r>
    </w:p>
    <w:bookmarkEnd w:id="25"/>
    <w:bookmarkStart w:id="26" w:name="cláusula-17-backups"/>
    <w:p>
      <w:pPr>
        <w:pStyle w:val="Heading1"/>
      </w:pPr>
      <w:r>
        <w:t xml:space="preserve">CLÁUSULA 17 – BACKUPS</w:t>
      </w:r>
    </w:p>
    <w:p>
      <w:pPr>
        <w:pStyle w:val="FirstParagraph"/>
      </w:pPr>
      <w:r>
        <w:t xml:space="preserve">Os backups realizados pela CONTRATADA possuem caráter preventivo e de segurança.</w:t>
      </w:r>
    </w:p>
    <w:p>
      <w:pPr>
        <w:pStyle w:val="BodyText"/>
      </w:pPr>
      <w:r>
        <w:t xml:space="preserve">A existência de backups não constitui garantia absoluta de recuperação integral dos dados.</w:t>
      </w:r>
    </w:p>
    <w:p>
      <w:pPr>
        <w:pStyle w:val="BodyText"/>
      </w:pPr>
      <w:r>
        <w:t xml:space="preserve">A CONTRATADA não será responsável por perdas decorrentes de falhas externas, corrupção de arquivos, ações de terceiros, exclusões indevidas, eventos de força maior ou limitações técnicas dos sistemas utilizados.</w:t>
      </w:r>
    </w:p>
    <w:p>
      <w:r>
        <w:pict>
          <v:rect style="width:0;height:1.5pt" o:hralign="center" o:hrstd="t" o:hr="t"/>
        </w:pict>
      </w:r>
    </w:p>
    <w:bookmarkEnd w:id="26"/>
    <w:bookmarkStart w:id="27" w:name="cláusula-18-migração-e-transferência"/>
    <w:p>
      <w:pPr>
        <w:pStyle w:val="Heading1"/>
      </w:pPr>
      <w:r>
        <w:t xml:space="preserve">CLÁUSULA 18 – MIGRAÇÃO E TRANSFERÊNCIA</w:t>
      </w:r>
    </w:p>
    <w:p>
      <w:pPr>
        <w:pStyle w:val="FirstParagraph"/>
      </w:pPr>
      <w:r>
        <w:t xml:space="preserve">O cancelamento da hospedagem não inclui serviços de migração, exportação, backup especial, configuração ou transferência para outros provedores.</w:t>
      </w:r>
    </w:p>
    <w:p>
      <w:pPr>
        <w:pStyle w:val="BodyText"/>
      </w:pPr>
      <w:r>
        <w:t xml:space="preserve">Caso o CONTRATANTE deseje migrar seus serviços para terceiros, tais atividades poderão ser contratadas separadamente conforme tabela comercial vigente da LA VISUAL.</w:t>
      </w:r>
    </w:p>
    <w:p>
      <w:r>
        <w:pict>
          <v:rect style="width:0;height:1.5pt" o:hralign="center" o:hrstd="t" o:hr="t"/>
        </w:pict>
      </w:r>
    </w:p>
    <w:bookmarkEnd w:id="27"/>
    <w:bookmarkStart w:id="28" w:name="cláusula-19-exclusão-de-dados"/>
    <w:p>
      <w:pPr>
        <w:pStyle w:val="Heading1"/>
      </w:pPr>
      <w:r>
        <w:t xml:space="preserve">CLÁUSULA 19 – EXCLUSÃO DE DADOS</w:t>
      </w:r>
    </w:p>
    <w:p>
      <w:pPr>
        <w:pStyle w:val="FirstParagraph"/>
      </w:pPr>
      <w:r>
        <w:t xml:space="preserve">Após o encerramento definitivo do contrato e transcorrido o prazo de 30 (trinta) dias corridos, a CONTRATADA poderá excluir arquivos, bancos de dados, backups, registros e demais informações armazenadas.</w:t>
      </w:r>
    </w:p>
    <w:p>
      <w:pPr>
        <w:pStyle w:val="BodyText"/>
      </w:pPr>
      <w:r>
        <w:t xml:space="preserve">Após a exclusão, não haverá obrigação de manutenção, guarda ou recuperação das informações.</w:t>
      </w:r>
    </w:p>
    <w:p>
      <w:r>
        <w:pict>
          <v:rect style="width:0;height:1.5pt" o:hralign="center" o:hrstd="t" o:hr="t"/>
        </w:pict>
      </w:r>
    </w:p>
    <w:bookmarkEnd w:id="28"/>
    <w:bookmarkStart w:id="29" w:name="cláusula-20-resultados-não-garantidos"/>
    <w:p>
      <w:pPr>
        <w:pStyle w:val="Heading1"/>
      </w:pPr>
      <w:r>
        <w:t xml:space="preserve">CLÁUSULA 20 – RESULTADOS NÃO GARANTIDOS</w:t>
      </w:r>
    </w:p>
    <w:p>
      <w:pPr>
        <w:pStyle w:val="FirstParagraph"/>
      </w:pPr>
      <w:r>
        <w:t xml:space="preserve">A CONTRATADA não garante resultados comerciais, financeiros, publicitários, posicionamento em mecanismos de busca, geração de leads, faturamento, vendas ou qualquer resultado dependente de fatores externos.</w:t>
      </w:r>
    </w:p>
    <w:p>
      <w:r>
        <w:pict>
          <v:rect style="width:0;height:1.5pt" o:hralign="center" o:hrstd="t" o:hr="t"/>
        </w:pict>
      </w:r>
    </w:p>
    <w:bookmarkEnd w:id="29"/>
    <w:bookmarkStart w:id="30" w:name="X4dcd53adaf1c7aca133dcc03d62207e1d1969ce"/>
    <w:p>
      <w:pPr>
        <w:pStyle w:val="Heading1"/>
      </w:pPr>
      <w:r>
        <w:t xml:space="preserve">CLÁUSULA 21 – LIMITAÇÃO DE RESPONSABILIDADE FINANCEIRA</w:t>
      </w:r>
    </w:p>
    <w:p>
      <w:pPr>
        <w:pStyle w:val="FirstParagraph"/>
      </w:pPr>
      <w:r>
        <w:t xml:space="preserve">Em nenhuma hipótese eventual responsabilidade da CONTRATADA poderá exceder o montante efetivamente pago pelo CONTRATANTE nos últimos 12 (doze) meses de vigência contratual.</w:t>
      </w:r>
    </w:p>
    <w:p>
      <w:pPr>
        <w:pStyle w:val="BodyText"/>
      </w:pPr>
      <w:r>
        <w:t xml:space="preserve">Fica excluída qualquer responsabilidade por lucros cessantes, perdas indiretas, danos consequenciais, perda de oportunidade, perda de faturamento ou danos hipotéticos.</w:t>
      </w:r>
    </w:p>
    <w:p>
      <w:r>
        <w:pict>
          <v:rect style="width:0;height:1.5pt" o:hralign="center" o:hrstd="t" o:hr="t"/>
        </w:pict>
      </w:r>
    </w:p>
    <w:bookmarkEnd w:id="30"/>
    <w:bookmarkStart w:id="31" w:name="cláusula-22-uso-proibido"/>
    <w:p>
      <w:pPr>
        <w:pStyle w:val="Heading1"/>
      </w:pPr>
      <w:r>
        <w:t xml:space="preserve">CLÁUSULA 22 – USO PROIBIDO</w:t>
      </w:r>
    </w:p>
    <w:p>
      <w:pPr>
        <w:pStyle w:val="FirstParagraph"/>
      </w:pPr>
      <w:r>
        <w:t xml:space="preserve">É vedada a utilização da infraestrutura disponibilizada pela CONTRATADA para atividades ilícitas, fraudulentas, ofensivas, discriminatórias, enganosas ou que violem direitos de terceiros ou a legislação aplicável.</w:t>
      </w:r>
    </w:p>
    <w:p>
      <w:r>
        <w:pict>
          <v:rect style="width:0;height:1.5pt" o:hralign="center" o:hrstd="t" o:hr="t"/>
        </w:pict>
      </w:r>
    </w:p>
    <w:bookmarkEnd w:id="31"/>
    <w:bookmarkStart w:id="32" w:name="cláusula-23-direito-de-recusa"/>
    <w:p>
      <w:pPr>
        <w:pStyle w:val="Heading1"/>
      </w:pPr>
      <w:r>
        <w:t xml:space="preserve">CLÁUSULA 23 – DIREITO DE RECUSA</w:t>
      </w:r>
    </w:p>
    <w:p>
      <w:pPr>
        <w:pStyle w:val="FirstParagraph"/>
      </w:pPr>
      <w:r>
        <w:t xml:space="preserve">A CONTRATADA reserva-se o direito de recusar solicitações, conteúdos, serviços ou atividades que possam representar riscos legais, técnicos, operacionais, éticos ou reputacionais para a empresa.</w:t>
      </w:r>
    </w:p>
    <w:p>
      <w:r>
        <w:pict>
          <v:rect style="width:0;height:1.5pt" o:hralign="center" o:hrstd="t" o:hr="t"/>
        </w:pict>
      </w:r>
    </w:p>
    <w:bookmarkEnd w:id="32"/>
    <w:bookmarkStart w:id="33" w:name="cláusula-24-continuidade-operacional"/>
    <w:p>
      <w:pPr>
        <w:pStyle w:val="Heading1"/>
      </w:pPr>
      <w:r>
        <w:t xml:space="preserve">CLÁUSULA 24 – CONTINUIDADE OPERACIONAL</w:t>
      </w:r>
    </w:p>
    <w:p>
      <w:pPr>
        <w:pStyle w:val="FirstParagraph"/>
      </w:pPr>
      <w:r>
        <w:t xml:space="preserve">A CONTRATADA poderá substituir fornecedores, servidores, plataformas, sistemas ou tecnologias utilizadas na prestação dos serviços, desde que não haja prejuízo substancial ao objeto contratado.</w:t>
      </w:r>
    </w:p>
    <w:p>
      <w:r>
        <w:pict>
          <v:rect style="width:0;height:1.5pt" o:hralign="center" o:hrstd="t" o:hr="t"/>
        </w:pict>
      </w:r>
    </w:p>
    <w:bookmarkEnd w:id="33"/>
    <w:bookmarkStart w:id="34" w:name="cláusula-25-proteção-da-marca-la-visual"/>
    <w:p>
      <w:pPr>
        <w:pStyle w:val="Heading1"/>
      </w:pPr>
      <w:r>
        <w:t xml:space="preserve">CLÁUSULA 25 – PROTEÇÃO DA MARCA LA VISUAL</w:t>
      </w:r>
    </w:p>
    <w:p>
      <w:pPr>
        <w:pStyle w:val="FirstParagraph"/>
      </w:pPr>
      <w:r>
        <w:t xml:space="preserve">O CONTRATANTE não poderá utilizar o nome, logotipo, identidade visual ou marca LA VISUAL de forma que sugira sociedade, franquia, representação oficial, vínculo societário ou qualquer relação diversa da efetivamente existente entre as partes.</w:t>
      </w:r>
    </w:p>
    <w:p>
      <w:r>
        <w:pict>
          <v:rect style="width:0;height:1.5pt" o:hralign="center" o:hrstd="t" o:hr="t"/>
        </w:pict>
      </w:r>
    </w:p>
    <w:bookmarkEnd w:id="34"/>
    <w:bookmarkStart w:id="35" w:name="cláusula-26-comunicações-oficiais"/>
    <w:p>
      <w:pPr>
        <w:pStyle w:val="Heading1"/>
      </w:pPr>
      <w:r>
        <w:t xml:space="preserve">CLÁUSULA 26 – COMUNICAÇÕES OFICIAIS</w:t>
      </w:r>
    </w:p>
    <w:p>
      <w:pPr>
        <w:pStyle w:val="FirstParagraph"/>
      </w:pPr>
      <w:r>
        <w:t xml:space="preserve">As comunicações relevantes entre as partes deverão ocorrer por e-mail ou outro canal oficialmente definido pela CONTRATADA.</w:t>
      </w:r>
    </w:p>
    <w:p>
      <w:pPr>
        <w:pStyle w:val="BodyText"/>
      </w:pPr>
      <w:r>
        <w:t xml:space="preserve">Mensagens enviadas por terceiros, intermediários ou canais não autorizados não produzirão efeitos contratuais.</w:t>
      </w:r>
    </w:p>
    <w:p>
      <w:r>
        <w:pict>
          <v:rect style="width:0;height:1.5pt" o:hralign="center" o:hrstd="t" o:hr="t"/>
        </w:pict>
      </w:r>
    </w:p>
    <w:bookmarkEnd w:id="35"/>
    <w:bookmarkStart w:id="36" w:name="cláusula-27-força-maior"/>
    <w:p>
      <w:pPr>
        <w:pStyle w:val="Heading1"/>
      </w:pPr>
      <w:r>
        <w:t xml:space="preserve">CLÁUSULA 27 – FORÇA MAIOR</w:t>
      </w:r>
    </w:p>
    <w:p>
      <w:pPr>
        <w:pStyle w:val="FirstParagraph"/>
      </w:pPr>
      <w:r>
        <w:t xml:space="preserve">Nenhuma das partes será responsabilizada por atrasos, falhas ou impossibilidades de execução decorrentes de eventos de força maior, caso fortuito ou circunstâncias fora de seu controle razoável.</w:t>
      </w:r>
    </w:p>
    <w:p>
      <w:r>
        <w:pict>
          <v:rect style="width:0;height:1.5pt" o:hralign="center" o:hrstd="t" o:hr="t"/>
        </w:pict>
      </w:r>
    </w:p>
    <w:bookmarkEnd w:id="36"/>
    <w:bookmarkStart w:id="37" w:name="cláusula-28-disposições-finais"/>
    <w:p>
      <w:pPr>
        <w:pStyle w:val="Heading1"/>
      </w:pPr>
      <w:r>
        <w:t xml:space="preserve">CLÁUSULA 28 – DISPOSIÇÕES FINAIS</w:t>
      </w:r>
    </w:p>
    <w:p>
      <w:pPr>
        <w:pStyle w:val="FirstParagraph"/>
      </w:pPr>
      <w:r>
        <w:t xml:space="preserve">Este contrato deverá ser interpretado em conjunto com:</w:t>
      </w:r>
    </w:p>
    <w:p>
      <w:pPr>
        <w:pStyle w:val="Compact"/>
        <w:numPr>
          <w:ilvl w:val="0"/>
          <w:numId w:val="1003"/>
        </w:numPr>
      </w:pPr>
      <w:r>
        <w:t xml:space="preserve">proposta comercial;</w:t>
      </w:r>
    </w:p>
    <w:p>
      <w:pPr>
        <w:pStyle w:val="Compact"/>
        <w:numPr>
          <w:ilvl w:val="0"/>
          <w:numId w:val="1003"/>
        </w:numPr>
      </w:pPr>
      <w:r>
        <w:t xml:space="preserve">política comercial da LA VISUAL;</w:t>
      </w:r>
    </w:p>
    <w:p>
      <w:pPr>
        <w:pStyle w:val="Compact"/>
        <w:numPr>
          <w:ilvl w:val="0"/>
          <w:numId w:val="1003"/>
        </w:numPr>
      </w:pPr>
      <w:r>
        <w:t xml:space="preserve">anexos eventualmente assinados;</w:t>
      </w:r>
    </w:p>
    <w:p>
      <w:pPr>
        <w:pStyle w:val="Compact"/>
        <w:numPr>
          <w:ilvl w:val="0"/>
          <w:numId w:val="1003"/>
        </w:numPr>
      </w:pPr>
      <w:r>
        <w:t xml:space="preserve">condições específicas do plano contratado.</w:t>
      </w:r>
    </w:p>
    <w:p>
      <w:pPr>
        <w:pStyle w:val="FirstParagraph"/>
      </w:pPr>
      <w:r>
        <w:t xml:space="preserve">A contratação dos serviços implica concordância integral com todas as disposições aqui estabelecidas.</w:t>
      </w:r>
    </w:p>
    <w:p>
      <w:r>
        <w:pict>
          <v:rect style="width:0;height:1.5pt" o:hralign="center" o:hrstd="t" o:hr="t"/>
        </w:pict>
      </w:r>
    </w:p>
    <w:bookmarkEnd w:id="37"/>
    <w:bookmarkStart w:id="38" w:name="cláusula-29-foro"/>
    <w:p>
      <w:pPr>
        <w:pStyle w:val="Heading1"/>
      </w:pPr>
      <w:r>
        <w:t xml:space="preserve">CLÁUSULA 29 – FORO</w:t>
      </w:r>
    </w:p>
    <w:p>
      <w:pPr>
        <w:pStyle w:val="FirstParagraph"/>
      </w:pPr>
      <w:r>
        <w:t xml:space="preserve">Fica eleito o foro da comarca competente do domicílio da CONTRATADA para dirimir eventuais controvérsias decorrentes deste contrato, com renúncia expressa a qualquer outro, por mais privilegiado que seja.</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2026-06-08T20:01:51Z</dcterms:created>
  <dcterms:modified xsi:type="dcterms:W3CDTF">2026-06-08T20:01:51Z</dcterms:modified>
</cp:coreProperties>
</file>

<file path=docProps/custom.xml><?xml version="1.0" encoding="utf-8"?>
<Properties xmlns="http://schemas.openxmlformats.org/officeDocument/2006/custom-properties" xmlns:vt="http://schemas.openxmlformats.org/officeDocument/2006/docPropsVTypes"/>
</file>