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芯片博弈游戏界面与</w:t>
        <w:br/>
        <w:t>不完全信息机制改进方案</w:t>
      </w:r>
    </w:p>
    <w:p>
      <w:pPr>
        <w:pStyle w:val="Subtitle"/>
      </w:pPr>
      <w:r>
        <w:t>从模型演示走向可参与的动态政策博弈</w:t>
      </w:r>
    </w:p>
    <w:p>
      <w:pPr>
        <w:spacing w:before="120" w:after="320"/>
      </w:pPr>
      <w:r>
        <w:rPr>
          <w:rFonts w:ascii="Microsoft YaHei" w:hAnsi="Microsoft YaHei" w:eastAsia="Microsoft YaHei"/>
          <w:color w:val="566267"/>
          <w:sz w:val="19"/>
        </w:rPr>
        <w:t>产品改版建议书  |  2026 年 10 月 27 日</w:t>
      </w:r>
    </w:p>
    <w:p>
      <w:pPr>
        <w:pStyle w:val="Heading1"/>
      </w:pPr>
      <w:r>
        <w:t>执行摘要</w:t>
      </w:r>
    </w:p>
    <w:p>
      <w:r>
        <w:t>这款游戏已经具备较完整的政策、企业、第三方政府与供应链结算结构，也实现了私人类型、分阶段行动和逐回合因果记录。当前的主要矛盾是：模型提供的信息量超过了玩家在单轮决策中能够处理的范围，而支持不完全信息推理的信息又没有以可操作的方式呈现。</w:t>
      </w:r>
    </w:p>
    <w:p>
      <w:r>
        <w:t>建议保留底层规则复杂度，重构信息层级，并把完美贝叶斯均衡的关键直觉翻译成玩家每轮都能完成的判断、下注、行动和复盘循环。界面可以更简单，但战略取舍不应减少。</w:t>
      </w:r>
    </w:p>
    <w:p>
      <w:r>
        <w:rPr>
          <w:b/>
        </w:rPr>
        <w:t>核心改版方向：</w:t>
      </w:r>
      <w:r>
        <w:t>用棋盘承载供应链，用情报承载不确定性，用政策卡承载选择，用因果战报承载反馈。</w:t>
      </w:r>
    </w:p>
    <w:p>
      <w:pPr>
        <w:pStyle w:val="Heading2"/>
      </w:pPr>
      <w:r>
        <w:t>四项优先动作</w:t>
      </w:r>
    </w:p>
    <w:p>
      <w:pPr>
        <w:spacing w:after="80" w:line="300" w:lineRule="auto"/>
        <w:ind w:left="403" w:hanging="403"/>
      </w:pPr>
      <w:r>
        <w:t>1.  建立三层信息架构。主屏只保留任务、3 项角色指标、3 张政策卡和行动资源，其余数据按需展开。</w:t>
      </w:r>
    </w:p>
    <w:p>
      <w:pPr>
        <w:spacing w:after="80" w:line="300" w:lineRule="auto"/>
        <w:ind w:left="403" w:hanging="403"/>
      </w:pPr>
      <w:r>
        <w:t>2.  补齐数据变化表达。每项指标同时显示上一轮值、环比、三回合趋势、目标值和目标差距。</w:t>
      </w:r>
    </w:p>
    <w:p>
      <w:pPr>
        <w:spacing w:after="80" w:line="300" w:lineRule="auto"/>
        <w:ind w:left="403" w:hanging="403"/>
      </w:pPr>
      <w:r>
        <w:t>3.  把战报压缩为影响前三。先说明玩家做了什么、哪条供应链发生变化、下一轮要注意什么，完整记录默认折叠。</w:t>
      </w:r>
    </w:p>
    <w:p>
      <w:pPr>
        <w:spacing w:after="80" w:line="300" w:lineRule="auto"/>
        <w:ind w:left="403" w:hanging="403"/>
      </w:pPr>
      <w:r>
        <w:t>4.  增加一轮一次的可玩推理。公开信号、对手类型概率、玩家预测、可信度和分支预测必须共同出现。</w:t>
      </w:r>
    </w:p>
    <w:p>
      <w:r>
        <w:t>建议先完成界面可读性和战报重构，再接入信号与信念系统，最后扩展地图、外交、科技树和多结局。直接重做完整地图并非首选，因为当前最需要验证的是玩家能否理解并享受一轮博弈。</w:t>
      </w:r>
    </w:p>
    <w:p>
      <w:pPr>
        <w:spacing w:after="0"/>
      </w:pPr>
      <w:r>
        <w:br w:type="page"/>
      </w:r>
    </w:p>
    <w:p>
      <w:pPr>
        <w:pStyle w:val="Heading1"/>
      </w:pPr>
      <w:r>
        <w:t>一  现状诊断</w:t>
      </w:r>
    </w:p>
    <w:p>
      <w:r>
        <w:t>现有规则引擎和供应链因果链是项目的核心资产。问题主要集中在信息调度：系统把大量真实变化同时呈现给玩家，却没有把变化转化为可执行的决策线索。</w:t>
      </w:r>
    </w:p>
    <w:p>
      <w:pPr>
        <w:pStyle w:val="Heading2"/>
      </w:pPr>
      <w:r>
        <w:t>已有优势</w:t>
      </w:r>
    </w:p>
    <w:p>
      <w:pPr>
        <w:pStyle w:val="ListBullet"/>
      </w:pPr>
      <w:r>
        <w:t>供应链被拆分为设计、工艺、设备、封装和 HBM 五个约束节点，具备可视化基础。</w:t>
      </w:r>
    </w:p>
    <w:p>
      <w:pPr>
        <w:pStyle w:val="ListBullet"/>
      </w:pPr>
      <w:r>
        <w:t>政府、第三方政府和企业按时序独立决策，能够支撑动态博弈结构。</w:t>
      </w:r>
    </w:p>
    <w:p>
      <w:pPr>
        <w:pStyle w:val="ListBullet"/>
      </w:pPr>
      <w:r>
        <w:t>每轮都有完整的因果记录，便于生成解释、复盘和教学材料。</w:t>
      </w:r>
    </w:p>
    <w:p>
      <w:pPr>
        <w:pStyle w:val="ListBullet"/>
      </w:pPr>
      <w:r>
        <w:t>政策行动同时影响安全、产业、财政和外交，具备真实取舍。</w:t>
      </w:r>
    </w:p>
    <w:p>
      <w:pPr>
        <w:pStyle w:val="Heading2"/>
      </w:pPr>
      <w:r>
        <w:t>主要问题</w:t>
      </w:r>
    </w:p>
    <w:p>
      <w:pPr>
        <w:keepNext/>
        <w:spacing w:before="40" w:after="80"/>
        <w:jc w:val="left"/>
      </w:pPr>
      <w:r>
        <w:rPr>
          <w:rFonts w:ascii="Microsoft YaHei" w:hAnsi="Microsoft YaHei" w:eastAsia="Microsoft YaHei"/>
          <w:color w:val="566267"/>
          <w:sz w:val="18"/>
        </w:rPr>
        <w:t>表 1  当前问题与设计回应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69"/>
        <w:gridCol w:w="2469"/>
        <w:gridCol w:w="2469"/>
        <w:gridCol w:w="2469"/>
      </w:tblGrid>
      <w:tr>
        <w:trPr>
          <w:tblHeader w:val="true"/>
          <w:cantSplit/>
        </w:trPr>
        <w:tc>
          <w:tcPr>
            <w:tcW w:type="dxa" w:w="1469"/>
            <w:tcMar>
              <w:top w:w="90" w:type="dxa"/>
              <w:start w:w="110" w:type="dxa"/>
              <w:bottom w:w="90" w:type="dxa"/>
              <w:end w:w="110" w:type="dxa"/>
            </w:tcMar>
            <w:shd w:fill="213D4A"/>
            <w:tcBorders>
              <w:top w:val="single" w:sz="4" w:space="0" w:color="D5DEE1"/>
              <w:left w:val="single" w:sz="4" w:space="0" w:color="D5DEE1"/>
              <w:bottom w:val="single" w:sz="4" w:space="0" w:color="D5DEE1"/>
              <w:right w:val="single" w:sz="4" w:space="0" w:color="D5DEE1"/>
              <w:insideH w:val="single" w:sz="4" w:space="0" w:color="D5DEE1"/>
              <w:insideV w:val="single" w:sz="4" w:space="0" w:color="D5DEE1"/>
            </w:tcBorders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问题</w:t>
            </w:r>
          </w:p>
        </w:tc>
        <w:tc>
          <w:tcPr>
            <w:tcW w:type="dxa" w:w="3096"/>
            <w:tcMar>
              <w:top w:w="90" w:type="dxa"/>
              <w:start w:w="110" w:type="dxa"/>
              <w:bottom w:w="90" w:type="dxa"/>
              <w:end w:w="110" w:type="dxa"/>
            </w:tcMar>
            <w:shd w:fill="213D4A"/>
            <w:tcBorders>
              <w:top w:val="single" w:sz="4" w:space="0" w:color="D5DEE1"/>
              <w:left w:val="single" w:sz="4" w:space="0" w:color="D5DEE1"/>
              <w:bottom w:val="single" w:sz="4" w:space="0" w:color="D5DEE1"/>
              <w:right w:val="single" w:sz="4" w:space="0" w:color="D5DEE1"/>
              <w:insideH w:val="single" w:sz="4" w:space="0" w:color="D5DEE1"/>
              <w:insideV w:val="single" w:sz="4" w:space="0" w:color="D5DEE1"/>
            </w:tcBorders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实际表现</w:t>
            </w:r>
          </w:p>
        </w:tc>
        <w:tc>
          <w:tcPr>
            <w:tcW w:type="dxa" w:w="2045"/>
            <w:tcMar>
              <w:top w:w="90" w:type="dxa"/>
              <w:start w:w="110" w:type="dxa"/>
              <w:bottom w:w="90" w:type="dxa"/>
              <w:end w:w="110" w:type="dxa"/>
            </w:tcMar>
            <w:shd w:fill="213D4A"/>
            <w:tcBorders>
              <w:top w:val="single" w:sz="4" w:space="0" w:color="D5DEE1"/>
              <w:left w:val="single" w:sz="4" w:space="0" w:color="D5DEE1"/>
              <w:bottom w:val="single" w:sz="4" w:space="0" w:color="D5DEE1"/>
              <w:right w:val="single" w:sz="4" w:space="0" w:color="D5DEE1"/>
              <w:insideH w:val="single" w:sz="4" w:space="0" w:color="D5DEE1"/>
              <w:insideV w:val="single" w:sz="4" w:space="0" w:color="D5DEE1"/>
            </w:tcBorders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玩家影响</w:t>
            </w:r>
          </w:p>
        </w:tc>
        <w:tc>
          <w:tcPr>
            <w:tcW w:type="dxa" w:w="3139"/>
            <w:tcMar>
              <w:top w:w="90" w:type="dxa"/>
              <w:start w:w="110" w:type="dxa"/>
              <w:bottom w:w="90" w:type="dxa"/>
              <w:end w:w="110" w:type="dxa"/>
            </w:tcMar>
            <w:shd w:fill="213D4A"/>
            <w:tcBorders>
              <w:top w:val="single" w:sz="4" w:space="0" w:color="D5DEE1"/>
              <w:left w:val="single" w:sz="4" w:space="0" w:color="D5DEE1"/>
              <w:bottom w:val="single" w:sz="4" w:space="0" w:color="D5DEE1"/>
              <w:right w:val="single" w:sz="4" w:space="0" w:color="D5DEE1"/>
              <w:insideH w:val="single" w:sz="4" w:space="0" w:color="D5DEE1"/>
              <w:insideV w:val="single" w:sz="4" w:space="0" w:color="D5DEE1"/>
            </w:tcBorders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设计回应</w:t>
            </w:r>
          </w:p>
        </w:tc>
      </w:tr>
      <w:tr>
        <w:trPr>
          <w:cantSplit/>
        </w:trPr>
        <w:tc>
          <w:tcPr>
            <w:tcW w:type="dxa" w:w="1469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  <w:tcBorders>
              <w:top w:val="single" w:sz="4" w:space="0" w:color="D5DEE1"/>
              <w:left w:val="single" w:sz="4" w:space="0" w:color="D5DEE1"/>
              <w:bottom w:val="single" w:sz="4" w:space="0" w:color="D5DEE1"/>
              <w:right w:val="single" w:sz="4" w:space="0" w:color="D5DEE1"/>
              <w:insideH w:val="single" w:sz="4" w:space="0" w:color="D5DEE1"/>
              <w:insideV w:val="single" w:sz="4" w:space="0" w:color="D5DEE1"/>
            </w:tcBorders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Microsoft YaHei" w:hAnsi="Microsoft YaHei" w:eastAsia="Microsoft YaHei"/>
                <w:b/>
                <w:color w:val="191F22"/>
                <w:sz w:val="17"/>
              </w:rPr>
              <w:t>信息过载</w:t>
            </w:r>
          </w:p>
        </w:tc>
        <w:tc>
          <w:tcPr>
            <w:tcW w:type="dxa" w:w="3096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  <w:tcBorders>
              <w:top w:val="single" w:sz="4" w:space="0" w:color="D5DEE1"/>
              <w:left w:val="single" w:sz="4" w:space="0" w:color="D5DEE1"/>
              <w:bottom w:val="single" w:sz="4" w:space="0" w:color="D5DEE1"/>
              <w:right w:val="single" w:sz="4" w:space="0" w:color="D5DEE1"/>
              <w:insideH w:val="single" w:sz="4" w:space="0" w:color="D5DEE1"/>
              <w:insideV w:val="single" w:sz="4" w:space="0" w:color="D5DEE1"/>
            </w:tcBorders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91F22"/>
                <w:sz w:val="17"/>
              </w:rPr>
              <w:t>单屏同时出现 4 项指标、5 个瓶颈、3 个第三方主体、2 类材料和 7 项政策。</w:t>
            </w:r>
          </w:p>
        </w:tc>
        <w:tc>
          <w:tcPr>
            <w:tcW w:type="dxa" w:w="2045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  <w:tcBorders>
              <w:top w:val="single" w:sz="4" w:space="0" w:color="D5DEE1"/>
              <w:left w:val="single" w:sz="4" w:space="0" w:color="D5DEE1"/>
              <w:bottom w:val="single" w:sz="4" w:space="0" w:color="D5DEE1"/>
              <w:right w:val="single" w:sz="4" w:space="0" w:color="D5DEE1"/>
              <w:insideH w:val="single" w:sz="4" w:space="0" w:color="D5DEE1"/>
              <w:insideV w:val="single" w:sz="4" w:space="0" w:color="D5DEE1"/>
            </w:tcBorders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91F22"/>
                <w:sz w:val="17"/>
              </w:rPr>
              <w:t>无法判断当前最重要的决策。</w:t>
            </w:r>
          </w:p>
        </w:tc>
        <w:tc>
          <w:tcPr>
            <w:tcW w:type="dxa" w:w="3139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  <w:tcBorders>
              <w:top w:val="single" w:sz="4" w:space="0" w:color="D5DEE1"/>
              <w:left w:val="single" w:sz="4" w:space="0" w:color="D5DEE1"/>
              <w:bottom w:val="single" w:sz="4" w:space="0" w:color="D5DEE1"/>
              <w:right w:val="single" w:sz="4" w:space="0" w:color="D5DEE1"/>
              <w:insideH w:val="single" w:sz="4" w:space="0" w:color="D5DEE1"/>
              <w:insideV w:val="single" w:sz="4" w:space="0" w:color="D5DEE1"/>
            </w:tcBorders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91F22"/>
                <w:sz w:val="17"/>
              </w:rPr>
              <w:t>三层信息架构，主屏只保留任务、3 项指标和 3 张主卡。</w:t>
            </w:r>
          </w:p>
        </w:tc>
      </w:tr>
      <w:tr>
        <w:trPr>
          <w:cantSplit/>
        </w:trPr>
        <w:tc>
          <w:tcPr>
            <w:tcW w:type="dxa" w:w="1469"/>
            <w:tcMar>
              <w:top w:w="90" w:type="dxa"/>
              <w:start w:w="110" w:type="dxa"/>
              <w:bottom w:w="90" w:type="dxa"/>
              <w:end w:w="110" w:type="dxa"/>
            </w:tcMar>
            <w:shd w:fill="F2F6F7"/>
            <w:tcBorders>
              <w:top w:val="single" w:sz="4" w:space="0" w:color="D5DEE1"/>
              <w:left w:val="single" w:sz="4" w:space="0" w:color="D5DEE1"/>
              <w:bottom w:val="single" w:sz="4" w:space="0" w:color="D5DEE1"/>
              <w:right w:val="single" w:sz="4" w:space="0" w:color="D5DEE1"/>
              <w:insideH w:val="single" w:sz="4" w:space="0" w:color="D5DEE1"/>
              <w:insideV w:val="single" w:sz="4" w:space="0" w:color="D5DEE1"/>
            </w:tcBorders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Microsoft YaHei" w:hAnsi="Microsoft YaHei" w:eastAsia="Microsoft YaHei"/>
                <w:b/>
                <w:color w:val="191F22"/>
                <w:sz w:val="17"/>
              </w:rPr>
              <w:t>趋势缺失</w:t>
            </w:r>
          </w:p>
        </w:tc>
        <w:tc>
          <w:tcPr>
            <w:tcW w:type="dxa" w:w="3096"/>
            <w:tcMar>
              <w:top w:w="90" w:type="dxa"/>
              <w:start w:w="110" w:type="dxa"/>
              <w:bottom w:w="90" w:type="dxa"/>
              <w:end w:w="110" w:type="dxa"/>
            </w:tcMar>
            <w:shd w:fill="F2F6F7"/>
            <w:tcBorders>
              <w:top w:val="single" w:sz="4" w:space="0" w:color="D5DEE1"/>
              <w:left w:val="single" w:sz="4" w:space="0" w:color="D5DEE1"/>
              <w:bottom w:val="single" w:sz="4" w:space="0" w:color="D5DEE1"/>
              <w:right w:val="single" w:sz="4" w:space="0" w:color="D5DEE1"/>
              <w:insideH w:val="single" w:sz="4" w:space="0" w:color="D5DEE1"/>
              <w:insideV w:val="single" w:sz="4" w:space="0" w:color="D5DEE1"/>
            </w:tcBorders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91F22"/>
                <w:sz w:val="17"/>
              </w:rPr>
              <w:t>实测第 2 轮仍显示“首轮基线·暂无趋势”。</w:t>
            </w:r>
          </w:p>
        </w:tc>
        <w:tc>
          <w:tcPr>
            <w:tcW w:type="dxa" w:w="2045"/>
            <w:tcMar>
              <w:top w:w="90" w:type="dxa"/>
              <w:start w:w="110" w:type="dxa"/>
              <w:bottom w:w="90" w:type="dxa"/>
              <w:end w:w="110" w:type="dxa"/>
            </w:tcMar>
            <w:shd w:fill="F2F6F7"/>
            <w:tcBorders>
              <w:top w:val="single" w:sz="4" w:space="0" w:color="D5DEE1"/>
              <w:left w:val="single" w:sz="4" w:space="0" w:color="D5DEE1"/>
              <w:bottom w:val="single" w:sz="4" w:space="0" w:color="D5DEE1"/>
              <w:right w:val="single" w:sz="4" w:space="0" w:color="D5DEE1"/>
              <w:insideH w:val="single" w:sz="4" w:space="0" w:color="D5DEE1"/>
              <w:insideV w:val="single" w:sz="4" w:space="0" w:color="D5DEE1"/>
            </w:tcBorders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91F22"/>
                <w:sz w:val="17"/>
              </w:rPr>
              <w:t>无法判断政策是否产生效果。</w:t>
            </w:r>
          </w:p>
        </w:tc>
        <w:tc>
          <w:tcPr>
            <w:tcW w:type="dxa" w:w="3139"/>
            <w:tcMar>
              <w:top w:w="90" w:type="dxa"/>
              <w:start w:w="110" w:type="dxa"/>
              <w:bottom w:w="90" w:type="dxa"/>
              <w:end w:w="110" w:type="dxa"/>
            </w:tcMar>
            <w:shd w:fill="F2F6F7"/>
            <w:tcBorders>
              <w:top w:val="single" w:sz="4" w:space="0" w:color="D5DEE1"/>
              <w:left w:val="single" w:sz="4" w:space="0" w:color="D5DEE1"/>
              <w:bottom w:val="single" w:sz="4" w:space="0" w:color="D5DEE1"/>
              <w:right w:val="single" w:sz="4" w:space="0" w:color="D5DEE1"/>
              <w:insideH w:val="single" w:sz="4" w:space="0" w:color="D5DEE1"/>
              <w:insideV w:val="single" w:sz="4" w:space="0" w:color="D5DEE1"/>
            </w:tcBorders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91F22"/>
                <w:sz w:val="17"/>
              </w:rPr>
              <w:t>显示环比、三回合趋势、目标和目标差距。</w:t>
            </w:r>
          </w:p>
        </w:tc>
      </w:tr>
      <w:tr>
        <w:trPr>
          <w:cantSplit/>
        </w:trPr>
        <w:tc>
          <w:tcPr>
            <w:tcW w:type="dxa" w:w="1469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  <w:tcBorders>
              <w:top w:val="single" w:sz="4" w:space="0" w:color="D5DEE1"/>
              <w:left w:val="single" w:sz="4" w:space="0" w:color="D5DEE1"/>
              <w:bottom w:val="single" w:sz="4" w:space="0" w:color="D5DEE1"/>
              <w:right w:val="single" w:sz="4" w:space="0" w:color="D5DEE1"/>
              <w:insideH w:val="single" w:sz="4" w:space="0" w:color="D5DEE1"/>
              <w:insideV w:val="single" w:sz="4" w:space="0" w:color="D5DEE1"/>
            </w:tcBorders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Microsoft YaHei" w:hAnsi="Microsoft YaHei" w:eastAsia="Microsoft YaHei"/>
                <w:b/>
                <w:color w:val="191F22"/>
                <w:sz w:val="17"/>
              </w:rPr>
              <w:t>战报过长</w:t>
            </w:r>
          </w:p>
        </w:tc>
        <w:tc>
          <w:tcPr>
            <w:tcW w:type="dxa" w:w="3096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  <w:tcBorders>
              <w:top w:val="single" w:sz="4" w:space="0" w:color="D5DEE1"/>
              <w:left w:val="single" w:sz="4" w:space="0" w:color="D5DEE1"/>
              <w:bottom w:val="single" w:sz="4" w:space="0" w:color="D5DEE1"/>
              <w:right w:val="single" w:sz="4" w:space="0" w:color="D5DEE1"/>
              <w:insideH w:val="single" w:sz="4" w:space="0" w:color="D5DEE1"/>
              <w:insideV w:val="single" w:sz="4" w:space="0" w:color="D5DEE1"/>
            </w:tcBorders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91F22"/>
                <w:sz w:val="17"/>
              </w:rPr>
              <w:t>首轮战报出现 20 条因果记录和 6 个结算模块。</w:t>
            </w:r>
          </w:p>
        </w:tc>
        <w:tc>
          <w:tcPr>
            <w:tcW w:type="dxa" w:w="2045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  <w:tcBorders>
              <w:top w:val="single" w:sz="4" w:space="0" w:color="D5DEE1"/>
              <w:left w:val="single" w:sz="4" w:space="0" w:color="D5DEE1"/>
              <w:bottom w:val="single" w:sz="4" w:space="0" w:color="D5DEE1"/>
              <w:right w:val="single" w:sz="4" w:space="0" w:color="D5DEE1"/>
              <w:insideH w:val="single" w:sz="4" w:space="0" w:color="D5DEE1"/>
              <w:insideV w:val="single" w:sz="4" w:space="0" w:color="D5DEE1"/>
            </w:tcBorders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91F22"/>
                <w:sz w:val="17"/>
              </w:rPr>
              <w:t>影响最大的事件被淹没。</w:t>
            </w:r>
          </w:p>
        </w:tc>
        <w:tc>
          <w:tcPr>
            <w:tcW w:type="dxa" w:w="3139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  <w:tcBorders>
              <w:top w:val="single" w:sz="4" w:space="0" w:color="D5DEE1"/>
              <w:left w:val="single" w:sz="4" w:space="0" w:color="D5DEE1"/>
              <w:bottom w:val="single" w:sz="4" w:space="0" w:color="D5DEE1"/>
              <w:right w:val="single" w:sz="4" w:space="0" w:color="D5DEE1"/>
              <w:insideH w:val="single" w:sz="4" w:space="0" w:color="D5DEE1"/>
              <w:insideV w:val="single" w:sz="4" w:space="0" w:color="D5DEE1"/>
            </w:tcBorders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91F22"/>
                <w:sz w:val="17"/>
              </w:rPr>
              <w:t>影响前三、单条因果链、下轮预警，其余折叠。</w:t>
            </w:r>
          </w:p>
        </w:tc>
      </w:tr>
      <w:tr>
        <w:trPr>
          <w:cantSplit/>
        </w:trPr>
        <w:tc>
          <w:tcPr>
            <w:tcW w:type="dxa" w:w="1469"/>
            <w:tcMar>
              <w:top w:w="90" w:type="dxa"/>
              <w:start w:w="110" w:type="dxa"/>
              <w:bottom w:w="90" w:type="dxa"/>
              <w:end w:w="110" w:type="dxa"/>
            </w:tcMar>
            <w:shd w:fill="F2F6F7"/>
            <w:tcBorders>
              <w:top w:val="single" w:sz="4" w:space="0" w:color="D5DEE1"/>
              <w:left w:val="single" w:sz="4" w:space="0" w:color="D5DEE1"/>
              <w:bottom w:val="single" w:sz="4" w:space="0" w:color="D5DEE1"/>
              <w:right w:val="single" w:sz="4" w:space="0" w:color="D5DEE1"/>
              <w:insideH w:val="single" w:sz="4" w:space="0" w:color="D5DEE1"/>
              <w:insideV w:val="single" w:sz="4" w:space="0" w:color="D5DEE1"/>
            </w:tcBorders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Microsoft YaHei" w:hAnsi="Microsoft YaHei" w:eastAsia="Microsoft YaHei"/>
                <w:b/>
                <w:color w:val="191F22"/>
                <w:sz w:val="17"/>
              </w:rPr>
              <w:t>研究化文案</w:t>
            </w:r>
          </w:p>
        </w:tc>
        <w:tc>
          <w:tcPr>
            <w:tcW w:type="dxa" w:w="3096"/>
            <w:tcMar>
              <w:top w:w="90" w:type="dxa"/>
              <w:start w:w="110" w:type="dxa"/>
              <w:bottom w:w="90" w:type="dxa"/>
              <w:end w:w="110" w:type="dxa"/>
            </w:tcMar>
            <w:shd w:fill="F2F6F7"/>
            <w:tcBorders>
              <w:top w:val="single" w:sz="4" w:space="0" w:color="D5DEE1"/>
              <w:left w:val="single" w:sz="4" w:space="0" w:color="D5DEE1"/>
              <w:bottom w:val="single" w:sz="4" w:space="0" w:color="D5DEE1"/>
              <w:right w:val="single" w:sz="4" w:space="0" w:color="D5DEE1"/>
              <w:insideH w:val="single" w:sz="4" w:space="0" w:color="D5DEE1"/>
              <w:insideV w:val="single" w:sz="4" w:space="0" w:color="D5DEE1"/>
            </w:tcBorders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91F22"/>
                <w:sz w:val="17"/>
              </w:rPr>
              <w:t>界面出现 M1_LEGAL_TRADE、S1_MAJOR_GOV 和 [G] 等标记。</w:t>
            </w:r>
          </w:p>
        </w:tc>
        <w:tc>
          <w:tcPr>
            <w:tcW w:type="dxa" w:w="2045"/>
            <w:tcMar>
              <w:top w:w="90" w:type="dxa"/>
              <w:start w:w="110" w:type="dxa"/>
              <w:bottom w:w="90" w:type="dxa"/>
              <w:end w:w="110" w:type="dxa"/>
            </w:tcMar>
            <w:shd w:fill="F2F6F7"/>
            <w:tcBorders>
              <w:top w:val="single" w:sz="4" w:space="0" w:color="D5DEE1"/>
              <w:left w:val="single" w:sz="4" w:space="0" w:color="D5DEE1"/>
              <w:bottom w:val="single" w:sz="4" w:space="0" w:color="D5DEE1"/>
              <w:right w:val="single" w:sz="4" w:space="0" w:color="D5DEE1"/>
              <w:insideH w:val="single" w:sz="4" w:space="0" w:color="D5DEE1"/>
              <w:insideV w:val="single" w:sz="4" w:space="0" w:color="D5DEE1"/>
            </w:tcBorders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91F22"/>
                <w:sz w:val="17"/>
              </w:rPr>
              <w:t>打断沉浸，也增加理解成本。</w:t>
            </w:r>
          </w:p>
        </w:tc>
        <w:tc>
          <w:tcPr>
            <w:tcW w:type="dxa" w:w="3139"/>
            <w:tcMar>
              <w:top w:w="90" w:type="dxa"/>
              <w:start w:w="110" w:type="dxa"/>
              <w:bottom w:w="90" w:type="dxa"/>
              <w:end w:w="110" w:type="dxa"/>
            </w:tcMar>
            <w:shd w:fill="F2F6F7"/>
            <w:tcBorders>
              <w:top w:val="single" w:sz="4" w:space="0" w:color="D5DEE1"/>
              <w:left w:val="single" w:sz="4" w:space="0" w:color="D5DEE1"/>
              <w:bottom w:val="single" w:sz="4" w:space="0" w:color="D5DEE1"/>
              <w:right w:val="single" w:sz="4" w:space="0" w:color="D5DEE1"/>
              <w:insideH w:val="single" w:sz="4" w:space="0" w:color="D5DEE1"/>
              <w:insideV w:val="single" w:sz="4" w:space="0" w:color="D5DEE1"/>
            </w:tcBorders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91F22"/>
                <w:sz w:val="17"/>
              </w:rPr>
              <w:t>玩家界面使用自然语言，开发标签放入调试模式。</w:t>
            </w:r>
          </w:p>
        </w:tc>
      </w:tr>
      <w:tr>
        <w:trPr>
          <w:cantSplit/>
        </w:trPr>
        <w:tc>
          <w:tcPr>
            <w:tcW w:type="dxa" w:w="1469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  <w:tcBorders>
              <w:top w:val="single" w:sz="4" w:space="0" w:color="D5DEE1"/>
              <w:left w:val="single" w:sz="4" w:space="0" w:color="D5DEE1"/>
              <w:bottom w:val="single" w:sz="4" w:space="0" w:color="D5DEE1"/>
              <w:right w:val="single" w:sz="4" w:space="0" w:color="D5DEE1"/>
              <w:insideH w:val="single" w:sz="4" w:space="0" w:color="D5DEE1"/>
              <w:insideV w:val="single" w:sz="4" w:space="0" w:color="D5DEE1"/>
            </w:tcBorders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Microsoft YaHei" w:hAnsi="Microsoft YaHei" w:eastAsia="Microsoft YaHei"/>
                <w:b/>
                <w:color w:val="191F22"/>
                <w:sz w:val="17"/>
              </w:rPr>
              <w:t>推理不可操作</w:t>
            </w:r>
          </w:p>
        </w:tc>
        <w:tc>
          <w:tcPr>
            <w:tcW w:type="dxa" w:w="3096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  <w:tcBorders>
              <w:top w:val="single" w:sz="4" w:space="0" w:color="D5DEE1"/>
              <w:left w:val="single" w:sz="4" w:space="0" w:color="D5DEE1"/>
              <w:bottom w:val="single" w:sz="4" w:space="0" w:color="D5DEE1"/>
              <w:right w:val="single" w:sz="4" w:space="0" w:color="D5DEE1"/>
              <w:insideH w:val="single" w:sz="4" w:space="0" w:color="D5DEE1"/>
              <w:insideV w:val="single" w:sz="4" w:space="0" w:color="D5DEE1"/>
            </w:tcBorders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91F22"/>
                <w:sz w:val="17"/>
              </w:rPr>
              <w:t>已有隐藏类型与分阶段结算，但缺少公开信号和玩家预测。</w:t>
            </w:r>
          </w:p>
        </w:tc>
        <w:tc>
          <w:tcPr>
            <w:tcW w:type="dxa" w:w="2045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  <w:tcBorders>
              <w:top w:val="single" w:sz="4" w:space="0" w:color="D5DEE1"/>
              <w:left w:val="single" w:sz="4" w:space="0" w:color="D5DEE1"/>
              <w:bottom w:val="single" w:sz="4" w:space="0" w:color="D5DEE1"/>
              <w:right w:val="single" w:sz="4" w:space="0" w:color="D5DEE1"/>
              <w:insideH w:val="single" w:sz="4" w:space="0" w:color="D5DEE1"/>
              <w:insideV w:val="single" w:sz="4" w:space="0" w:color="D5DEE1"/>
            </w:tcBorders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91F22"/>
                <w:sz w:val="17"/>
              </w:rPr>
              <w:t>不完全信息更像盲选。</w:t>
            </w:r>
          </w:p>
        </w:tc>
        <w:tc>
          <w:tcPr>
            <w:tcW w:type="dxa" w:w="3139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  <w:tcBorders>
              <w:top w:val="single" w:sz="4" w:space="0" w:color="D5DEE1"/>
              <w:left w:val="single" w:sz="4" w:space="0" w:color="D5DEE1"/>
              <w:bottom w:val="single" w:sz="4" w:space="0" w:color="D5DEE1"/>
              <w:right w:val="single" w:sz="4" w:space="0" w:color="D5DEE1"/>
              <w:insideH w:val="single" w:sz="4" w:space="0" w:color="D5DEE1"/>
              <w:insideV w:val="single" w:sz="4" w:space="0" w:color="D5DEE1"/>
            </w:tcBorders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91F22"/>
                <w:sz w:val="17"/>
              </w:rPr>
              <w:t>信号、信念、预测、可信度和分支预测。</w:t>
            </w:r>
          </w:p>
        </w:tc>
      </w:tr>
      <w:tr>
        <w:trPr>
          <w:cantSplit/>
        </w:trPr>
        <w:tc>
          <w:tcPr>
            <w:tcW w:type="dxa" w:w="1469"/>
            <w:tcMar>
              <w:top w:w="90" w:type="dxa"/>
              <w:start w:w="110" w:type="dxa"/>
              <w:bottom w:w="90" w:type="dxa"/>
              <w:end w:w="110" w:type="dxa"/>
            </w:tcMar>
            <w:shd w:fill="F2F6F7"/>
            <w:tcBorders>
              <w:top w:val="single" w:sz="4" w:space="0" w:color="D5DEE1"/>
              <w:left w:val="single" w:sz="4" w:space="0" w:color="D5DEE1"/>
              <w:bottom w:val="single" w:sz="4" w:space="0" w:color="D5DEE1"/>
              <w:right w:val="single" w:sz="4" w:space="0" w:color="D5DEE1"/>
              <w:insideH w:val="single" w:sz="4" w:space="0" w:color="D5DEE1"/>
              <w:insideV w:val="single" w:sz="4" w:space="0" w:color="D5DEE1"/>
            </w:tcBorders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Microsoft YaHei" w:hAnsi="Microsoft YaHei" w:eastAsia="Microsoft YaHei"/>
                <w:b/>
                <w:color w:val="191F22"/>
                <w:sz w:val="17"/>
              </w:rPr>
              <w:t>胜负不清晰</w:t>
            </w:r>
          </w:p>
        </w:tc>
        <w:tc>
          <w:tcPr>
            <w:tcW w:type="dxa" w:w="3096"/>
            <w:tcMar>
              <w:top w:w="90" w:type="dxa"/>
              <w:start w:w="110" w:type="dxa"/>
              <w:bottom w:w="90" w:type="dxa"/>
              <w:end w:w="110" w:type="dxa"/>
            </w:tcMar>
            <w:shd w:fill="F2F6F7"/>
            <w:tcBorders>
              <w:top w:val="single" w:sz="4" w:space="0" w:color="D5DEE1"/>
              <w:left w:val="single" w:sz="4" w:space="0" w:color="D5DEE1"/>
              <w:bottom w:val="single" w:sz="4" w:space="0" w:color="D5DEE1"/>
              <w:right w:val="single" w:sz="4" w:space="0" w:color="D5DEE1"/>
              <w:insideH w:val="single" w:sz="4" w:space="0" w:color="D5DEE1"/>
              <w:insideV w:val="single" w:sz="4" w:space="0" w:color="D5DEE1"/>
            </w:tcBorders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91F22"/>
                <w:sz w:val="17"/>
              </w:rPr>
              <w:t>综合绩效分数缺少可解释目标和维度。</w:t>
            </w:r>
          </w:p>
        </w:tc>
        <w:tc>
          <w:tcPr>
            <w:tcW w:type="dxa" w:w="2045"/>
            <w:tcMar>
              <w:top w:w="90" w:type="dxa"/>
              <w:start w:w="110" w:type="dxa"/>
              <w:bottom w:w="90" w:type="dxa"/>
              <w:end w:w="110" w:type="dxa"/>
            </w:tcMar>
            <w:shd w:fill="F2F6F7"/>
            <w:tcBorders>
              <w:top w:val="single" w:sz="4" w:space="0" w:color="D5DEE1"/>
              <w:left w:val="single" w:sz="4" w:space="0" w:color="D5DEE1"/>
              <w:bottom w:val="single" w:sz="4" w:space="0" w:color="D5DEE1"/>
              <w:right w:val="single" w:sz="4" w:space="0" w:color="D5DEE1"/>
              <w:insideH w:val="single" w:sz="4" w:space="0" w:color="D5DEE1"/>
              <w:insideV w:val="single" w:sz="4" w:space="0" w:color="D5DEE1"/>
            </w:tcBorders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91F22"/>
                <w:sz w:val="17"/>
              </w:rPr>
              <w:t>玩家不知道战略是否成功。</w:t>
            </w:r>
          </w:p>
        </w:tc>
        <w:tc>
          <w:tcPr>
            <w:tcW w:type="dxa" w:w="3139"/>
            <w:tcMar>
              <w:top w:w="90" w:type="dxa"/>
              <w:start w:w="110" w:type="dxa"/>
              <w:bottom w:w="90" w:type="dxa"/>
              <w:end w:w="110" w:type="dxa"/>
            </w:tcMar>
            <w:shd w:fill="F2F6F7"/>
            <w:tcBorders>
              <w:top w:val="single" w:sz="4" w:space="0" w:color="D5DEE1"/>
              <w:left w:val="single" w:sz="4" w:space="0" w:color="D5DEE1"/>
              <w:bottom w:val="single" w:sz="4" w:space="0" w:color="D5DEE1"/>
              <w:right w:val="single" w:sz="4" w:space="0" w:color="D5DEE1"/>
              <w:insideH w:val="single" w:sz="4" w:space="0" w:color="D5DEE1"/>
              <w:insideV w:val="single" w:sz="4" w:space="0" w:color="D5DEE1"/>
            </w:tcBorders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91F22"/>
                <w:sz w:val="17"/>
              </w:rPr>
              <w:t>角色任务、维度评级、阶段目标和多结局。</w:t>
            </w:r>
          </w:p>
        </w:tc>
      </w:tr>
    </w:tbl>
    <w:p>
      <w:pPr>
        <w:spacing w:after="40"/>
      </w:pPr>
    </w:p>
    <w:p>
      <w:r>
        <w:t>因此，真正需要减少的是同一时刻出现的决策对象，而不是模型变量。只要玩家能在需要时展开数据和因果，复杂度可以保留。</w:t>
      </w:r>
    </w:p>
    <w:p>
      <w:pPr>
        <w:spacing w:after="0"/>
      </w:pPr>
      <w:r>
        <w:br w:type="page"/>
      </w:r>
    </w:p>
    <w:p>
      <w:pPr>
        <w:pStyle w:val="Heading1"/>
      </w:pPr>
      <w:r>
        <w:t>二  设计原则与玩家循环</w:t>
      </w:r>
    </w:p>
    <w:p>
      <w:pPr>
        <w:pStyle w:val="Heading2"/>
      </w:pPr>
      <w:r>
        <w:t>三项原则</w:t>
      </w:r>
    </w:p>
    <w:p>
      <w:r>
        <w:rPr>
          <w:b/>
        </w:rPr>
        <w:t>简单不等于战略减少。</w:t>
      </w:r>
      <w:r>
        <w:t>界面简化的目标，是让玩家在行动前更容易理解当前局势和真实取舍，而不是把复杂博弈变成唯一正解。</w:t>
      </w:r>
    </w:p>
    <w:p>
      <w:r>
        <w:rPr>
          <w:b/>
        </w:rPr>
        <w:t>数据必须解释变化。</w:t>
      </w:r>
      <w:r>
        <w:t>每项数据都要回答现在怎样、比上轮变了多少、为什么变化，以及距目标还有多远。</w:t>
      </w:r>
    </w:p>
    <w:p>
      <w:r>
        <w:rPr>
          <w:b/>
        </w:rPr>
        <w:t>先呈现不确定性，再呈现结果。</w:t>
      </w:r>
      <w:r>
        <w:t>不完全信息博弈的乐趣来自判断和校准，不应只在结算后突然揭示所有对手行动。</w:t>
      </w:r>
    </w:p>
    <w:p>
      <w:pPr>
        <w:spacing w:before="80" w:after="40"/>
        <w:jc w:val="center"/>
      </w:pPr>
      <w:r>
        <w:drawing>
          <wp:inline xmlns:a="http://schemas.openxmlformats.org/drawingml/2006/main" xmlns:pic="http://schemas.openxmlformats.org/drawingml/2006/picture">
            <wp:extent cx="5897880" cy="228542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layer_loop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897880" cy="228542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before="80" w:after="200"/>
        <w:jc w:val="left"/>
      </w:pPr>
      <w:r>
        <w:rPr>
          <w:rFonts w:ascii="Microsoft YaHei" w:hAnsi="Microsoft YaHei" w:eastAsia="Microsoft YaHei"/>
          <w:color w:val="566267"/>
          <w:sz w:val="18"/>
        </w:rPr>
        <w:t>图 1  玩家每轮循环示意图</w:t>
      </w:r>
    </w:p>
    <w:p>
      <w:r>
        <w:t>每轮都应形成一次完整闭环。玩家先读取公开信号，再给出对手类型的概率判断，选择政策与公开表态，观察第三方和企业反应，最后通过战报修正信念。当这条循环持续六轮，不完全信息才会从后台模型变成可感知的游戏机制。</w:t>
      </w:r>
    </w:p>
    <w:p>
      <w:pPr>
        <w:pStyle w:val="Heading2"/>
      </w:pPr>
      <w:r>
        <w:t>回合节奏</w:t>
      </w:r>
    </w:p>
    <w:p>
      <w:pPr>
        <w:pStyle w:val="ListBullet"/>
      </w:pPr>
      <w:r>
        <w:t>每轮只突出一个主要事件，避免多个同等重要的信号同时争夺注意力。</w:t>
      </w:r>
    </w:p>
    <w:p>
      <w:pPr>
        <w:pStyle w:val="ListBullet"/>
      </w:pPr>
      <w:r>
        <w:t>每轮只要求一条概率判断，把推理变成短动作，而不是重复填表。</w:t>
      </w:r>
    </w:p>
    <w:p>
      <w:pPr>
        <w:pStyle w:val="ListBullet"/>
      </w:pPr>
      <w:r>
        <w:t>行动选择控制在 3 张主卡，允许玩家在熟悉后再展开更多政策。</w:t>
      </w:r>
    </w:p>
    <w:p>
      <w:pPr>
        <w:spacing w:after="0"/>
      </w:pPr>
      <w:r>
        <w:br w:type="page"/>
      </w:r>
    </w:p>
    <w:p>
      <w:pPr>
        <w:pStyle w:val="Heading2"/>
      </w:pPr>
      <w:r>
        <w:t>信息分层</w:t>
      </w:r>
    </w:p>
    <w:p>
      <w:pPr>
        <w:keepNext/>
        <w:spacing w:before="40" w:after="80"/>
        <w:jc w:val="left"/>
      </w:pPr>
      <w:r>
        <w:rPr>
          <w:rFonts w:ascii="Microsoft YaHei" w:hAnsi="Microsoft YaHei" w:eastAsia="Microsoft YaHei"/>
          <w:color w:val="566267"/>
          <w:sz w:val="18"/>
        </w:rPr>
        <w:t>表 2  游戏信息展示层级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69"/>
        <w:gridCol w:w="2469"/>
        <w:gridCol w:w="2469"/>
        <w:gridCol w:w="2469"/>
      </w:tblGrid>
      <w:tr>
        <w:trPr>
          <w:tblHeader w:val="true"/>
          <w:cantSplit/>
        </w:trPr>
        <w:tc>
          <w:tcPr>
            <w:tcW w:type="dxa" w:w="1512"/>
            <w:tcMar>
              <w:top w:w="90" w:type="dxa"/>
              <w:start w:w="110" w:type="dxa"/>
              <w:bottom w:w="90" w:type="dxa"/>
              <w:end w:w="110" w:type="dxa"/>
            </w:tcMar>
            <w:shd w:fill="213D4A"/>
            <w:tcBorders>
              <w:top w:val="single" w:sz="4" w:space="0" w:color="D5DEE1"/>
              <w:left w:val="single" w:sz="4" w:space="0" w:color="D5DEE1"/>
              <w:bottom w:val="single" w:sz="4" w:space="0" w:color="D5DEE1"/>
              <w:right w:val="single" w:sz="4" w:space="0" w:color="D5DEE1"/>
              <w:insideH w:val="single" w:sz="4" w:space="0" w:color="D5DEE1"/>
              <w:insideV w:val="single" w:sz="4" w:space="0" w:color="D5DEE1"/>
            </w:tcBorders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层级</w:t>
            </w:r>
          </w:p>
        </w:tc>
        <w:tc>
          <w:tcPr>
            <w:tcW w:type="dxa" w:w="3240"/>
            <w:tcMar>
              <w:top w:w="90" w:type="dxa"/>
              <w:start w:w="110" w:type="dxa"/>
              <w:bottom w:w="90" w:type="dxa"/>
              <w:end w:w="110" w:type="dxa"/>
            </w:tcMar>
            <w:shd w:fill="213D4A"/>
            <w:tcBorders>
              <w:top w:val="single" w:sz="4" w:space="0" w:color="D5DEE1"/>
              <w:left w:val="single" w:sz="4" w:space="0" w:color="D5DEE1"/>
              <w:bottom w:val="single" w:sz="4" w:space="0" w:color="D5DEE1"/>
              <w:right w:val="single" w:sz="4" w:space="0" w:color="D5DEE1"/>
              <w:insideH w:val="single" w:sz="4" w:space="0" w:color="D5DEE1"/>
              <w:insideV w:val="single" w:sz="4" w:space="0" w:color="D5DEE1"/>
            </w:tcBorders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内容</w:t>
            </w:r>
          </w:p>
        </w:tc>
        <w:tc>
          <w:tcPr>
            <w:tcW w:type="dxa" w:w="2232"/>
            <w:tcMar>
              <w:top w:w="90" w:type="dxa"/>
              <w:start w:w="110" w:type="dxa"/>
              <w:bottom w:w="90" w:type="dxa"/>
              <w:end w:w="110" w:type="dxa"/>
            </w:tcMar>
            <w:shd w:fill="213D4A"/>
            <w:tcBorders>
              <w:top w:val="single" w:sz="4" w:space="0" w:color="D5DEE1"/>
              <w:left w:val="single" w:sz="4" w:space="0" w:color="D5DEE1"/>
              <w:bottom w:val="single" w:sz="4" w:space="0" w:color="D5DEE1"/>
              <w:right w:val="single" w:sz="4" w:space="0" w:color="D5DEE1"/>
              <w:insideH w:val="single" w:sz="4" w:space="0" w:color="D5DEE1"/>
              <w:insideV w:val="single" w:sz="4" w:space="0" w:color="D5DEE1"/>
            </w:tcBorders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展示方式</w:t>
            </w:r>
          </w:p>
        </w:tc>
        <w:tc>
          <w:tcPr>
            <w:tcW w:type="dxa" w:w="2736"/>
            <w:tcMar>
              <w:top w:w="90" w:type="dxa"/>
              <w:start w:w="110" w:type="dxa"/>
              <w:bottom w:w="90" w:type="dxa"/>
              <w:end w:w="110" w:type="dxa"/>
            </w:tcMar>
            <w:shd w:fill="213D4A"/>
            <w:tcBorders>
              <w:top w:val="single" w:sz="4" w:space="0" w:color="D5DEE1"/>
              <w:left w:val="single" w:sz="4" w:space="0" w:color="D5DEE1"/>
              <w:bottom w:val="single" w:sz="4" w:space="0" w:color="D5DEE1"/>
              <w:right w:val="single" w:sz="4" w:space="0" w:color="D5DEE1"/>
              <w:insideH w:val="single" w:sz="4" w:space="0" w:color="D5DEE1"/>
              <w:insideV w:val="single" w:sz="4" w:space="0" w:color="D5DEE1"/>
            </w:tcBorders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目的</w:t>
            </w:r>
          </w:p>
        </w:tc>
      </w:tr>
      <w:tr>
        <w:trPr>
          <w:cantSplit/>
        </w:trPr>
        <w:tc>
          <w:tcPr>
            <w:tcW w:type="dxa" w:w="1512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  <w:tcBorders>
              <w:top w:val="single" w:sz="4" w:space="0" w:color="D5DEE1"/>
              <w:left w:val="single" w:sz="4" w:space="0" w:color="D5DEE1"/>
              <w:bottom w:val="single" w:sz="4" w:space="0" w:color="D5DEE1"/>
              <w:right w:val="single" w:sz="4" w:space="0" w:color="D5DEE1"/>
              <w:insideH w:val="single" w:sz="4" w:space="0" w:color="D5DEE1"/>
              <w:insideV w:val="single" w:sz="4" w:space="0" w:color="D5DEE1"/>
            </w:tcBorders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Microsoft YaHei" w:hAnsi="Microsoft YaHei" w:eastAsia="Microsoft YaHei"/>
                <w:b/>
                <w:color w:val="191F22"/>
                <w:sz w:val="17"/>
              </w:rPr>
              <w:t>决策必需</w:t>
            </w:r>
          </w:p>
        </w:tc>
        <w:tc>
          <w:tcPr>
            <w:tcW w:type="dxa" w:w="3240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  <w:tcBorders>
              <w:top w:val="single" w:sz="4" w:space="0" w:color="D5DEE1"/>
              <w:left w:val="single" w:sz="4" w:space="0" w:color="D5DEE1"/>
              <w:bottom w:val="single" w:sz="4" w:space="0" w:color="D5DEE1"/>
              <w:right w:val="single" w:sz="4" w:space="0" w:color="D5DEE1"/>
              <w:insideH w:val="single" w:sz="4" w:space="0" w:color="D5DEE1"/>
              <w:insideV w:val="single" w:sz="4" w:space="0" w:color="D5DEE1"/>
            </w:tcBorders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91F22"/>
                <w:sz w:val="17"/>
              </w:rPr>
              <w:t>当前任务、轮次、3 项角色指标、AP、预算、3 张主卡。</w:t>
            </w:r>
          </w:p>
        </w:tc>
        <w:tc>
          <w:tcPr>
            <w:tcW w:type="dxa" w:w="2232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  <w:tcBorders>
              <w:top w:val="single" w:sz="4" w:space="0" w:color="D5DEE1"/>
              <w:left w:val="single" w:sz="4" w:space="0" w:color="D5DEE1"/>
              <w:bottom w:val="single" w:sz="4" w:space="0" w:color="D5DEE1"/>
              <w:right w:val="single" w:sz="4" w:space="0" w:color="D5DEE1"/>
              <w:insideH w:val="single" w:sz="4" w:space="0" w:color="D5DEE1"/>
              <w:insideV w:val="single" w:sz="4" w:space="0" w:color="D5DEE1"/>
            </w:tcBorders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91F22"/>
                <w:sz w:val="17"/>
              </w:rPr>
              <w:t>始终可见。</w:t>
            </w:r>
          </w:p>
        </w:tc>
        <w:tc>
          <w:tcPr>
            <w:tcW w:type="dxa" w:w="2736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  <w:tcBorders>
              <w:top w:val="single" w:sz="4" w:space="0" w:color="D5DEE1"/>
              <w:left w:val="single" w:sz="4" w:space="0" w:color="D5DEE1"/>
              <w:bottom w:val="single" w:sz="4" w:space="0" w:color="D5DEE1"/>
              <w:right w:val="single" w:sz="4" w:space="0" w:color="D5DEE1"/>
              <w:insideH w:val="single" w:sz="4" w:space="0" w:color="D5DEE1"/>
              <w:insideV w:val="single" w:sz="4" w:space="0" w:color="D5DEE1"/>
            </w:tcBorders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91F22"/>
                <w:sz w:val="17"/>
              </w:rPr>
              <w:t>让玩家快速理解当前局势。</w:t>
            </w:r>
          </w:p>
        </w:tc>
      </w:tr>
      <w:tr>
        <w:trPr>
          <w:cantSplit/>
        </w:trPr>
        <w:tc>
          <w:tcPr>
            <w:tcW w:type="dxa" w:w="1512"/>
            <w:tcMar>
              <w:top w:w="90" w:type="dxa"/>
              <w:start w:w="110" w:type="dxa"/>
              <w:bottom w:w="90" w:type="dxa"/>
              <w:end w:w="110" w:type="dxa"/>
            </w:tcMar>
            <w:shd w:fill="F2F6F7"/>
            <w:tcBorders>
              <w:top w:val="single" w:sz="4" w:space="0" w:color="D5DEE1"/>
              <w:left w:val="single" w:sz="4" w:space="0" w:color="D5DEE1"/>
              <w:bottom w:val="single" w:sz="4" w:space="0" w:color="D5DEE1"/>
              <w:right w:val="single" w:sz="4" w:space="0" w:color="D5DEE1"/>
              <w:insideH w:val="single" w:sz="4" w:space="0" w:color="D5DEE1"/>
              <w:insideV w:val="single" w:sz="4" w:space="0" w:color="D5DEE1"/>
            </w:tcBorders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Microsoft YaHei" w:hAnsi="Microsoft YaHei" w:eastAsia="Microsoft YaHei"/>
                <w:b/>
                <w:color w:val="191F22"/>
                <w:sz w:val="17"/>
              </w:rPr>
              <w:t>当前焦点</w:t>
            </w:r>
          </w:p>
        </w:tc>
        <w:tc>
          <w:tcPr>
            <w:tcW w:type="dxa" w:w="3240"/>
            <w:tcMar>
              <w:top w:w="90" w:type="dxa"/>
              <w:start w:w="110" w:type="dxa"/>
              <w:bottom w:w="90" w:type="dxa"/>
              <w:end w:w="110" w:type="dxa"/>
            </w:tcMar>
            <w:shd w:fill="F2F6F7"/>
            <w:tcBorders>
              <w:top w:val="single" w:sz="4" w:space="0" w:color="D5DEE1"/>
              <w:left w:val="single" w:sz="4" w:space="0" w:color="D5DEE1"/>
              <w:bottom w:val="single" w:sz="4" w:space="0" w:color="D5DEE1"/>
              <w:right w:val="single" w:sz="4" w:space="0" w:color="D5DEE1"/>
              <w:insideH w:val="single" w:sz="4" w:space="0" w:color="D5DEE1"/>
              <w:insideV w:val="single" w:sz="4" w:space="0" w:color="D5DEE1"/>
            </w:tcBorders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91F22"/>
                <w:sz w:val="17"/>
              </w:rPr>
              <w:t>供应链地图、一个镜头、一个瓶颈、一条事件。</w:t>
            </w:r>
          </w:p>
        </w:tc>
        <w:tc>
          <w:tcPr>
            <w:tcW w:type="dxa" w:w="2232"/>
            <w:tcMar>
              <w:top w:w="90" w:type="dxa"/>
              <w:start w:w="110" w:type="dxa"/>
              <w:bottom w:w="90" w:type="dxa"/>
              <w:end w:w="110" w:type="dxa"/>
            </w:tcMar>
            <w:shd w:fill="F2F6F7"/>
            <w:tcBorders>
              <w:top w:val="single" w:sz="4" w:space="0" w:color="D5DEE1"/>
              <w:left w:val="single" w:sz="4" w:space="0" w:color="D5DEE1"/>
              <w:bottom w:val="single" w:sz="4" w:space="0" w:color="D5DEE1"/>
              <w:right w:val="single" w:sz="4" w:space="0" w:color="D5DEE1"/>
              <w:insideH w:val="single" w:sz="4" w:space="0" w:color="D5DEE1"/>
              <w:insideV w:val="single" w:sz="4" w:space="0" w:color="D5DEE1"/>
            </w:tcBorders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91F22"/>
                <w:sz w:val="17"/>
              </w:rPr>
              <w:t>主屏中央或右侧。</w:t>
            </w:r>
          </w:p>
        </w:tc>
        <w:tc>
          <w:tcPr>
            <w:tcW w:type="dxa" w:w="2736"/>
            <w:tcMar>
              <w:top w:w="90" w:type="dxa"/>
              <w:start w:w="110" w:type="dxa"/>
              <w:bottom w:w="90" w:type="dxa"/>
              <w:end w:w="110" w:type="dxa"/>
            </w:tcMar>
            <w:shd w:fill="F2F6F7"/>
            <w:tcBorders>
              <w:top w:val="single" w:sz="4" w:space="0" w:color="D5DEE1"/>
              <w:left w:val="single" w:sz="4" w:space="0" w:color="D5DEE1"/>
              <w:bottom w:val="single" w:sz="4" w:space="0" w:color="D5DEE1"/>
              <w:right w:val="single" w:sz="4" w:space="0" w:color="D5DEE1"/>
              <w:insideH w:val="single" w:sz="4" w:space="0" w:color="D5DEE1"/>
              <w:insideV w:val="single" w:sz="4" w:space="0" w:color="D5DEE1"/>
            </w:tcBorders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91F22"/>
                <w:sz w:val="17"/>
              </w:rPr>
              <w:t>把注意力集中到本轮关键矛盾。</w:t>
            </w:r>
          </w:p>
        </w:tc>
      </w:tr>
      <w:tr>
        <w:trPr>
          <w:cantSplit/>
        </w:trPr>
        <w:tc>
          <w:tcPr>
            <w:tcW w:type="dxa" w:w="1512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  <w:tcBorders>
              <w:top w:val="single" w:sz="4" w:space="0" w:color="D5DEE1"/>
              <w:left w:val="single" w:sz="4" w:space="0" w:color="D5DEE1"/>
              <w:bottom w:val="single" w:sz="4" w:space="0" w:color="D5DEE1"/>
              <w:right w:val="single" w:sz="4" w:space="0" w:color="D5DEE1"/>
              <w:insideH w:val="single" w:sz="4" w:space="0" w:color="D5DEE1"/>
              <w:insideV w:val="single" w:sz="4" w:space="0" w:color="D5DEE1"/>
            </w:tcBorders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Microsoft YaHei" w:hAnsi="Microsoft YaHei" w:eastAsia="Microsoft YaHei"/>
                <w:b/>
                <w:color w:val="191F22"/>
                <w:sz w:val="17"/>
              </w:rPr>
              <w:t>按需展开</w:t>
            </w:r>
          </w:p>
        </w:tc>
        <w:tc>
          <w:tcPr>
            <w:tcW w:type="dxa" w:w="3240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  <w:tcBorders>
              <w:top w:val="single" w:sz="4" w:space="0" w:color="D5DEE1"/>
              <w:left w:val="single" w:sz="4" w:space="0" w:color="D5DEE1"/>
              <w:bottom w:val="single" w:sz="4" w:space="0" w:color="D5DEE1"/>
              <w:right w:val="single" w:sz="4" w:space="0" w:color="D5DEE1"/>
              <w:insideH w:val="single" w:sz="4" w:space="0" w:color="D5DEE1"/>
              <w:insideV w:val="single" w:sz="4" w:space="0" w:color="D5DEE1"/>
            </w:tcBorders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91F22"/>
                <w:sz w:val="17"/>
              </w:rPr>
              <w:t>完整产业数据、企业利润、对手详情、历史因果。</w:t>
            </w:r>
          </w:p>
        </w:tc>
        <w:tc>
          <w:tcPr>
            <w:tcW w:type="dxa" w:w="2232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  <w:tcBorders>
              <w:top w:val="single" w:sz="4" w:space="0" w:color="D5DEE1"/>
              <w:left w:val="single" w:sz="4" w:space="0" w:color="D5DEE1"/>
              <w:bottom w:val="single" w:sz="4" w:space="0" w:color="D5DEE1"/>
              <w:right w:val="single" w:sz="4" w:space="0" w:color="D5DEE1"/>
              <w:insideH w:val="single" w:sz="4" w:space="0" w:color="D5DEE1"/>
              <w:insideV w:val="single" w:sz="4" w:space="0" w:color="D5DEE1"/>
            </w:tcBorders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91F22"/>
                <w:sz w:val="17"/>
              </w:rPr>
              <w:t>点击节点、抽屉或复盘模式。</w:t>
            </w:r>
          </w:p>
        </w:tc>
        <w:tc>
          <w:tcPr>
            <w:tcW w:type="dxa" w:w="2736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  <w:tcBorders>
              <w:top w:val="single" w:sz="4" w:space="0" w:color="D5DEE1"/>
              <w:left w:val="single" w:sz="4" w:space="0" w:color="D5DEE1"/>
              <w:bottom w:val="single" w:sz="4" w:space="0" w:color="D5DEE1"/>
              <w:right w:val="single" w:sz="4" w:space="0" w:color="D5DEE1"/>
              <w:insideH w:val="single" w:sz="4" w:space="0" w:color="D5DEE1"/>
              <w:insideV w:val="single" w:sz="4" w:space="0" w:color="D5DEE1"/>
            </w:tcBorders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91F22"/>
                <w:sz w:val="17"/>
              </w:rPr>
              <w:t>支持深度分析与重玩。</w:t>
            </w:r>
          </w:p>
        </w:tc>
      </w:tr>
      <w:tr>
        <w:trPr>
          <w:cantSplit/>
        </w:trPr>
        <w:tc>
          <w:tcPr>
            <w:tcW w:type="dxa" w:w="1512"/>
            <w:tcMar>
              <w:top w:w="90" w:type="dxa"/>
              <w:start w:w="110" w:type="dxa"/>
              <w:bottom w:w="90" w:type="dxa"/>
              <w:end w:w="110" w:type="dxa"/>
            </w:tcMar>
            <w:shd w:fill="F2F6F7"/>
            <w:tcBorders>
              <w:top w:val="single" w:sz="4" w:space="0" w:color="D5DEE1"/>
              <w:left w:val="single" w:sz="4" w:space="0" w:color="D5DEE1"/>
              <w:bottom w:val="single" w:sz="4" w:space="0" w:color="D5DEE1"/>
              <w:right w:val="single" w:sz="4" w:space="0" w:color="D5DEE1"/>
              <w:insideH w:val="single" w:sz="4" w:space="0" w:color="D5DEE1"/>
              <w:insideV w:val="single" w:sz="4" w:space="0" w:color="D5DEE1"/>
            </w:tcBorders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Microsoft YaHei" w:hAnsi="Microsoft YaHei" w:eastAsia="Microsoft YaHei"/>
                <w:b/>
                <w:color w:val="191F22"/>
                <w:sz w:val="17"/>
              </w:rPr>
              <w:t>开发调试</w:t>
            </w:r>
          </w:p>
        </w:tc>
        <w:tc>
          <w:tcPr>
            <w:tcW w:type="dxa" w:w="3240"/>
            <w:tcMar>
              <w:top w:w="90" w:type="dxa"/>
              <w:start w:w="110" w:type="dxa"/>
              <w:bottom w:w="90" w:type="dxa"/>
              <w:end w:w="110" w:type="dxa"/>
            </w:tcMar>
            <w:shd w:fill="F2F6F7"/>
            <w:tcBorders>
              <w:top w:val="single" w:sz="4" w:space="0" w:color="D5DEE1"/>
              <w:left w:val="single" w:sz="4" w:space="0" w:color="D5DEE1"/>
              <w:bottom w:val="single" w:sz="4" w:space="0" w:color="D5DEE1"/>
              <w:right w:val="single" w:sz="4" w:space="0" w:color="D5DEE1"/>
              <w:insideH w:val="single" w:sz="4" w:space="0" w:color="D5DEE1"/>
              <w:insideV w:val="single" w:sz="4" w:space="0" w:color="D5DEE1"/>
            </w:tcBorders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91F22"/>
                <w:sz w:val="17"/>
              </w:rPr>
              <w:t>变量名、精确权重、随机种子、公式和日志编号。</w:t>
            </w:r>
          </w:p>
        </w:tc>
        <w:tc>
          <w:tcPr>
            <w:tcW w:type="dxa" w:w="2232"/>
            <w:tcMar>
              <w:top w:w="90" w:type="dxa"/>
              <w:start w:w="110" w:type="dxa"/>
              <w:bottom w:w="90" w:type="dxa"/>
              <w:end w:w="110" w:type="dxa"/>
            </w:tcMar>
            <w:shd w:fill="F2F6F7"/>
            <w:tcBorders>
              <w:top w:val="single" w:sz="4" w:space="0" w:color="D5DEE1"/>
              <w:left w:val="single" w:sz="4" w:space="0" w:color="D5DEE1"/>
              <w:bottom w:val="single" w:sz="4" w:space="0" w:color="D5DEE1"/>
              <w:right w:val="single" w:sz="4" w:space="0" w:color="D5DEE1"/>
              <w:insideH w:val="single" w:sz="4" w:space="0" w:color="D5DEE1"/>
              <w:insideV w:val="single" w:sz="4" w:space="0" w:color="D5DEE1"/>
            </w:tcBorders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91F22"/>
                <w:sz w:val="17"/>
              </w:rPr>
              <w:t>开发者模式或导出文件。</w:t>
            </w:r>
          </w:p>
        </w:tc>
        <w:tc>
          <w:tcPr>
            <w:tcW w:type="dxa" w:w="2736"/>
            <w:tcMar>
              <w:top w:w="90" w:type="dxa"/>
              <w:start w:w="110" w:type="dxa"/>
              <w:bottom w:w="90" w:type="dxa"/>
              <w:end w:w="110" w:type="dxa"/>
            </w:tcMar>
            <w:shd w:fill="F2F6F7"/>
            <w:tcBorders>
              <w:top w:val="single" w:sz="4" w:space="0" w:color="D5DEE1"/>
              <w:left w:val="single" w:sz="4" w:space="0" w:color="D5DEE1"/>
              <w:bottom w:val="single" w:sz="4" w:space="0" w:color="D5DEE1"/>
              <w:right w:val="single" w:sz="4" w:space="0" w:color="D5DEE1"/>
              <w:insideH w:val="single" w:sz="4" w:space="0" w:color="D5DEE1"/>
              <w:insideV w:val="single" w:sz="4" w:space="0" w:color="D5DEE1"/>
            </w:tcBorders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91F22"/>
                <w:sz w:val="17"/>
              </w:rPr>
              <w:t>保留可检验性，不干扰玩家。</w:t>
            </w:r>
          </w:p>
        </w:tc>
      </w:tr>
    </w:tbl>
    <w:p>
      <w:pPr>
        <w:spacing w:after="40"/>
      </w:pPr>
    </w:p>
    <w:p>
      <w:r>
        <w:t>默认层级应由本轮任务决定。只有当某个数据会改变当前可执行政策时，它才进入主屏；其余数据保留在节点详情、战报抽屉或复盘界面中。</w:t>
      </w:r>
    </w:p>
    <w:p>
      <w:pPr>
        <w:pStyle w:val="Heading2"/>
      </w:pPr>
      <w:r>
        <w:t>按需展开的交互入口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39"/>
        <w:gridCol w:w="4939"/>
      </w:tblGrid>
      <w:tr>
        <w:trPr>
          <w:tblHeader w:val="true"/>
          <w:cantSplit/>
        </w:trPr>
        <w:tc>
          <w:tcPr>
            <w:tcW w:type="dxa" w:w="1944"/>
            <w:tcMar>
              <w:top w:w="90" w:type="dxa"/>
              <w:start w:w="110" w:type="dxa"/>
              <w:bottom w:w="90" w:type="dxa"/>
              <w:end w:w="110" w:type="dxa"/>
            </w:tcMar>
            <w:shd w:fill="213D4A"/>
            <w:tcBorders>
              <w:top w:val="single" w:sz="4" w:space="0" w:color="D5DEE1"/>
              <w:left w:val="single" w:sz="4" w:space="0" w:color="D5DEE1"/>
              <w:bottom w:val="single" w:sz="4" w:space="0" w:color="D5DEE1"/>
              <w:right w:val="single" w:sz="4" w:space="0" w:color="D5DEE1"/>
              <w:insideH w:val="single" w:sz="4" w:space="0" w:color="D5DEE1"/>
              <w:insideV w:val="single" w:sz="4" w:space="0" w:color="D5DEE1"/>
            </w:tcBorders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点击对象</w:t>
            </w:r>
          </w:p>
        </w:tc>
        <w:tc>
          <w:tcPr>
            <w:tcW w:type="dxa" w:w="7848"/>
            <w:tcMar>
              <w:top w:w="90" w:type="dxa"/>
              <w:start w:w="110" w:type="dxa"/>
              <w:bottom w:w="90" w:type="dxa"/>
              <w:end w:w="110" w:type="dxa"/>
            </w:tcMar>
            <w:shd w:fill="213D4A"/>
            <w:tcBorders>
              <w:top w:val="single" w:sz="4" w:space="0" w:color="D5DEE1"/>
              <w:left w:val="single" w:sz="4" w:space="0" w:color="D5DEE1"/>
              <w:bottom w:val="single" w:sz="4" w:space="0" w:color="D5DEE1"/>
              <w:right w:val="single" w:sz="4" w:space="0" w:color="D5DEE1"/>
              <w:insideH w:val="single" w:sz="4" w:space="0" w:color="D5DEE1"/>
              <w:insideV w:val="single" w:sz="4" w:space="0" w:color="D5DEE1"/>
            </w:tcBorders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展开内容</w:t>
            </w:r>
          </w:p>
        </w:tc>
      </w:tr>
      <w:tr>
        <w:trPr>
          <w:cantSplit/>
        </w:trPr>
        <w:tc>
          <w:tcPr>
            <w:tcW w:type="dxa" w:w="1944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  <w:tcBorders>
              <w:top w:val="single" w:sz="4" w:space="0" w:color="D5DEE1"/>
              <w:left w:val="single" w:sz="4" w:space="0" w:color="D5DEE1"/>
              <w:bottom w:val="single" w:sz="4" w:space="0" w:color="D5DEE1"/>
              <w:right w:val="single" w:sz="4" w:space="0" w:color="D5DEE1"/>
              <w:insideH w:val="single" w:sz="4" w:space="0" w:color="D5DEE1"/>
              <w:insideV w:val="single" w:sz="4" w:space="0" w:color="D5DEE1"/>
            </w:tcBorders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Microsoft YaHei" w:hAnsi="Microsoft YaHei" w:eastAsia="Microsoft YaHei"/>
                <w:b/>
                <w:color w:val="191F22"/>
                <w:sz w:val="18"/>
              </w:rPr>
              <w:t>顶部指标</w:t>
            </w:r>
          </w:p>
        </w:tc>
        <w:tc>
          <w:tcPr>
            <w:tcW w:type="dxa" w:w="7848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  <w:tcBorders>
              <w:top w:val="single" w:sz="4" w:space="0" w:color="D5DEE1"/>
              <w:left w:val="single" w:sz="4" w:space="0" w:color="D5DEE1"/>
              <w:bottom w:val="single" w:sz="4" w:space="0" w:color="D5DEE1"/>
              <w:right w:val="single" w:sz="4" w:space="0" w:color="D5DEE1"/>
              <w:insideH w:val="single" w:sz="4" w:space="0" w:color="D5DEE1"/>
              <w:insideV w:val="single" w:sz="4" w:space="0" w:color="D5DEE1"/>
            </w:tcBorders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91F22"/>
                <w:sz w:val="18"/>
              </w:rPr>
              <w:t>上轮值、三回合趋势、主要驱动因素、阶段目标与差距。</w:t>
            </w:r>
          </w:p>
        </w:tc>
      </w:tr>
      <w:tr>
        <w:trPr>
          <w:cantSplit/>
        </w:trPr>
        <w:tc>
          <w:tcPr>
            <w:tcW w:type="dxa" w:w="1944"/>
            <w:tcMar>
              <w:top w:w="90" w:type="dxa"/>
              <w:start w:w="110" w:type="dxa"/>
              <w:bottom w:w="90" w:type="dxa"/>
              <w:end w:w="110" w:type="dxa"/>
            </w:tcMar>
            <w:shd w:fill="F2F6F7"/>
            <w:tcBorders>
              <w:top w:val="single" w:sz="4" w:space="0" w:color="D5DEE1"/>
              <w:left w:val="single" w:sz="4" w:space="0" w:color="D5DEE1"/>
              <w:bottom w:val="single" w:sz="4" w:space="0" w:color="D5DEE1"/>
              <w:right w:val="single" w:sz="4" w:space="0" w:color="D5DEE1"/>
              <w:insideH w:val="single" w:sz="4" w:space="0" w:color="D5DEE1"/>
              <w:insideV w:val="single" w:sz="4" w:space="0" w:color="D5DEE1"/>
            </w:tcBorders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Microsoft YaHei" w:hAnsi="Microsoft YaHei" w:eastAsia="Microsoft YaHei"/>
                <w:b/>
                <w:color w:val="191F22"/>
                <w:sz w:val="18"/>
              </w:rPr>
              <w:t>供应链节点</w:t>
            </w:r>
          </w:p>
        </w:tc>
        <w:tc>
          <w:tcPr>
            <w:tcW w:type="dxa" w:w="7848"/>
            <w:tcMar>
              <w:top w:w="90" w:type="dxa"/>
              <w:start w:w="110" w:type="dxa"/>
              <w:bottom w:w="90" w:type="dxa"/>
              <w:end w:w="110" w:type="dxa"/>
            </w:tcMar>
            <w:shd w:fill="F2F6F7"/>
            <w:tcBorders>
              <w:top w:val="single" w:sz="4" w:space="0" w:color="D5DEE1"/>
              <w:left w:val="single" w:sz="4" w:space="0" w:color="D5DEE1"/>
              <w:bottom w:val="single" w:sz="4" w:space="0" w:color="D5DEE1"/>
              <w:right w:val="single" w:sz="4" w:space="0" w:color="D5DEE1"/>
              <w:insideH w:val="single" w:sz="4" w:space="0" w:color="D5DEE1"/>
              <w:insideV w:val="single" w:sz="4" w:space="0" w:color="D5DEE1"/>
            </w:tcBorders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91F22"/>
                <w:sz w:val="18"/>
              </w:rPr>
              <w:t>库存、替代供给、受影响企业、历史变化与相关许可。</w:t>
            </w:r>
          </w:p>
        </w:tc>
      </w:tr>
      <w:tr>
        <w:trPr>
          <w:cantSplit/>
        </w:trPr>
        <w:tc>
          <w:tcPr>
            <w:tcW w:type="dxa" w:w="1944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  <w:tcBorders>
              <w:top w:val="single" w:sz="4" w:space="0" w:color="D5DEE1"/>
              <w:left w:val="single" w:sz="4" w:space="0" w:color="D5DEE1"/>
              <w:bottom w:val="single" w:sz="4" w:space="0" w:color="D5DEE1"/>
              <w:right w:val="single" w:sz="4" w:space="0" w:color="D5DEE1"/>
              <w:insideH w:val="single" w:sz="4" w:space="0" w:color="D5DEE1"/>
              <w:insideV w:val="single" w:sz="4" w:space="0" w:color="D5DEE1"/>
            </w:tcBorders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Microsoft YaHei" w:hAnsi="Microsoft YaHei" w:eastAsia="Microsoft YaHei"/>
                <w:b/>
                <w:color w:val="191F22"/>
                <w:sz w:val="18"/>
              </w:rPr>
              <w:t>第三方主体</w:t>
            </w:r>
          </w:p>
        </w:tc>
        <w:tc>
          <w:tcPr>
            <w:tcW w:type="dxa" w:w="7848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  <w:tcBorders>
              <w:top w:val="single" w:sz="4" w:space="0" w:color="D5DEE1"/>
              <w:left w:val="single" w:sz="4" w:space="0" w:color="D5DEE1"/>
              <w:bottom w:val="single" w:sz="4" w:space="0" w:color="D5DEE1"/>
              <w:right w:val="single" w:sz="4" w:space="0" w:color="D5DEE1"/>
              <w:insideH w:val="single" w:sz="4" w:space="0" w:color="D5DEE1"/>
              <w:insideV w:val="single" w:sz="4" w:space="0" w:color="D5DEE1"/>
            </w:tcBorders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91F22"/>
                <w:sz w:val="18"/>
              </w:rPr>
              <w:t>政策倾向、近期信号、经济依赖、外交筹码和可信度。</w:t>
            </w:r>
          </w:p>
        </w:tc>
      </w:tr>
      <w:tr>
        <w:trPr>
          <w:cantSplit/>
        </w:trPr>
        <w:tc>
          <w:tcPr>
            <w:tcW w:type="dxa" w:w="1944"/>
            <w:tcMar>
              <w:top w:w="90" w:type="dxa"/>
              <w:start w:w="110" w:type="dxa"/>
              <w:bottom w:w="90" w:type="dxa"/>
              <w:end w:w="110" w:type="dxa"/>
            </w:tcMar>
            <w:shd w:fill="F2F6F7"/>
            <w:tcBorders>
              <w:top w:val="single" w:sz="4" w:space="0" w:color="D5DEE1"/>
              <w:left w:val="single" w:sz="4" w:space="0" w:color="D5DEE1"/>
              <w:bottom w:val="single" w:sz="4" w:space="0" w:color="D5DEE1"/>
              <w:right w:val="single" w:sz="4" w:space="0" w:color="D5DEE1"/>
              <w:insideH w:val="single" w:sz="4" w:space="0" w:color="D5DEE1"/>
              <w:insideV w:val="single" w:sz="4" w:space="0" w:color="D5DEE1"/>
            </w:tcBorders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Microsoft YaHei" w:hAnsi="Microsoft YaHei" w:eastAsia="Microsoft YaHei"/>
                <w:b/>
                <w:color w:val="191F22"/>
                <w:sz w:val="18"/>
              </w:rPr>
              <w:t>战报条目</w:t>
            </w:r>
          </w:p>
        </w:tc>
        <w:tc>
          <w:tcPr>
            <w:tcW w:type="dxa" w:w="7848"/>
            <w:tcMar>
              <w:top w:w="90" w:type="dxa"/>
              <w:start w:w="110" w:type="dxa"/>
              <w:bottom w:w="90" w:type="dxa"/>
              <w:end w:w="110" w:type="dxa"/>
            </w:tcMar>
            <w:shd w:fill="F2F6F7"/>
            <w:tcBorders>
              <w:top w:val="single" w:sz="4" w:space="0" w:color="D5DEE1"/>
              <w:left w:val="single" w:sz="4" w:space="0" w:color="D5DEE1"/>
              <w:bottom w:val="single" w:sz="4" w:space="0" w:color="D5DEE1"/>
              <w:right w:val="single" w:sz="4" w:space="0" w:color="D5DEE1"/>
              <w:insideH w:val="single" w:sz="4" w:space="0" w:color="D5DEE1"/>
              <w:insideV w:val="single" w:sz="4" w:space="0" w:color="D5DEE1"/>
            </w:tcBorders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91F22"/>
                <w:sz w:val="18"/>
              </w:rPr>
              <w:t>完整因果链、相关变量、对企业和第三方的后续影响。</w:t>
            </w:r>
          </w:p>
        </w:tc>
      </w:tr>
    </w:tbl>
    <w:p>
      <w:pPr>
        <w:spacing w:after="40"/>
      </w:pPr>
    </w:p>
    <w:p>
      <w:pPr>
        <w:spacing w:after="0"/>
      </w:pPr>
      <w:r>
        <w:br w:type="page"/>
      </w:r>
    </w:p>
    <w:p>
      <w:pPr>
        <w:pStyle w:val="Heading1"/>
      </w:pPr>
      <w:r>
        <w:t>三  决策主界面</w:t>
      </w:r>
    </w:p>
    <w:p>
      <w:r>
        <w:t>主界面应从“数据仪表盘”转为“可操作的供应链棋盘”。玩家不需要同时看到所有数字，只需要看到当前任务、三个关键状态、一个供应链瓶颈和可执行的少量政策。</w:t>
      </w:r>
    </w:p>
    <w:p>
      <w:pPr>
        <w:spacing w:before="80" w:after="40"/>
        <w:jc w:val="center"/>
      </w:pPr>
      <w:r>
        <w:drawing>
          <wp:inline xmlns:a="http://schemas.openxmlformats.org/drawingml/2006/main" xmlns:pic="http://schemas.openxmlformats.org/drawingml/2006/picture">
            <wp:extent cx="5943600" cy="40005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ui_wirefram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00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before="80" w:after="200"/>
        <w:jc w:val="left"/>
      </w:pPr>
      <w:r>
        <w:rPr>
          <w:rFonts w:ascii="Microsoft YaHei" w:hAnsi="Microsoft YaHei" w:eastAsia="Microsoft YaHei"/>
          <w:color w:val="566267"/>
          <w:sz w:val="18"/>
        </w:rPr>
        <w:t>图 2  决策主界面布局示意</w:t>
      </w:r>
    </w:p>
    <w:p>
      <w:pPr>
        <w:pStyle w:val="Heading2"/>
      </w:pPr>
      <w:r>
        <w:t>页面布局</w:t>
      </w:r>
    </w:p>
    <w:p>
      <w:pPr>
        <w:spacing w:after="80" w:line="300" w:lineRule="auto"/>
        <w:ind w:left="403" w:hanging="403"/>
      </w:pPr>
      <w:r>
        <w:t>1.  顶部显示轮次、阶段任务和 3 项角色专属指标。预算与 AP 固定在底部行动栏。</w:t>
      </w:r>
    </w:p>
    <w:p>
      <w:pPr>
        <w:spacing w:after="80" w:line="300" w:lineRule="auto"/>
        <w:ind w:left="403" w:hanging="403"/>
      </w:pPr>
      <w:r>
        <w:t>2.  中部放置供应链地图，支持安全、产业、外交三种镜头，但一次只显示一种。</w:t>
      </w:r>
    </w:p>
    <w:p>
      <w:pPr>
        <w:spacing w:after="80" w:line="300" w:lineRule="auto"/>
        <w:ind w:left="403" w:hanging="403"/>
      </w:pPr>
      <w:r>
        <w:t>3.  右侧固定为情报与对手判断，显示公开信号、可信度、类型概率和一条预测题。</w:t>
      </w:r>
    </w:p>
    <w:p>
      <w:pPr>
        <w:spacing w:after="80" w:line="300" w:lineRule="auto"/>
        <w:ind w:left="403" w:hanging="403"/>
      </w:pPr>
      <w:r>
        <w:t>4.  底部显示 3 张主政策卡，其他行动放入“更多政策”抽屉。</w:t>
      </w:r>
    </w:p>
    <w:p>
      <w:pPr>
        <w:pStyle w:val="Heading2"/>
      </w:pPr>
      <w:r>
        <w:t>主界面禁区</w:t>
      </w:r>
    </w:p>
    <w:p>
      <w:pPr>
        <w:pStyle w:val="ListBullet"/>
      </w:pPr>
      <w:r>
        <w:t>不在主屏同时展开超过一个警告，否则玩家无法判断优先级。</w:t>
      </w:r>
    </w:p>
    <w:p>
      <w:pPr>
        <w:pStyle w:val="ListBullet"/>
      </w:pPr>
      <w:r>
        <w:t>不让多个指标使用同等醒目的颜色，只突出当前瓶颈和直接变化。</w:t>
      </w:r>
    </w:p>
    <w:p>
      <w:pPr>
        <w:pStyle w:val="ListBullet"/>
      </w:pPr>
      <w:r>
        <w:t>不把完整结算日志直接放在行动界面，战报应在回合结束后单独呈现。</w:t>
      </w:r>
    </w:p>
    <w:p>
      <w:pPr>
        <w:spacing w:after="0"/>
      </w:pPr>
      <w:r>
        <w:br w:type="page"/>
      </w:r>
    </w:p>
    <w:p>
      <w:pPr>
        <w:pStyle w:val="Heading2"/>
      </w:pPr>
      <w:r>
        <w:t>角色专属指标</w:t>
      </w:r>
    </w:p>
    <w:p>
      <w:r>
        <w:rPr>
          <w:b/>
        </w:rPr>
        <w:t>中国政府：</w:t>
      </w:r>
      <w:r>
        <w:t>可用算力、国产有效交付、产业压力。分别回答算力是否够用、国产替代是否兑现、产业是否失血。</w:t>
      </w:r>
    </w:p>
    <w:p>
      <w:r>
        <w:rPr>
          <w:b/>
        </w:rPr>
        <w:t>美国政府：</w:t>
      </w:r>
      <w:r>
        <w:t>技术领先、企业损失、盟友协调。分别回答管制是否有效、本国产业是否承压、联盟是否稳固。</w:t>
      </w:r>
    </w:p>
    <w:p>
      <w:r>
        <w:rPr>
          <w:b/>
        </w:rPr>
        <w:t>第三方政府：</w:t>
      </w:r>
      <w:r>
        <w:t>安全依赖、市场收益、战略自主。用于表现小国在大国竞争中的真实约束。</w:t>
      </w:r>
    </w:p>
    <w:p>
      <w:r>
        <w:t>每项主指标只保留一个数字和一条变化信息。详细来源、企业和计算公式在点击后显示，避免主屏再次变成指标墙。</w:t>
      </w:r>
    </w:p>
    <w:p>
      <w:pPr>
        <w:pStyle w:val="Heading2"/>
      </w:pPr>
      <w:r>
        <w:t>地图镜头</w:t>
      </w:r>
    </w:p>
    <w:p>
      <w:pPr>
        <w:pStyle w:val="ListBullet"/>
      </w:pPr>
      <w:r>
        <w:t>安全镜头显示许可、联盟、执法和管制范围。</w:t>
      </w:r>
    </w:p>
    <w:p>
      <w:pPr>
        <w:pStyle w:val="ListBullet"/>
      </w:pPr>
      <w:r>
        <w:t>产业镜头显示产能、瓶颈、企业利润和库存。</w:t>
      </w:r>
    </w:p>
    <w:p>
      <w:pPr>
        <w:pStyle w:val="ListBullet"/>
      </w:pPr>
      <w:r>
        <w:t>外交镜头显示荷兰、日本、韩国以及台积电等关键主体的政策倾向。</w:t>
      </w:r>
    </w:p>
    <w:p>
      <w:pPr>
        <w:pStyle w:val="Heading2"/>
      </w:pPr>
      <w:r>
        <w:t>信息优先级检查</w:t>
      </w:r>
    </w:p>
    <w:p>
      <w:pPr>
        <w:keepNext/>
        <w:spacing w:before="40" w:after="80"/>
        <w:jc w:val="left"/>
      </w:pPr>
      <w:r>
        <w:rPr>
          <w:rFonts w:ascii="Microsoft YaHei" w:hAnsi="Microsoft YaHei" w:eastAsia="Microsoft YaHei"/>
          <w:color w:val="566267"/>
          <w:sz w:val="18"/>
        </w:rPr>
        <w:t>表 3  主界面信息优先级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93"/>
        <w:gridCol w:w="3293"/>
        <w:gridCol w:w="3293"/>
      </w:tblGrid>
      <w:tr>
        <w:trPr>
          <w:tblHeader w:val="true"/>
          <w:cantSplit/>
        </w:trPr>
        <w:tc>
          <w:tcPr>
            <w:tcW w:type="dxa" w:w="1872"/>
            <w:tcMar>
              <w:top w:w="90" w:type="dxa"/>
              <w:start w:w="110" w:type="dxa"/>
              <w:bottom w:w="90" w:type="dxa"/>
              <w:end w:w="110" w:type="dxa"/>
            </w:tcMar>
            <w:shd w:fill="213D4A"/>
            <w:tcBorders>
              <w:top w:val="single" w:sz="4" w:space="0" w:color="D5DEE1"/>
              <w:left w:val="single" w:sz="4" w:space="0" w:color="D5DEE1"/>
              <w:bottom w:val="single" w:sz="4" w:space="0" w:color="D5DEE1"/>
              <w:right w:val="single" w:sz="4" w:space="0" w:color="D5DEE1"/>
              <w:insideH w:val="single" w:sz="4" w:space="0" w:color="D5DEE1"/>
              <w:insideV w:val="single" w:sz="4" w:space="0" w:color="D5DEE1"/>
            </w:tcBorders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优先级</w:t>
            </w:r>
          </w:p>
        </w:tc>
        <w:tc>
          <w:tcPr>
            <w:tcW w:type="dxa" w:w="4536"/>
            <w:tcMar>
              <w:top w:w="90" w:type="dxa"/>
              <w:start w:w="110" w:type="dxa"/>
              <w:bottom w:w="90" w:type="dxa"/>
              <w:end w:w="110" w:type="dxa"/>
            </w:tcMar>
            <w:shd w:fill="213D4A"/>
            <w:tcBorders>
              <w:top w:val="single" w:sz="4" w:space="0" w:color="D5DEE1"/>
              <w:left w:val="single" w:sz="4" w:space="0" w:color="D5DEE1"/>
              <w:bottom w:val="single" w:sz="4" w:space="0" w:color="D5DEE1"/>
              <w:right w:val="single" w:sz="4" w:space="0" w:color="D5DEE1"/>
              <w:insideH w:val="single" w:sz="4" w:space="0" w:color="D5DEE1"/>
              <w:insideV w:val="single" w:sz="4" w:space="0" w:color="D5DEE1"/>
            </w:tcBorders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应显示</w:t>
            </w:r>
          </w:p>
        </w:tc>
        <w:tc>
          <w:tcPr>
            <w:tcW w:type="dxa" w:w="3384"/>
            <w:tcMar>
              <w:top w:w="90" w:type="dxa"/>
              <w:start w:w="110" w:type="dxa"/>
              <w:bottom w:w="90" w:type="dxa"/>
              <w:end w:w="110" w:type="dxa"/>
            </w:tcMar>
            <w:shd w:fill="213D4A"/>
            <w:tcBorders>
              <w:top w:val="single" w:sz="4" w:space="0" w:color="D5DEE1"/>
              <w:left w:val="single" w:sz="4" w:space="0" w:color="D5DEE1"/>
              <w:bottom w:val="single" w:sz="4" w:space="0" w:color="D5DEE1"/>
              <w:right w:val="single" w:sz="4" w:space="0" w:color="D5DEE1"/>
              <w:insideH w:val="single" w:sz="4" w:space="0" w:color="D5DEE1"/>
              <w:insideV w:val="single" w:sz="4" w:space="0" w:color="D5DEE1"/>
            </w:tcBorders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不应默认显示</w:t>
            </w:r>
          </w:p>
        </w:tc>
      </w:tr>
      <w:tr>
        <w:trPr>
          <w:cantSplit/>
        </w:trPr>
        <w:tc>
          <w:tcPr>
            <w:tcW w:type="dxa" w:w="1872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  <w:tcBorders>
              <w:top w:val="single" w:sz="4" w:space="0" w:color="D5DEE1"/>
              <w:left w:val="single" w:sz="4" w:space="0" w:color="D5DEE1"/>
              <w:bottom w:val="single" w:sz="4" w:space="0" w:color="D5DEE1"/>
              <w:right w:val="single" w:sz="4" w:space="0" w:color="D5DEE1"/>
              <w:insideH w:val="single" w:sz="4" w:space="0" w:color="D5DEE1"/>
              <w:insideV w:val="single" w:sz="4" w:space="0" w:color="D5DEE1"/>
            </w:tcBorders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Microsoft YaHei" w:hAnsi="Microsoft YaHei" w:eastAsia="Microsoft YaHei"/>
                <w:b/>
                <w:color w:val="191F22"/>
                <w:sz w:val="17"/>
              </w:rPr>
              <w:t>必须显示</w:t>
            </w:r>
          </w:p>
        </w:tc>
        <w:tc>
          <w:tcPr>
            <w:tcW w:type="dxa" w:w="4536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  <w:tcBorders>
              <w:top w:val="single" w:sz="4" w:space="0" w:color="D5DEE1"/>
              <w:left w:val="single" w:sz="4" w:space="0" w:color="D5DEE1"/>
              <w:bottom w:val="single" w:sz="4" w:space="0" w:color="D5DEE1"/>
              <w:right w:val="single" w:sz="4" w:space="0" w:color="D5DEE1"/>
              <w:insideH w:val="single" w:sz="4" w:space="0" w:color="D5DEE1"/>
              <w:insideV w:val="single" w:sz="4" w:space="0" w:color="D5DEE1"/>
            </w:tcBorders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91F22"/>
                <w:sz w:val="17"/>
              </w:rPr>
              <w:t>轮次、阶段任务、3 项角色指标、当前瓶颈、3 张主卡、AP 和预算。</w:t>
            </w:r>
          </w:p>
        </w:tc>
        <w:tc>
          <w:tcPr>
            <w:tcW w:type="dxa" w:w="3384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  <w:tcBorders>
              <w:top w:val="single" w:sz="4" w:space="0" w:color="D5DEE1"/>
              <w:left w:val="single" w:sz="4" w:space="0" w:color="D5DEE1"/>
              <w:bottom w:val="single" w:sz="4" w:space="0" w:color="D5DEE1"/>
              <w:right w:val="single" w:sz="4" w:space="0" w:color="D5DEE1"/>
              <w:insideH w:val="single" w:sz="4" w:space="0" w:color="D5DEE1"/>
              <w:insideV w:val="single" w:sz="4" w:space="0" w:color="D5DEE1"/>
            </w:tcBorders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91F22"/>
                <w:sz w:val="17"/>
              </w:rPr>
              <w:t>完整企业利润表、所有来源说明、研究型变量名。</w:t>
            </w:r>
          </w:p>
        </w:tc>
      </w:tr>
      <w:tr>
        <w:trPr>
          <w:cantSplit/>
        </w:trPr>
        <w:tc>
          <w:tcPr>
            <w:tcW w:type="dxa" w:w="1872"/>
            <w:tcMar>
              <w:top w:w="90" w:type="dxa"/>
              <w:start w:w="110" w:type="dxa"/>
              <w:bottom w:w="90" w:type="dxa"/>
              <w:end w:w="110" w:type="dxa"/>
            </w:tcMar>
            <w:shd w:fill="F2F6F7"/>
            <w:tcBorders>
              <w:top w:val="single" w:sz="4" w:space="0" w:color="D5DEE1"/>
              <w:left w:val="single" w:sz="4" w:space="0" w:color="D5DEE1"/>
              <w:bottom w:val="single" w:sz="4" w:space="0" w:color="D5DEE1"/>
              <w:right w:val="single" w:sz="4" w:space="0" w:color="D5DEE1"/>
              <w:insideH w:val="single" w:sz="4" w:space="0" w:color="D5DEE1"/>
              <w:insideV w:val="single" w:sz="4" w:space="0" w:color="D5DEE1"/>
            </w:tcBorders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Microsoft YaHei" w:hAnsi="Microsoft YaHei" w:eastAsia="Microsoft YaHei"/>
                <w:b/>
                <w:color w:val="191F22"/>
                <w:sz w:val="17"/>
              </w:rPr>
              <w:t>按需显示</w:t>
            </w:r>
          </w:p>
        </w:tc>
        <w:tc>
          <w:tcPr>
            <w:tcW w:type="dxa" w:w="4536"/>
            <w:tcMar>
              <w:top w:w="90" w:type="dxa"/>
              <w:start w:w="110" w:type="dxa"/>
              <w:bottom w:w="90" w:type="dxa"/>
              <w:end w:w="110" w:type="dxa"/>
            </w:tcMar>
            <w:shd w:fill="F2F6F7"/>
            <w:tcBorders>
              <w:top w:val="single" w:sz="4" w:space="0" w:color="D5DEE1"/>
              <w:left w:val="single" w:sz="4" w:space="0" w:color="D5DEE1"/>
              <w:bottom w:val="single" w:sz="4" w:space="0" w:color="D5DEE1"/>
              <w:right w:val="single" w:sz="4" w:space="0" w:color="D5DEE1"/>
              <w:insideH w:val="single" w:sz="4" w:space="0" w:color="D5DEE1"/>
              <w:insideV w:val="single" w:sz="4" w:space="0" w:color="D5DEE1"/>
            </w:tcBorders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91F22"/>
                <w:sz w:val="17"/>
              </w:rPr>
              <w:t>节点库存、替代供给、历史趋势、第三方政策细节。</w:t>
            </w:r>
          </w:p>
        </w:tc>
        <w:tc>
          <w:tcPr>
            <w:tcW w:type="dxa" w:w="3384"/>
            <w:tcMar>
              <w:top w:w="90" w:type="dxa"/>
              <w:start w:w="110" w:type="dxa"/>
              <w:bottom w:w="90" w:type="dxa"/>
              <w:end w:w="110" w:type="dxa"/>
            </w:tcMar>
            <w:shd w:fill="F2F6F7"/>
            <w:tcBorders>
              <w:top w:val="single" w:sz="4" w:space="0" w:color="D5DEE1"/>
              <w:left w:val="single" w:sz="4" w:space="0" w:color="D5DEE1"/>
              <w:bottom w:val="single" w:sz="4" w:space="0" w:color="D5DEE1"/>
              <w:right w:val="single" w:sz="4" w:space="0" w:color="D5DEE1"/>
              <w:insideH w:val="single" w:sz="4" w:space="0" w:color="D5DEE1"/>
              <w:insideV w:val="single" w:sz="4" w:space="0" w:color="D5DEE1"/>
            </w:tcBorders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91F22"/>
                <w:sz w:val="17"/>
              </w:rPr>
              <w:t>跨页日志、所有结算模块、公式和内部编号。</w:t>
            </w:r>
          </w:p>
        </w:tc>
      </w:tr>
      <w:tr>
        <w:trPr>
          <w:cantSplit/>
        </w:trPr>
        <w:tc>
          <w:tcPr>
            <w:tcW w:type="dxa" w:w="1872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  <w:tcBorders>
              <w:top w:val="single" w:sz="4" w:space="0" w:color="D5DEE1"/>
              <w:left w:val="single" w:sz="4" w:space="0" w:color="D5DEE1"/>
              <w:bottom w:val="single" w:sz="4" w:space="0" w:color="D5DEE1"/>
              <w:right w:val="single" w:sz="4" w:space="0" w:color="D5DEE1"/>
              <w:insideH w:val="single" w:sz="4" w:space="0" w:color="D5DEE1"/>
              <w:insideV w:val="single" w:sz="4" w:space="0" w:color="D5DEE1"/>
            </w:tcBorders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Microsoft YaHei" w:hAnsi="Microsoft YaHei" w:eastAsia="Microsoft YaHei"/>
                <w:b/>
                <w:color w:val="191F22"/>
                <w:sz w:val="17"/>
              </w:rPr>
              <w:t>移动端调整</w:t>
            </w:r>
          </w:p>
        </w:tc>
        <w:tc>
          <w:tcPr>
            <w:tcW w:type="dxa" w:w="4536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  <w:tcBorders>
              <w:top w:val="single" w:sz="4" w:space="0" w:color="D5DEE1"/>
              <w:left w:val="single" w:sz="4" w:space="0" w:color="D5DEE1"/>
              <w:bottom w:val="single" w:sz="4" w:space="0" w:color="D5DEE1"/>
              <w:right w:val="single" w:sz="4" w:space="0" w:color="D5DEE1"/>
              <w:insideH w:val="single" w:sz="4" w:space="0" w:color="D5DEE1"/>
              <w:insideV w:val="single" w:sz="4" w:space="0" w:color="D5DEE1"/>
            </w:tcBorders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91F22"/>
                <w:sz w:val="17"/>
              </w:rPr>
              <w:t>主指标改为 2 列卡片，主卡横向滑动，底栏固定但不遮挡正文。</w:t>
            </w:r>
          </w:p>
        </w:tc>
        <w:tc>
          <w:tcPr>
            <w:tcW w:type="dxa" w:w="3384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  <w:tcBorders>
              <w:top w:val="single" w:sz="4" w:space="0" w:color="D5DEE1"/>
              <w:left w:val="single" w:sz="4" w:space="0" w:color="D5DEE1"/>
              <w:bottom w:val="single" w:sz="4" w:space="0" w:color="D5DEE1"/>
              <w:right w:val="single" w:sz="4" w:space="0" w:color="D5DEE1"/>
              <w:insideH w:val="single" w:sz="4" w:space="0" w:color="D5DEE1"/>
              <w:insideV w:val="single" w:sz="4" w:space="0" w:color="D5DEE1"/>
            </w:tcBorders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91F22"/>
                <w:sz w:val="17"/>
              </w:rPr>
              <w:t>多列地图与右侧情报栏同时展开。</w:t>
            </w:r>
          </w:p>
        </w:tc>
      </w:tr>
    </w:tbl>
    <w:p>
      <w:pPr>
        <w:spacing w:after="40"/>
      </w:pPr>
    </w:p>
    <w:p>
      <w:pPr>
        <w:pStyle w:val="Heading2"/>
      </w:pPr>
      <w:r>
        <w:t>视觉规则</w:t>
      </w:r>
    </w:p>
    <w:p>
      <w:pPr>
        <w:pStyle w:val="ListBullet"/>
      </w:pPr>
      <w:r>
        <w:t>每个屏幕只保留一个主要视觉焦点，其余模块降低对比度。</w:t>
      </w:r>
    </w:p>
    <w:p>
      <w:pPr>
        <w:pStyle w:val="ListBullet"/>
      </w:pPr>
      <w:r>
        <w:t>红色只用于风险上升，绿色只用于状态改善，避免同一颜色表达多种含义。</w:t>
      </w:r>
    </w:p>
    <w:p>
      <w:pPr>
        <w:pStyle w:val="ListBullet"/>
      </w:pPr>
      <w:r>
        <w:t>图标用于识别节点和动作，关键结果仍使用文字和数字表达。</w:t>
      </w:r>
    </w:p>
    <w:p>
      <w:pPr>
        <w:spacing w:after="0"/>
      </w:pPr>
      <w:r>
        <w:br w:type="page"/>
      </w:r>
    </w:p>
    <w:p>
      <w:pPr>
        <w:pStyle w:val="Heading1"/>
      </w:pPr>
      <w:r>
        <w:t>四  数据变化与战报表达</w:t>
      </w:r>
    </w:p>
    <w:p>
      <w:r>
        <w:t>玩家不需要每次都读完整模型，但必须能看出“上一轮的选择是否改变了局势”。指标、政策卡和战报应围绕同一组关键问题设计。</w:t>
      </w:r>
    </w:p>
    <w:p>
      <w:pPr>
        <w:pStyle w:val="Heading2"/>
      </w:pPr>
      <w:r>
        <w:t>指标呈现</w:t>
      </w:r>
    </w:p>
    <w:p>
      <w:pPr>
        <w:pStyle w:val="ListBullet"/>
      </w:pPr>
      <w:r>
        <w:t>当前值与上一轮值并列，变化使用箭头和正负值。</w:t>
      </w:r>
    </w:p>
    <w:p>
      <w:pPr>
        <w:pStyle w:val="ListBullet"/>
      </w:pPr>
      <w:r>
        <w:t>显示三回合迷你趋势，区分短期波动和持续恶化。</w:t>
      </w:r>
    </w:p>
    <w:p>
      <w:pPr>
        <w:pStyle w:val="ListBullet"/>
      </w:pPr>
      <w:r>
        <w:t>显示阶段目标与差距，例如“国产交付 25，目标 40，还差 15”。</w:t>
      </w:r>
    </w:p>
    <w:p>
      <w:pPr>
        <w:pStyle w:val="ListBullet"/>
      </w:pPr>
      <w:r>
        <w:t>点击指标后展开分解原因，不再把所有解释塞进主卡。</w:t>
      </w:r>
    </w:p>
    <w:p>
      <w:pPr>
        <w:pStyle w:val="Heading2"/>
      </w:pPr>
      <w:r>
        <w:t>战报结构</w:t>
      </w:r>
    </w:p>
    <w:p>
      <w:pPr>
        <w:spacing w:after="80" w:line="300" w:lineRule="auto"/>
        <w:ind w:left="403" w:hanging="403"/>
      </w:pPr>
      <w:r>
        <w:t>1.  本轮最重要的三个变化，按影响排序，不按模块顺序排列。</w:t>
      </w:r>
    </w:p>
    <w:p>
      <w:pPr>
        <w:spacing w:after="80" w:line="300" w:lineRule="auto"/>
        <w:ind w:left="403" w:hanging="403"/>
      </w:pPr>
      <w:r>
        <w:t>2.  玩家政策与变化之间的因果链，突出玩家行动的实际贡献。</w:t>
      </w:r>
    </w:p>
    <w:p>
      <w:pPr>
        <w:spacing w:after="80" w:line="300" w:lineRule="auto"/>
        <w:ind w:left="403" w:hanging="403"/>
      </w:pPr>
      <w:r>
        <w:t>3.  对手类型信念是否更新，哪些公开信号改变了判断。</w:t>
      </w:r>
    </w:p>
    <w:p>
      <w:pPr>
        <w:spacing w:after="80" w:line="300" w:lineRule="auto"/>
        <w:ind w:left="403" w:hanging="403"/>
      </w:pPr>
      <w:r>
        <w:t>4.  下轮预警，只提示一个新的主要威胁或政策窗口。</w:t>
      </w:r>
    </w:p>
    <w:p>
      <w:r>
        <w:t>完整的 20 条记录可以保留，但默认折叠为“查看完整因果记录”。玩家需要的是可解释的摘要，而不是把结算日志直接当成叙事。</w:t>
      </w:r>
    </w:p>
    <w:p>
      <w:pPr>
        <w:pStyle w:val="Heading2"/>
      </w:pPr>
      <w:r>
        <w:t>文案改写</w:t>
      </w:r>
    </w:p>
    <w:p>
      <w:pPr>
        <w:keepNext/>
        <w:spacing w:before="40" w:after="80"/>
        <w:jc w:val="left"/>
      </w:pPr>
      <w:r>
        <w:rPr>
          <w:rFonts w:ascii="Microsoft YaHei" w:hAnsi="Microsoft YaHei" w:eastAsia="Microsoft YaHei"/>
          <w:color w:val="566267"/>
          <w:sz w:val="18"/>
        </w:rPr>
        <w:t>表 4  研究型界面文案的玩家化改写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93"/>
        <w:gridCol w:w="3293"/>
        <w:gridCol w:w="3293"/>
      </w:tblGrid>
      <w:tr>
        <w:trPr>
          <w:tblHeader w:val="true"/>
          <w:cantSplit/>
        </w:trPr>
        <w:tc>
          <w:tcPr>
            <w:tcW w:type="dxa" w:w="2923"/>
            <w:tcMar>
              <w:top w:w="90" w:type="dxa"/>
              <w:start w:w="110" w:type="dxa"/>
              <w:bottom w:w="90" w:type="dxa"/>
              <w:end w:w="110" w:type="dxa"/>
            </w:tcMar>
            <w:shd w:fill="213D4A"/>
            <w:tcBorders>
              <w:top w:val="single" w:sz="4" w:space="0" w:color="D5DEE1"/>
              <w:left w:val="single" w:sz="4" w:space="0" w:color="D5DEE1"/>
              <w:bottom w:val="single" w:sz="4" w:space="0" w:color="D5DEE1"/>
              <w:right w:val="single" w:sz="4" w:space="0" w:color="D5DEE1"/>
              <w:insideH w:val="single" w:sz="4" w:space="0" w:color="D5DEE1"/>
              <w:insideV w:val="single" w:sz="4" w:space="0" w:color="D5DEE1"/>
            </w:tcBorders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当前表达</w:t>
            </w:r>
          </w:p>
        </w:tc>
        <w:tc>
          <w:tcPr>
            <w:tcW w:type="dxa" w:w="4032"/>
            <w:tcMar>
              <w:top w:w="90" w:type="dxa"/>
              <w:start w:w="110" w:type="dxa"/>
              <w:bottom w:w="90" w:type="dxa"/>
              <w:end w:w="110" w:type="dxa"/>
            </w:tcMar>
            <w:shd w:fill="213D4A"/>
            <w:tcBorders>
              <w:top w:val="single" w:sz="4" w:space="0" w:color="D5DEE1"/>
              <w:left w:val="single" w:sz="4" w:space="0" w:color="D5DEE1"/>
              <w:bottom w:val="single" w:sz="4" w:space="0" w:color="D5DEE1"/>
              <w:right w:val="single" w:sz="4" w:space="0" w:color="D5DEE1"/>
              <w:insideH w:val="single" w:sz="4" w:space="0" w:color="D5DEE1"/>
              <w:insideV w:val="single" w:sz="4" w:space="0" w:color="D5DEE1"/>
            </w:tcBorders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建议表达</w:t>
            </w:r>
          </w:p>
        </w:tc>
        <w:tc>
          <w:tcPr>
            <w:tcW w:type="dxa" w:w="2880"/>
            <w:tcMar>
              <w:top w:w="90" w:type="dxa"/>
              <w:start w:w="110" w:type="dxa"/>
              <w:bottom w:w="90" w:type="dxa"/>
              <w:end w:w="110" w:type="dxa"/>
            </w:tcMar>
            <w:shd w:fill="213D4A"/>
            <w:tcBorders>
              <w:top w:val="single" w:sz="4" w:space="0" w:color="D5DEE1"/>
              <w:left w:val="single" w:sz="4" w:space="0" w:color="D5DEE1"/>
              <w:bottom w:val="single" w:sz="4" w:space="0" w:color="D5DEE1"/>
              <w:right w:val="single" w:sz="4" w:space="0" w:color="D5DEE1"/>
              <w:insideH w:val="single" w:sz="4" w:space="0" w:color="D5DEE1"/>
              <w:insideV w:val="single" w:sz="4" w:space="0" w:color="D5DEE1"/>
            </w:tcBorders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改动目的</w:t>
            </w:r>
          </w:p>
        </w:tc>
      </w:tr>
      <w:tr>
        <w:trPr>
          <w:cantSplit/>
        </w:trPr>
        <w:tc>
          <w:tcPr>
            <w:tcW w:type="dxa" w:w="2923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  <w:tcBorders>
              <w:top w:val="single" w:sz="4" w:space="0" w:color="D5DEE1"/>
              <w:left w:val="single" w:sz="4" w:space="0" w:color="D5DEE1"/>
              <w:bottom w:val="single" w:sz="4" w:space="0" w:color="D5DEE1"/>
              <w:right w:val="single" w:sz="4" w:space="0" w:color="D5DEE1"/>
              <w:insideH w:val="single" w:sz="4" w:space="0" w:color="D5DEE1"/>
              <w:insideV w:val="single" w:sz="4" w:space="0" w:color="D5DEE1"/>
            </w:tcBorders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Microsoft YaHei" w:hAnsi="Microsoft YaHei" w:eastAsia="Microsoft YaHei"/>
                <w:b/>
                <w:color w:val="191F22"/>
                <w:sz w:val="18"/>
              </w:rPr>
              <w:t>首轮基线·暂无趋势</w:t>
            </w:r>
          </w:p>
        </w:tc>
        <w:tc>
          <w:tcPr>
            <w:tcW w:type="dxa" w:w="4032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  <w:tcBorders>
              <w:top w:val="single" w:sz="4" w:space="0" w:color="D5DEE1"/>
              <w:left w:val="single" w:sz="4" w:space="0" w:color="D5DEE1"/>
              <w:bottom w:val="single" w:sz="4" w:space="0" w:color="D5DEE1"/>
              <w:right w:val="single" w:sz="4" w:space="0" w:color="D5DEE1"/>
              <w:insideH w:val="single" w:sz="4" w:space="0" w:color="D5DEE1"/>
              <w:insideV w:val="single" w:sz="4" w:space="0" w:color="D5DEE1"/>
            </w:tcBorders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91F22"/>
                <w:sz w:val="18"/>
              </w:rPr>
              <w:t>49；较上轮 +6.5；目标 55</w:t>
            </w:r>
          </w:p>
        </w:tc>
        <w:tc>
          <w:tcPr>
            <w:tcW w:type="dxa" w:w="2880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  <w:tcBorders>
              <w:top w:val="single" w:sz="4" w:space="0" w:color="D5DEE1"/>
              <w:left w:val="single" w:sz="4" w:space="0" w:color="D5DEE1"/>
              <w:bottom w:val="single" w:sz="4" w:space="0" w:color="D5DEE1"/>
              <w:right w:val="single" w:sz="4" w:space="0" w:color="D5DEE1"/>
              <w:insideH w:val="single" w:sz="4" w:space="0" w:color="D5DEE1"/>
              <w:insideV w:val="single" w:sz="4" w:space="0" w:color="D5DEE1"/>
            </w:tcBorders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91F22"/>
                <w:sz w:val="18"/>
              </w:rPr>
              <w:t>把静态值改成可判断的变化。</w:t>
            </w:r>
          </w:p>
        </w:tc>
      </w:tr>
      <w:tr>
        <w:trPr>
          <w:cantSplit/>
        </w:trPr>
        <w:tc>
          <w:tcPr>
            <w:tcW w:type="dxa" w:w="2923"/>
            <w:tcMar>
              <w:top w:w="90" w:type="dxa"/>
              <w:start w:w="110" w:type="dxa"/>
              <w:bottom w:w="90" w:type="dxa"/>
              <w:end w:w="110" w:type="dxa"/>
            </w:tcMar>
            <w:shd w:fill="F2F6F7"/>
            <w:tcBorders>
              <w:top w:val="single" w:sz="4" w:space="0" w:color="D5DEE1"/>
              <w:left w:val="single" w:sz="4" w:space="0" w:color="D5DEE1"/>
              <w:bottom w:val="single" w:sz="4" w:space="0" w:color="D5DEE1"/>
              <w:right w:val="single" w:sz="4" w:space="0" w:color="D5DEE1"/>
              <w:insideH w:val="single" w:sz="4" w:space="0" w:color="D5DEE1"/>
              <w:insideV w:val="single" w:sz="4" w:space="0" w:color="D5DEE1"/>
            </w:tcBorders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Microsoft YaHei" w:hAnsi="Microsoft YaHei" w:eastAsia="Microsoft YaHei"/>
                <w:b/>
                <w:color w:val="191F22"/>
                <w:sz w:val="18"/>
              </w:rPr>
              <w:t>20 条因果记录</w:t>
            </w:r>
          </w:p>
        </w:tc>
        <w:tc>
          <w:tcPr>
            <w:tcW w:type="dxa" w:w="4032"/>
            <w:tcMar>
              <w:top w:w="90" w:type="dxa"/>
              <w:start w:w="110" w:type="dxa"/>
              <w:bottom w:w="90" w:type="dxa"/>
              <w:end w:w="110" w:type="dxa"/>
            </w:tcMar>
            <w:shd w:fill="F2F6F7"/>
            <w:tcBorders>
              <w:top w:val="single" w:sz="4" w:space="0" w:color="D5DEE1"/>
              <w:left w:val="single" w:sz="4" w:space="0" w:color="D5DEE1"/>
              <w:bottom w:val="single" w:sz="4" w:space="0" w:color="D5DEE1"/>
              <w:right w:val="single" w:sz="4" w:space="0" w:color="D5DEE1"/>
              <w:insideH w:val="single" w:sz="4" w:space="0" w:color="D5DEE1"/>
              <w:insideV w:val="single" w:sz="4" w:space="0" w:color="D5DEE1"/>
            </w:tcBorders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91F22"/>
                <w:sz w:val="18"/>
              </w:rPr>
              <w:t>本轮 3 个关键变化</w:t>
            </w:r>
          </w:p>
        </w:tc>
        <w:tc>
          <w:tcPr>
            <w:tcW w:type="dxa" w:w="2880"/>
            <w:tcMar>
              <w:top w:w="90" w:type="dxa"/>
              <w:start w:w="110" w:type="dxa"/>
              <w:bottom w:w="90" w:type="dxa"/>
              <w:end w:w="110" w:type="dxa"/>
            </w:tcMar>
            <w:shd w:fill="F2F6F7"/>
            <w:tcBorders>
              <w:top w:val="single" w:sz="4" w:space="0" w:color="D5DEE1"/>
              <w:left w:val="single" w:sz="4" w:space="0" w:color="D5DEE1"/>
              <w:bottom w:val="single" w:sz="4" w:space="0" w:color="D5DEE1"/>
              <w:right w:val="single" w:sz="4" w:space="0" w:color="D5DEE1"/>
              <w:insideH w:val="single" w:sz="4" w:space="0" w:color="D5DEE1"/>
              <w:insideV w:val="single" w:sz="4" w:space="0" w:color="D5DEE1"/>
            </w:tcBorders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91F22"/>
                <w:sz w:val="18"/>
              </w:rPr>
              <w:t>先给出优先级，再提供完整记录。</w:t>
            </w:r>
          </w:p>
        </w:tc>
      </w:tr>
      <w:tr>
        <w:trPr>
          <w:cantSplit/>
        </w:trPr>
        <w:tc>
          <w:tcPr>
            <w:tcW w:type="dxa" w:w="2923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  <w:tcBorders>
              <w:top w:val="single" w:sz="4" w:space="0" w:color="D5DEE1"/>
              <w:left w:val="single" w:sz="4" w:space="0" w:color="D5DEE1"/>
              <w:bottom w:val="single" w:sz="4" w:space="0" w:color="D5DEE1"/>
              <w:right w:val="single" w:sz="4" w:space="0" w:color="D5DEE1"/>
              <w:insideH w:val="single" w:sz="4" w:space="0" w:color="D5DEE1"/>
              <w:insideV w:val="single" w:sz="4" w:space="0" w:color="D5DEE1"/>
            </w:tcBorders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Microsoft YaHei" w:hAnsi="Microsoft YaHei" w:eastAsia="Microsoft YaHei"/>
                <w:b/>
                <w:color w:val="191F22"/>
                <w:sz w:val="18"/>
              </w:rPr>
              <w:t>M1 · 合法贸易</w:t>
            </w:r>
          </w:p>
        </w:tc>
        <w:tc>
          <w:tcPr>
            <w:tcW w:type="dxa" w:w="4032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  <w:tcBorders>
              <w:top w:val="single" w:sz="4" w:space="0" w:color="D5DEE1"/>
              <w:left w:val="single" w:sz="4" w:space="0" w:color="D5DEE1"/>
              <w:bottom w:val="single" w:sz="4" w:space="0" w:color="D5DEE1"/>
              <w:right w:val="single" w:sz="4" w:space="0" w:color="D5DEE1"/>
              <w:insideH w:val="single" w:sz="4" w:space="0" w:color="D5DEE1"/>
              <w:insideV w:val="single" w:sz="4" w:space="0" w:color="D5DEE1"/>
            </w:tcBorders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91F22"/>
                <w:sz w:val="18"/>
              </w:rPr>
              <w:t>合法芯片交付如何影响企业</w:t>
            </w:r>
          </w:p>
        </w:tc>
        <w:tc>
          <w:tcPr>
            <w:tcW w:type="dxa" w:w="2880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  <w:tcBorders>
              <w:top w:val="single" w:sz="4" w:space="0" w:color="D5DEE1"/>
              <w:left w:val="single" w:sz="4" w:space="0" w:color="D5DEE1"/>
              <w:bottom w:val="single" w:sz="4" w:space="0" w:color="D5DEE1"/>
              <w:right w:val="single" w:sz="4" w:space="0" w:color="D5DEE1"/>
              <w:insideH w:val="single" w:sz="4" w:space="0" w:color="D5DEE1"/>
              <w:insideV w:val="single" w:sz="4" w:space="0" w:color="D5DEE1"/>
            </w:tcBorders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91F22"/>
                <w:sz w:val="18"/>
              </w:rPr>
              <w:t>去掉内部模块编号。</w:t>
            </w:r>
          </w:p>
        </w:tc>
      </w:tr>
      <w:tr>
        <w:trPr>
          <w:cantSplit/>
        </w:trPr>
        <w:tc>
          <w:tcPr>
            <w:tcW w:type="dxa" w:w="2923"/>
            <w:tcMar>
              <w:top w:w="90" w:type="dxa"/>
              <w:start w:w="110" w:type="dxa"/>
              <w:bottom w:w="90" w:type="dxa"/>
              <w:end w:w="110" w:type="dxa"/>
            </w:tcMar>
            <w:shd w:fill="F2F6F7"/>
            <w:tcBorders>
              <w:top w:val="single" w:sz="4" w:space="0" w:color="D5DEE1"/>
              <w:left w:val="single" w:sz="4" w:space="0" w:color="D5DEE1"/>
              <w:bottom w:val="single" w:sz="4" w:space="0" w:color="D5DEE1"/>
              <w:right w:val="single" w:sz="4" w:space="0" w:color="D5DEE1"/>
              <w:insideH w:val="single" w:sz="4" w:space="0" w:color="D5DEE1"/>
              <w:insideV w:val="single" w:sz="4" w:space="0" w:color="D5DEE1"/>
            </w:tcBorders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Microsoft YaHei" w:hAnsi="Microsoft YaHei" w:eastAsia="Microsoft YaHei"/>
                <w:b/>
                <w:color w:val="191F22"/>
                <w:sz w:val="18"/>
              </w:rPr>
              <w:t>综合绩效 61.7</w:t>
            </w:r>
          </w:p>
        </w:tc>
        <w:tc>
          <w:tcPr>
            <w:tcW w:type="dxa" w:w="4032"/>
            <w:tcMar>
              <w:top w:w="90" w:type="dxa"/>
              <w:start w:w="110" w:type="dxa"/>
              <w:bottom w:w="90" w:type="dxa"/>
              <w:end w:w="110" w:type="dxa"/>
            </w:tcMar>
            <w:shd w:fill="F2F6F7"/>
            <w:tcBorders>
              <w:top w:val="single" w:sz="4" w:space="0" w:color="D5DEE1"/>
              <w:left w:val="single" w:sz="4" w:space="0" w:color="D5DEE1"/>
              <w:bottom w:val="single" w:sz="4" w:space="0" w:color="D5DEE1"/>
              <w:right w:val="single" w:sz="4" w:space="0" w:color="D5DEE1"/>
              <w:insideH w:val="single" w:sz="4" w:space="0" w:color="D5DEE1"/>
              <w:insideV w:val="single" w:sz="4" w:space="0" w:color="D5DEE1"/>
            </w:tcBorders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91F22"/>
                <w:sz w:val="18"/>
              </w:rPr>
              <w:t>自主度 B；产业压力偏高；距目标还差 6 点交付</w:t>
            </w:r>
          </w:p>
        </w:tc>
        <w:tc>
          <w:tcPr>
            <w:tcW w:type="dxa" w:w="2880"/>
            <w:tcMar>
              <w:top w:w="90" w:type="dxa"/>
              <w:start w:w="110" w:type="dxa"/>
              <w:bottom w:w="90" w:type="dxa"/>
              <w:end w:w="110" w:type="dxa"/>
            </w:tcMar>
            <w:shd w:fill="F2F6F7"/>
            <w:tcBorders>
              <w:top w:val="single" w:sz="4" w:space="0" w:color="D5DEE1"/>
              <w:left w:val="single" w:sz="4" w:space="0" w:color="D5DEE1"/>
              <w:bottom w:val="single" w:sz="4" w:space="0" w:color="D5DEE1"/>
              <w:right w:val="single" w:sz="4" w:space="0" w:color="D5DEE1"/>
              <w:insideH w:val="single" w:sz="4" w:space="0" w:color="D5DEE1"/>
              <w:insideV w:val="single" w:sz="4" w:space="0" w:color="D5DEE1"/>
            </w:tcBorders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91F22"/>
                <w:sz w:val="18"/>
              </w:rPr>
              <w:t>让分数对应可理解的战略结果。</w:t>
            </w:r>
          </w:p>
        </w:tc>
      </w:tr>
      <w:tr>
        <w:trPr>
          <w:cantSplit/>
        </w:trPr>
        <w:tc>
          <w:tcPr>
            <w:tcW w:type="dxa" w:w="2923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  <w:tcBorders>
              <w:top w:val="single" w:sz="4" w:space="0" w:color="D5DEE1"/>
              <w:left w:val="single" w:sz="4" w:space="0" w:color="D5DEE1"/>
              <w:bottom w:val="single" w:sz="4" w:space="0" w:color="D5DEE1"/>
              <w:right w:val="single" w:sz="4" w:space="0" w:color="D5DEE1"/>
              <w:insideH w:val="single" w:sz="4" w:space="0" w:color="D5DEE1"/>
              <w:insideV w:val="single" w:sz="4" w:space="0" w:color="D5DEE1"/>
            </w:tcBorders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Microsoft YaHei" w:hAnsi="Microsoft YaHei" w:eastAsia="Microsoft YaHei"/>
                <w:b/>
                <w:color w:val="191F22"/>
                <w:sz w:val="18"/>
              </w:rPr>
              <w:t>规则决策</w:t>
            </w:r>
          </w:p>
        </w:tc>
        <w:tc>
          <w:tcPr>
            <w:tcW w:type="dxa" w:w="4032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  <w:tcBorders>
              <w:top w:val="single" w:sz="4" w:space="0" w:color="D5DEE1"/>
              <w:left w:val="single" w:sz="4" w:space="0" w:color="D5DEE1"/>
              <w:bottom w:val="single" w:sz="4" w:space="0" w:color="D5DEE1"/>
              <w:right w:val="single" w:sz="4" w:space="0" w:color="D5DEE1"/>
              <w:insideH w:val="single" w:sz="4" w:space="0" w:color="D5DEE1"/>
              <w:insideV w:val="single" w:sz="4" w:space="0" w:color="D5DEE1"/>
            </w:tcBorders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91F22"/>
                <w:sz w:val="18"/>
              </w:rPr>
              <w:t>对手采取防御性政策；依据其产业压力</w:t>
            </w:r>
          </w:p>
        </w:tc>
        <w:tc>
          <w:tcPr>
            <w:tcW w:type="dxa" w:w="2880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  <w:tcBorders>
              <w:top w:val="single" w:sz="4" w:space="0" w:color="D5DEE1"/>
              <w:left w:val="single" w:sz="4" w:space="0" w:color="D5DEE1"/>
              <w:bottom w:val="single" w:sz="4" w:space="0" w:color="D5DEE1"/>
              <w:right w:val="single" w:sz="4" w:space="0" w:color="D5DEE1"/>
              <w:insideH w:val="single" w:sz="4" w:space="0" w:color="D5DEE1"/>
              <w:insideV w:val="single" w:sz="4" w:space="0" w:color="D5DEE1"/>
            </w:tcBorders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91F22"/>
                <w:sz w:val="18"/>
              </w:rPr>
              <w:t>把行为翻译成可推断的意图。</w:t>
            </w:r>
          </w:p>
        </w:tc>
      </w:tr>
    </w:tbl>
    <w:p>
      <w:pPr>
        <w:spacing w:after="40"/>
      </w:pPr>
    </w:p>
    <w:p>
      <w:pPr>
        <w:pStyle w:val="Heading2"/>
      </w:pPr>
      <w:r>
        <w:t>政策卡与分支预测</w:t>
      </w:r>
    </w:p>
    <w:p>
      <w:r>
        <w:t>主政策卡应控制在 3 张以内，每张卡直接列出目标、AP 和预算成本、主要受益方、主要受损方以及在不同对手类型下的结果区间。玩家选择的是策略组合，而不是在长列表里寻找按钮。</w:t>
      </w:r>
    </w:p>
    <w:p>
      <w:pPr>
        <w:keepNext/>
        <w:spacing w:before="40" w:after="80"/>
        <w:jc w:val="left"/>
      </w:pPr>
      <w:r>
        <w:rPr>
          <w:rFonts w:ascii="Microsoft YaHei" w:hAnsi="Microsoft YaHei" w:eastAsia="Microsoft YaHei"/>
          <w:color w:val="566267"/>
          <w:sz w:val="18"/>
        </w:rPr>
        <w:t>表 5  政策卡的信息结构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93"/>
        <w:gridCol w:w="3293"/>
        <w:gridCol w:w="3293"/>
      </w:tblGrid>
      <w:tr>
        <w:trPr>
          <w:tblHeader w:val="true"/>
          <w:cantSplit/>
        </w:trPr>
        <w:tc>
          <w:tcPr>
            <w:tcW w:type="dxa" w:w="1800"/>
            <w:tcMar>
              <w:top w:w="90" w:type="dxa"/>
              <w:start w:w="110" w:type="dxa"/>
              <w:bottom w:w="90" w:type="dxa"/>
              <w:end w:w="110" w:type="dxa"/>
            </w:tcMar>
            <w:shd w:fill="213D4A"/>
            <w:tcBorders>
              <w:top w:val="single" w:sz="4" w:space="0" w:color="D5DEE1"/>
              <w:left w:val="single" w:sz="4" w:space="0" w:color="D5DEE1"/>
              <w:bottom w:val="single" w:sz="4" w:space="0" w:color="D5DEE1"/>
              <w:right w:val="single" w:sz="4" w:space="0" w:color="D5DEE1"/>
              <w:insideH w:val="single" w:sz="4" w:space="0" w:color="D5DEE1"/>
              <w:insideV w:val="single" w:sz="4" w:space="0" w:color="D5DEE1"/>
            </w:tcBorders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字段</w:t>
            </w:r>
          </w:p>
        </w:tc>
        <w:tc>
          <w:tcPr>
            <w:tcW w:type="dxa" w:w="3744"/>
            <w:tcMar>
              <w:top w:w="90" w:type="dxa"/>
              <w:start w:w="110" w:type="dxa"/>
              <w:bottom w:w="90" w:type="dxa"/>
              <w:end w:w="110" w:type="dxa"/>
            </w:tcMar>
            <w:shd w:fill="213D4A"/>
            <w:tcBorders>
              <w:top w:val="single" w:sz="4" w:space="0" w:color="D5DEE1"/>
              <w:left w:val="single" w:sz="4" w:space="0" w:color="D5DEE1"/>
              <w:bottom w:val="single" w:sz="4" w:space="0" w:color="D5DEE1"/>
              <w:right w:val="single" w:sz="4" w:space="0" w:color="D5DEE1"/>
              <w:insideH w:val="single" w:sz="4" w:space="0" w:color="D5DEE1"/>
              <w:insideV w:val="single" w:sz="4" w:space="0" w:color="D5DEE1"/>
            </w:tcBorders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作用</w:t>
            </w:r>
          </w:p>
        </w:tc>
        <w:tc>
          <w:tcPr>
            <w:tcW w:type="dxa" w:w="4248"/>
            <w:tcMar>
              <w:top w:w="90" w:type="dxa"/>
              <w:start w:w="110" w:type="dxa"/>
              <w:bottom w:w="90" w:type="dxa"/>
              <w:end w:w="110" w:type="dxa"/>
            </w:tcMar>
            <w:shd w:fill="213D4A"/>
            <w:tcBorders>
              <w:top w:val="single" w:sz="4" w:space="0" w:color="D5DEE1"/>
              <w:left w:val="single" w:sz="4" w:space="0" w:color="D5DEE1"/>
              <w:bottom w:val="single" w:sz="4" w:space="0" w:color="D5DEE1"/>
              <w:right w:val="single" w:sz="4" w:space="0" w:color="D5DEE1"/>
              <w:insideH w:val="single" w:sz="4" w:space="0" w:color="D5DEE1"/>
              <w:insideV w:val="single" w:sz="4" w:space="0" w:color="D5DEE1"/>
            </w:tcBorders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示例</w:t>
            </w:r>
          </w:p>
        </w:tc>
      </w:tr>
      <w:tr>
        <w:trPr>
          <w:cantSplit/>
        </w:trPr>
        <w:tc>
          <w:tcPr>
            <w:tcW w:type="dxa" w:w="1800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  <w:tcBorders>
              <w:top w:val="single" w:sz="4" w:space="0" w:color="D5DEE1"/>
              <w:left w:val="single" w:sz="4" w:space="0" w:color="D5DEE1"/>
              <w:bottom w:val="single" w:sz="4" w:space="0" w:color="D5DEE1"/>
              <w:right w:val="single" w:sz="4" w:space="0" w:color="D5DEE1"/>
              <w:insideH w:val="single" w:sz="4" w:space="0" w:color="D5DEE1"/>
              <w:insideV w:val="single" w:sz="4" w:space="0" w:color="D5DEE1"/>
            </w:tcBorders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Microsoft YaHei" w:hAnsi="Microsoft YaHei" w:eastAsia="Microsoft YaHei"/>
                <w:b/>
                <w:color w:val="191F22"/>
                <w:sz w:val="17"/>
              </w:rPr>
              <w:t>行动目标</w:t>
            </w:r>
          </w:p>
        </w:tc>
        <w:tc>
          <w:tcPr>
            <w:tcW w:type="dxa" w:w="3744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  <w:tcBorders>
              <w:top w:val="single" w:sz="4" w:space="0" w:color="D5DEE1"/>
              <w:left w:val="single" w:sz="4" w:space="0" w:color="D5DEE1"/>
              <w:bottom w:val="single" w:sz="4" w:space="0" w:color="D5DEE1"/>
              <w:right w:val="single" w:sz="4" w:space="0" w:color="D5DEE1"/>
              <w:insideH w:val="single" w:sz="4" w:space="0" w:color="D5DEE1"/>
              <w:insideV w:val="single" w:sz="4" w:space="0" w:color="D5DEE1"/>
            </w:tcBorders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91F22"/>
                <w:sz w:val="17"/>
              </w:rPr>
              <w:t>让玩家知道这张卡解决什么问题。</w:t>
            </w:r>
          </w:p>
        </w:tc>
        <w:tc>
          <w:tcPr>
            <w:tcW w:type="dxa" w:w="4248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  <w:tcBorders>
              <w:top w:val="single" w:sz="4" w:space="0" w:color="D5DEE1"/>
              <w:left w:val="single" w:sz="4" w:space="0" w:color="D5DEE1"/>
              <w:bottom w:val="single" w:sz="4" w:space="0" w:color="D5DEE1"/>
              <w:right w:val="single" w:sz="4" w:space="0" w:color="D5DEE1"/>
              <w:insideH w:val="single" w:sz="4" w:space="0" w:color="D5DEE1"/>
              <w:insideV w:val="single" w:sz="4" w:space="0" w:color="D5DEE1"/>
            </w:tcBorders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91F22"/>
                <w:sz w:val="17"/>
              </w:rPr>
              <w:t>缓解先进封装瓶颈。</w:t>
            </w:r>
          </w:p>
        </w:tc>
      </w:tr>
      <w:tr>
        <w:trPr>
          <w:cantSplit/>
        </w:trPr>
        <w:tc>
          <w:tcPr>
            <w:tcW w:type="dxa" w:w="1800"/>
            <w:tcMar>
              <w:top w:w="90" w:type="dxa"/>
              <w:start w:w="110" w:type="dxa"/>
              <w:bottom w:w="90" w:type="dxa"/>
              <w:end w:w="110" w:type="dxa"/>
            </w:tcMar>
            <w:shd w:fill="F2F6F7"/>
            <w:tcBorders>
              <w:top w:val="single" w:sz="4" w:space="0" w:color="D5DEE1"/>
              <w:left w:val="single" w:sz="4" w:space="0" w:color="D5DEE1"/>
              <w:bottom w:val="single" w:sz="4" w:space="0" w:color="D5DEE1"/>
              <w:right w:val="single" w:sz="4" w:space="0" w:color="D5DEE1"/>
              <w:insideH w:val="single" w:sz="4" w:space="0" w:color="D5DEE1"/>
              <w:insideV w:val="single" w:sz="4" w:space="0" w:color="D5DEE1"/>
            </w:tcBorders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Microsoft YaHei" w:hAnsi="Microsoft YaHei" w:eastAsia="Microsoft YaHei"/>
                <w:b/>
                <w:color w:val="191F22"/>
                <w:sz w:val="17"/>
              </w:rPr>
              <w:t>资源成本</w:t>
            </w:r>
          </w:p>
        </w:tc>
        <w:tc>
          <w:tcPr>
            <w:tcW w:type="dxa" w:w="3744"/>
            <w:tcMar>
              <w:top w:w="90" w:type="dxa"/>
              <w:start w:w="110" w:type="dxa"/>
              <w:bottom w:w="90" w:type="dxa"/>
              <w:end w:w="110" w:type="dxa"/>
            </w:tcMar>
            <w:shd w:fill="F2F6F7"/>
            <w:tcBorders>
              <w:top w:val="single" w:sz="4" w:space="0" w:color="D5DEE1"/>
              <w:left w:val="single" w:sz="4" w:space="0" w:color="D5DEE1"/>
              <w:bottom w:val="single" w:sz="4" w:space="0" w:color="D5DEE1"/>
              <w:right w:val="single" w:sz="4" w:space="0" w:color="D5DEE1"/>
              <w:insideH w:val="single" w:sz="4" w:space="0" w:color="D5DEE1"/>
              <w:insideV w:val="single" w:sz="4" w:space="0" w:color="D5DEE1"/>
            </w:tcBorders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91F22"/>
                <w:sz w:val="17"/>
              </w:rPr>
              <w:t>显示 AP、预算和机会成本。</w:t>
            </w:r>
          </w:p>
        </w:tc>
        <w:tc>
          <w:tcPr>
            <w:tcW w:type="dxa" w:w="4248"/>
            <w:tcMar>
              <w:top w:w="90" w:type="dxa"/>
              <w:start w:w="110" w:type="dxa"/>
              <w:bottom w:w="90" w:type="dxa"/>
              <w:end w:w="110" w:type="dxa"/>
            </w:tcMar>
            <w:shd w:fill="F2F6F7"/>
            <w:tcBorders>
              <w:top w:val="single" w:sz="4" w:space="0" w:color="D5DEE1"/>
              <w:left w:val="single" w:sz="4" w:space="0" w:color="D5DEE1"/>
              <w:bottom w:val="single" w:sz="4" w:space="0" w:color="D5DEE1"/>
              <w:right w:val="single" w:sz="4" w:space="0" w:color="D5DEE1"/>
              <w:insideH w:val="single" w:sz="4" w:space="0" w:color="D5DEE1"/>
              <w:insideV w:val="single" w:sz="4" w:space="0" w:color="D5DEE1"/>
            </w:tcBorders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91F22"/>
                <w:sz w:val="17"/>
              </w:rPr>
              <w:t>1 AP，10 预算，占用一个政策槽。</w:t>
            </w:r>
          </w:p>
        </w:tc>
      </w:tr>
      <w:tr>
        <w:trPr>
          <w:cantSplit/>
        </w:trPr>
        <w:tc>
          <w:tcPr>
            <w:tcW w:type="dxa" w:w="1800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  <w:tcBorders>
              <w:top w:val="single" w:sz="4" w:space="0" w:color="D5DEE1"/>
              <w:left w:val="single" w:sz="4" w:space="0" w:color="D5DEE1"/>
              <w:bottom w:val="single" w:sz="4" w:space="0" w:color="D5DEE1"/>
              <w:right w:val="single" w:sz="4" w:space="0" w:color="D5DEE1"/>
              <w:insideH w:val="single" w:sz="4" w:space="0" w:color="D5DEE1"/>
              <w:insideV w:val="single" w:sz="4" w:space="0" w:color="D5DEE1"/>
            </w:tcBorders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Microsoft YaHei" w:hAnsi="Microsoft YaHei" w:eastAsia="Microsoft YaHei"/>
                <w:b/>
                <w:color w:val="191F22"/>
                <w:sz w:val="17"/>
              </w:rPr>
              <w:t>受益与受损</w:t>
            </w:r>
          </w:p>
        </w:tc>
        <w:tc>
          <w:tcPr>
            <w:tcW w:type="dxa" w:w="3744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  <w:tcBorders>
              <w:top w:val="single" w:sz="4" w:space="0" w:color="D5DEE1"/>
              <w:left w:val="single" w:sz="4" w:space="0" w:color="D5DEE1"/>
              <w:bottom w:val="single" w:sz="4" w:space="0" w:color="D5DEE1"/>
              <w:right w:val="single" w:sz="4" w:space="0" w:color="D5DEE1"/>
              <w:insideH w:val="single" w:sz="4" w:space="0" w:color="D5DEE1"/>
              <w:insideV w:val="single" w:sz="4" w:space="0" w:color="D5DEE1"/>
            </w:tcBorders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91F22"/>
                <w:sz w:val="17"/>
              </w:rPr>
              <w:t>直接说明谁获益、谁承压。</w:t>
            </w:r>
          </w:p>
        </w:tc>
        <w:tc>
          <w:tcPr>
            <w:tcW w:type="dxa" w:w="4248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  <w:tcBorders>
              <w:top w:val="single" w:sz="4" w:space="0" w:color="D5DEE1"/>
              <w:left w:val="single" w:sz="4" w:space="0" w:color="D5DEE1"/>
              <w:bottom w:val="single" w:sz="4" w:space="0" w:color="D5DEE1"/>
              <w:right w:val="single" w:sz="4" w:space="0" w:color="D5DEE1"/>
              <w:insideH w:val="single" w:sz="4" w:space="0" w:color="D5DEE1"/>
              <w:insideV w:val="single" w:sz="4" w:space="0" w:color="D5DEE1"/>
            </w:tcBorders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91F22"/>
                <w:sz w:val="17"/>
              </w:rPr>
              <w:t>封装企业获益；财政与材料部门承压。</w:t>
            </w:r>
          </w:p>
        </w:tc>
      </w:tr>
      <w:tr>
        <w:trPr>
          <w:cantSplit/>
        </w:trPr>
        <w:tc>
          <w:tcPr>
            <w:tcW w:type="dxa" w:w="1800"/>
            <w:tcMar>
              <w:top w:w="90" w:type="dxa"/>
              <w:start w:w="110" w:type="dxa"/>
              <w:bottom w:w="90" w:type="dxa"/>
              <w:end w:w="110" w:type="dxa"/>
            </w:tcMar>
            <w:shd w:fill="F2F6F7"/>
            <w:tcBorders>
              <w:top w:val="single" w:sz="4" w:space="0" w:color="D5DEE1"/>
              <w:left w:val="single" w:sz="4" w:space="0" w:color="D5DEE1"/>
              <w:bottom w:val="single" w:sz="4" w:space="0" w:color="D5DEE1"/>
              <w:right w:val="single" w:sz="4" w:space="0" w:color="D5DEE1"/>
              <w:insideH w:val="single" w:sz="4" w:space="0" w:color="D5DEE1"/>
              <w:insideV w:val="single" w:sz="4" w:space="0" w:color="D5DEE1"/>
            </w:tcBorders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Microsoft YaHei" w:hAnsi="Microsoft YaHei" w:eastAsia="Microsoft YaHei"/>
                <w:b/>
                <w:color w:val="191F22"/>
                <w:sz w:val="17"/>
              </w:rPr>
              <w:t>信号效果</w:t>
            </w:r>
          </w:p>
        </w:tc>
        <w:tc>
          <w:tcPr>
            <w:tcW w:type="dxa" w:w="3744"/>
            <w:tcMar>
              <w:top w:w="90" w:type="dxa"/>
              <w:start w:w="110" w:type="dxa"/>
              <w:bottom w:w="90" w:type="dxa"/>
              <w:end w:w="110" w:type="dxa"/>
            </w:tcMar>
            <w:shd w:fill="F2F6F7"/>
            <w:tcBorders>
              <w:top w:val="single" w:sz="4" w:space="0" w:color="D5DEE1"/>
              <w:left w:val="single" w:sz="4" w:space="0" w:color="D5DEE1"/>
              <w:bottom w:val="single" w:sz="4" w:space="0" w:color="D5DEE1"/>
              <w:right w:val="single" w:sz="4" w:space="0" w:color="D5DEE1"/>
              <w:insideH w:val="single" w:sz="4" w:space="0" w:color="D5DEE1"/>
              <w:insideV w:val="single" w:sz="4" w:space="0" w:color="D5DEE1"/>
            </w:tcBorders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91F22"/>
                <w:sz w:val="17"/>
              </w:rPr>
              <w:t>说明行动会向对手释放什么信息。</w:t>
            </w:r>
          </w:p>
        </w:tc>
        <w:tc>
          <w:tcPr>
            <w:tcW w:type="dxa" w:w="4248"/>
            <w:tcMar>
              <w:top w:w="90" w:type="dxa"/>
              <w:start w:w="110" w:type="dxa"/>
              <w:bottom w:w="90" w:type="dxa"/>
              <w:end w:w="110" w:type="dxa"/>
            </w:tcMar>
            <w:shd w:fill="F2F6F7"/>
            <w:tcBorders>
              <w:top w:val="single" w:sz="4" w:space="0" w:color="D5DEE1"/>
              <w:left w:val="single" w:sz="4" w:space="0" w:color="D5DEE1"/>
              <w:bottom w:val="single" w:sz="4" w:space="0" w:color="D5DEE1"/>
              <w:right w:val="single" w:sz="4" w:space="0" w:color="D5DEE1"/>
              <w:insideH w:val="single" w:sz="4" w:space="0" w:color="D5DEE1"/>
              <w:insideV w:val="single" w:sz="4" w:space="0" w:color="D5DEE1"/>
            </w:tcBorders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91F22"/>
                <w:sz w:val="17"/>
              </w:rPr>
              <w:t>被视为产业自救，而非强硬反制。</w:t>
            </w:r>
          </w:p>
        </w:tc>
      </w:tr>
      <w:tr>
        <w:trPr>
          <w:cantSplit/>
        </w:trPr>
        <w:tc>
          <w:tcPr>
            <w:tcW w:type="dxa" w:w="1800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  <w:tcBorders>
              <w:top w:val="single" w:sz="4" w:space="0" w:color="D5DEE1"/>
              <w:left w:val="single" w:sz="4" w:space="0" w:color="D5DEE1"/>
              <w:bottom w:val="single" w:sz="4" w:space="0" w:color="D5DEE1"/>
              <w:right w:val="single" w:sz="4" w:space="0" w:color="D5DEE1"/>
              <w:insideH w:val="single" w:sz="4" w:space="0" w:color="D5DEE1"/>
              <w:insideV w:val="single" w:sz="4" w:space="0" w:color="D5DEE1"/>
            </w:tcBorders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Microsoft YaHei" w:hAnsi="Microsoft YaHei" w:eastAsia="Microsoft YaHei"/>
                <w:b/>
                <w:color w:val="191F22"/>
                <w:sz w:val="17"/>
              </w:rPr>
              <w:t>分支预测</w:t>
            </w:r>
          </w:p>
        </w:tc>
        <w:tc>
          <w:tcPr>
            <w:tcW w:type="dxa" w:w="3744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  <w:tcBorders>
              <w:top w:val="single" w:sz="4" w:space="0" w:color="D5DEE1"/>
              <w:left w:val="single" w:sz="4" w:space="0" w:color="D5DEE1"/>
              <w:bottom w:val="single" w:sz="4" w:space="0" w:color="D5DEE1"/>
              <w:right w:val="single" w:sz="4" w:space="0" w:color="D5DEE1"/>
              <w:insideH w:val="single" w:sz="4" w:space="0" w:color="D5DEE1"/>
              <w:insideV w:val="single" w:sz="4" w:space="0" w:color="D5DEE1"/>
            </w:tcBorders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91F22"/>
                <w:sz w:val="17"/>
              </w:rPr>
              <w:t>显示不同对手类型下的结果区间。</w:t>
            </w:r>
          </w:p>
        </w:tc>
        <w:tc>
          <w:tcPr>
            <w:tcW w:type="dxa" w:w="4248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  <w:tcBorders>
              <w:top w:val="single" w:sz="4" w:space="0" w:color="D5DEE1"/>
              <w:left w:val="single" w:sz="4" w:space="0" w:color="D5DEE1"/>
              <w:bottom w:val="single" w:sz="4" w:space="0" w:color="D5DEE1"/>
              <w:right w:val="single" w:sz="4" w:space="0" w:color="D5DEE1"/>
              <w:insideH w:val="single" w:sz="4" w:space="0" w:color="D5DEE1"/>
              <w:insideV w:val="single" w:sz="4" w:space="0" w:color="D5DEE1"/>
            </w:tcBorders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91F22"/>
                <w:sz w:val="17"/>
              </w:rPr>
              <w:t>对手强硬：交付 31 至 34；对手务实：36 至 39。</w:t>
            </w:r>
          </w:p>
        </w:tc>
      </w:tr>
    </w:tbl>
    <w:p>
      <w:pPr>
        <w:spacing w:after="40"/>
      </w:pPr>
    </w:p>
    <w:p>
      <w:pPr>
        <w:pStyle w:val="Heading2"/>
      </w:pPr>
      <w:r>
        <w:t>动作预览</w:t>
      </w:r>
    </w:p>
    <w:p>
      <w:r>
        <w:t>预览不应给出唯一结果。系统可以根据当前信念显示两种或三种主要分支，同时标注可能影响分支的公开信号。玩家据此选择稳健策略，而不是寻找唯一最优按钮。</w:t>
      </w:r>
    </w:p>
    <w:p>
      <w:pPr>
        <w:pStyle w:val="ListBullet"/>
      </w:pPr>
      <w:r>
        <w:t>明确显示结果区间，避免把不确定结果伪装成精确预测。</w:t>
      </w:r>
    </w:p>
    <w:p>
      <w:pPr>
        <w:pStyle w:val="ListBullet"/>
      </w:pPr>
      <w:r>
        <w:t>标出哪一项结果受对手类型影响，哪一项由本国政策直接决定。</w:t>
      </w:r>
    </w:p>
    <w:p>
      <w:pPr>
        <w:pStyle w:val="ListBullet"/>
      </w:pPr>
      <w:r>
        <w:t>结算后同时显示预测区间与实际结果，帮助玩家校准判断。</w:t>
      </w:r>
    </w:p>
    <w:p>
      <w:pPr>
        <w:pStyle w:val="Heading2"/>
      </w:pPr>
      <w:r>
        <w:t>示例手牌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69"/>
        <w:gridCol w:w="2469"/>
        <w:gridCol w:w="2469"/>
        <w:gridCol w:w="2469"/>
      </w:tblGrid>
      <w:tr>
        <w:trPr>
          <w:tblHeader w:val="true"/>
          <w:cantSplit/>
        </w:trPr>
        <w:tc>
          <w:tcPr>
            <w:tcW w:type="dxa" w:w="1872"/>
            <w:tcMar>
              <w:top w:w="90" w:type="dxa"/>
              <w:start w:w="110" w:type="dxa"/>
              <w:bottom w:w="90" w:type="dxa"/>
              <w:end w:w="110" w:type="dxa"/>
            </w:tcMar>
            <w:shd w:fill="213D4A"/>
            <w:tcBorders>
              <w:top w:val="single" w:sz="4" w:space="0" w:color="D5DEE1"/>
              <w:left w:val="single" w:sz="4" w:space="0" w:color="D5DEE1"/>
              <w:bottom w:val="single" w:sz="4" w:space="0" w:color="D5DEE1"/>
              <w:right w:val="single" w:sz="4" w:space="0" w:color="D5DEE1"/>
              <w:insideH w:val="single" w:sz="4" w:space="0" w:color="D5DEE1"/>
              <w:insideV w:val="single" w:sz="4" w:space="0" w:color="D5DEE1"/>
            </w:tcBorders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政策卡</w:t>
            </w:r>
          </w:p>
        </w:tc>
        <w:tc>
          <w:tcPr>
            <w:tcW w:type="dxa" w:w="2880"/>
            <w:tcMar>
              <w:top w:w="90" w:type="dxa"/>
              <w:start w:w="110" w:type="dxa"/>
              <w:bottom w:w="90" w:type="dxa"/>
              <w:end w:w="110" w:type="dxa"/>
            </w:tcMar>
            <w:shd w:fill="213D4A"/>
            <w:tcBorders>
              <w:top w:val="single" w:sz="4" w:space="0" w:color="D5DEE1"/>
              <w:left w:val="single" w:sz="4" w:space="0" w:color="D5DEE1"/>
              <w:bottom w:val="single" w:sz="4" w:space="0" w:color="D5DEE1"/>
              <w:right w:val="single" w:sz="4" w:space="0" w:color="D5DEE1"/>
              <w:insideH w:val="single" w:sz="4" w:space="0" w:color="D5DEE1"/>
              <w:insideV w:val="single" w:sz="4" w:space="0" w:color="D5DEE1"/>
            </w:tcBorders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主要收益</w:t>
            </w:r>
          </w:p>
        </w:tc>
        <w:tc>
          <w:tcPr>
            <w:tcW w:type="dxa" w:w="3096"/>
            <w:tcMar>
              <w:top w:w="90" w:type="dxa"/>
              <w:start w:w="110" w:type="dxa"/>
              <w:bottom w:w="90" w:type="dxa"/>
              <w:end w:w="110" w:type="dxa"/>
            </w:tcMar>
            <w:shd w:fill="213D4A"/>
            <w:tcBorders>
              <w:top w:val="single" w:sz="4" w:space="0" w:color="D5DEE1"/>
              <w:left w:val="single" w:sz="4" w:space="0" w:color="D5DEE1"/>
              <w:bottom w:val="single" w:sz="4" w:space="0" w:color="D5DEE1"/>
              <w:right w:val="single" w:sz="4" w:space="0" w:color="D5DEE1"/>
              <w:insideH w:val="single" w:sz="4" w:space="0" w:color="D5DEE1"/>
              <w:insideV w:val="single" w:sz="4" w:space="0" w:color="D5DEE1"/>
            </w:tcBorders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主要代价</w:t>
            </w:r>
          </w:p>
        </w:tc>
        <w:tc>
          <w:tcPr>
            <w:tcW w:type="dxa" w:w="1944"/>
            <w:tcMar>
              <w:top w:w="90" w:type="dxa"/>
              <w:start w:w="110" w:type="dxa"/>
              <w:bottom w:w="90" w:type="dxa"/>
              <w:end w:w="110" w:type="dxa"/>
            </w:tcMar>
            <w:shd w:fill="213D4A"/>
            <w:tcBorders>
              <w:top w:val="single" w:sz="4" w:space="0" w:color="D5DEE1"/>
              <w:left w:val="single" w:sz="4" w:space="0" w:color="D5DEE1"/>
              <w:bottom w:val="single" w:sz="4" w:space="0" w:color="D5DEE1"/>
              <w:right w:val="single" w:sz="4" w:space="0" w:color="D5DEE1"/>
              <w:insideH w:val="single" w:sz="4" w:space="0" w:color="D5DEE1"/>
              <w:insideV w:val="single" w:sz="4" w:space="0" w:color="D5DEE1"/>
            </w:tcBorders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信号效果</w:t>
            </w:r>
          </w:p>
        </w:tc>
      </w:tr>
      <w:tr>
        <w:trPr>
          <w:cantSplit/>
        </w:trPr>
        <w:tc>
          <w:tcPr>
            <w:tcW w:type="dxa" w:w="1872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  <w:tcBorders>
              <w:top w:val="single" w:sz="4" w:space="0" w:color="D5DEE1"/>
              <w:left w:val="single" w:sz="4" w:space="0" w:color="D5DEE1"/>
              <w:bottom w:val="single" w:sz="4" w:space="0" w:color="D5DEE1"/>
              <w:right w:val="single" w:sz="4" w:space="0" w:color="D5DEE1"/>
              <w:insideH w:val="single" w:sz="4" w:space="0" w:color="D5DEE1"/>
              <w:insideV w:val="single" w:sz="4" w:space="0" w:color="D5DEE1"/>
            </w:tcBorders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Microsoft YaHei" w:hAnsi="Microsoft YaHei" w:eastAsia="Microsoft YaHei"/>
                <w:b/>
                <w:color w:val="191F22"/>
                <w:sz w:val="17"/>
              </w:rPr>
              <w:t>对日市场准入</w:t>
            </w:r>
          </w:p>
        </w:tc>
        <w:tc>
          <w:tcPr>
            <w:tcW w:type="dxa" w:w="2880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  <w:tcBorders>
              <w:top w:val="single" w:sz="4" w:space="0" w:color="D5DEE1"/>
              <w:left w:val="single" w:sz="4" w:space="0" w:color="D5DEE1"/>
              <w:bottom w:val="single" w:sz="4" w:space="0" w:color="D5DEE1"/>
              <w:right w:val="single" w:sz="4" w:space="0" w:color="D5DEE1"/>
              <w:insideH w:val="single" w:sz="4" w:space="0" w:color="D5DEE1"/>
              <w:insideV w:val="single" w:sz="4" w:space="0" w:color="D5DEE1"/>
            </w:tcBorders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91F22"/>
                <w:sz w:val="17"/>
              </w:rPr>
              <w:t>提高日本维持对冲政策的概率。</w:t>
            </w:r>
          </w:p>
        </w:tc>
        <w:tc>
          <w:tcPr>
            <w:tcW w:type="dxa" w:w="3096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  <w:tcBorders>
              <w:top w:val="single" w:sz="4" w:space="0" w:color="D5DEE1"/>
              <w:left w:val="single" w:sz="4" w:space="0" w:color="D5DEE1"/>
              <w:bottom w:val="single" w:sz="4" w:space="0" w:color="D5DEE1"/>
              <w:right w:val="single" w:sz="4" w:space="0" w:color="D5DEE1"/>
              <w:insideH w:val="single" w:sz="4" w:space="0" w:color="D5DEE1"/>
              <w:insideV w:val="single" w:sz="4" w:space="0" w:color="D5DEE1"/>
            </w:tcBorders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91F22"/>
                <w:sz w:val="17"/>
              </w:rPr>
              <w:t>消耗预算，国内强硬派压力上升。</w:t>
            </w:r>
          </w:p>
        </w:tc>
        <w:tc>
          <w:tcPr>
            <w:tcW w:type="dxa" w:w="1944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  <w:tcBorders>
              <w:top w:val="single" w:sz="4" w:space="0" w:color="D5DEE1"/>
              <w:left w:val="single" w:sz="4" w:space="0" w:color="D5DEE1"/>
              <w:bottom w:val="single" w:sz="4" w:space="0" w:color="D5DEE1"/>
              <w:right w:val="single" w:sz="4" w:space="0" w:color="D5DEE1"/>
              <w:insideH w:val="single" w:sz="4" w:space="0" w:color="D5DEE1"/>
              <w:insideV w:val="single" w:sz="4" w:space="0" w:color="D5DEE1"/>
            </w:tcBorders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91F22"/>
                <w:sz w:val="17"/>
              </w:rPr>
              <w:t>被视为合作型信号。</w:t>
            </w:r>
          </w:p>
        </w:tc>
      </w:tr>
      <w:tr>
        <w:trPr>
          <w:cantSplit/>
        </w:trPr>
        <w:tc>
          <w:tcPr>
            <w:tcW w:type="dxa" w:w="1872"/>
            <w:tcMar>
              <w:top w:w="90" w:type="dxa"/>
              <w:start w:w="110" w:type="dxa"/>
              <w:bottom w:w="90" w:type="dxa"/>
              <w:end w:w="110" w:type="dxa"/>
            </w:tcMar>
            <w:shd w:fill="F2F6F7"/>
            <w:tcBorders>
              <w:top w:val="single" w:sz="4" w:space="0" w:color="D5DEE1"/>
              <w:left w:val="single" w:sz="4" w:space="0" w:color="D5DEE1"/>
              <w:bottom w:val="single" w:sz="4" w:space="0" w:color="D5DEE1"/>
              <w:right w:val="single" w:sz="4" w:space="0" w:color="D5DEE1"/>
              <w:insideH w:val="single" w:sz="4" w:space="0" w:color="D5DEE1"/>
              <w:insideV w:val="single" w:sz="4" w:space="0" w:color="D5DEE1"/>
            </w:tcBorders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Microsoft YaHei" w:hAnsi="Microsoft YaHei" w:eastAsia="Microsoft YaHei"/>
                <w:b/>
                <w:color w:val="191F22"/>
                <w:sz w:val="17"/>
              </w:rPr>
              <w:t>收紧镓许可</w:t>
            </w:r>
          </w:p>
        </w:tc>
        <w:tc>
          <w:tcPr>
            <w:tcW w:type="dxa" w:w="2880"/>
            <w:tcMar>
              <w:top w:w="90" w:type="dxa"/>
              <w:start w:w="110" w:type="dxa"/>
              <w:bottom w:w="90" w:type="dxa"/>
              <w:end w:w="110" w:type="dxa"/>
            </w:tcMar>
            <w:shd w:fill="F2F6F7"/>
            <w:tcBorders>
              <w:top w:val="single" w:sz="4" w:space="0" w:color="D5DEE1"/>
              <w:left w:val="single" w:sz="4" w:space="0" w:color="D5DEE1"/>
              <w:bottom w:val="single" w:sz="4" w:space="0" w:color="D5DEE1"/>
              <w:right w:val="single" w:sz="4" w:space="0" w:color="D5DEE1"/>
              <w:insideH w:val="single" w:sz="4" w:space="0" w:color="D5DEE1"/>
              <w:insideV w:val="single" w:sz="4" w:space="0" w:color="D5DEE1"/>
            </w:tcBorders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91F22"/>
                <w:sz w:val="17"/>
              </w:rPr>
              <w:t>增强反制姿态，获得谈判筹码。</w:t>
            </w:r>
          </w:p>
        </w:tc>
        <w:tc>
          <w:tcPr>
            <w:tcW w:type="dxa" w:w="3096"/>
            <w:tcMar>
              <w:top w:w="90" w:type="dxa"/>
              <w:start w:w="110" w:type="dxa"/>
              <w:bottom w:w="90" w:type="dxa"/>
              <w:end w:w="110" w:type="dxa"/>
            </w:tcMar>
            <w:shd w:fill="F2F6F7"/>
            <w:tcBorders>
              <w:top w:val="single" w:sz="4" w:space="0" w:color="D5DEE1"/>
              <w:left w:val="single" w:sz="4" w:space="0" w:color="D5DEE1"/>
              <w:bottom w:val="single" w:sz="4" w:space="0" w:color="D5DEE1"/>
              <w:right w:val="single" w:sz="4" w:space="0" w:color="D5DEE1"/>
              <w:insideH w:val="single" w:sz="4" w:space="0" w:color="D5DEE1"/>
              <w:insideV w:val="single" w:sz="4" w:space="0" w:color="D5DEE1"/>
            </w:tcBorders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91F22"/>
                <w:sz w:val="17"/>
              </w:rPr>
              <w:t>下游成本上升，可能触发对方反制。</w:t>
            </w:r>
          </w:p>
        </w:tc>
        <w:tc>
          <w:tcPr>
            <w:tcW w:type="dxa" w:w="1944"/>
            <w:tcMar>
              <w:top w:w="90" w:type="dxa"/>
              <w:start w:w="110" w:type="dxa"/>
              <w:bottom w:w="90" w:type="dxa"/>
              <w:end w:w="110" w:type="dxa"/>
            </w:tcMar>
            <w:shd w:fill="F2F6F7"/>
            <w:tcBorders>
              <w:top w:val="single" w:sz="4" w:space="0" w:color="D5DEE1"/>
              <w:left w:val="single" w:sz="4" w:space="0" w:color="D5DEE1"/>
              <w:bottom w:val="single" w:sz="4" w:space="0" w:color="D5DEE1"/>
              <w:right w:val="single" w:sz="4" w:space="0" w:color="D5DEE1"/>
              <w:insideH w:val="single" w:sz="4" w:space="0" w:color="D5DEE1"/>
              <w:insideV w:val="single" w:sz="4" w:space="0" w:color="D5DEE1"/>
            </w:tcBorders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91F22"/>
                <w:sz w:val="17"/>
              </w:rPr>
              <w:t>被视为高成本强硬信号。</w:t>
            </w:r>
          </w:p>
        </w:tc>
      </w:tr>
      <w:tr>
        <w:trPr>
          <w:cantSplit/>
        </w:trPr>
        <w:tc>
          <w:tcPr>
            <w:tcW w:type="dxa" w:w="1872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  <w:tcBorders>
              <w:top w:val="single" w:sz="4" w:space="0" w:color="D5DEE1"/>
              <w:left w:val="single" w:sz="4" w:space="0" w:color="D5DEE1"/>
              <w:bottom w:val="single" w:sz="4" w:space="0" w:color="D5DEE1"/>
              <w:right w:val="single" w:sz="4" w:space="0" w:color="D5DEE1"/>
              <w:insideH w:val="single" w:sz="4" w:space="0" w:color="D5DEE1"/>
              <w:insideV w:val="single" w:sz="4" w:space="0" w:color="D5DEE1"/>
            </w:tcBorders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Microsoft YaHei" w:hAnsi="Microsoft YaHei" w:eastAsia="Microsoft YaHei"/>
                <w:b/>
                <w:color w:val="191F22"/>
                <w:sz w:val="17"/>
              </w:rPr>
              <w:t>国产封装协作</w:t>
            </w:r>
          </w:p>
        </w:tc>
        <w:tc>
          <w:tcPr>
            <w:tcW w:type="dxa" w:w="2880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  <w:tcBorders>
              <w:top w:val="single" w:sz="4" w:space="0" w:color="D5DEE1"/>
              <w:left w:val="single" w:sz="4" w:space="0" w:color="D5DEE1"/>
              <w:bottom w:val="single" w:sz="4" w:space="0" w:color="D5DEE1"/>
              <w:right w:val="single" w:sz="4" w:space="0" w:color="D5DEE1"/>
              <w:insideH w:val="single" w:sz="4" w:space="0" w:color="D5DEE1"/>
              <w:insideV w:val="single" w:sz="4" w:space="0" w:color="D5DEE1"/>
            </w:tcBorders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91F22"/>
                <w:sz w:val="17"/>
              </w:rPr>
              <w:t>直接缓解先进封装瓶颈。</w:t>
            </w:r>
          </w:p>
        </w:tc>
        <w:tc>
          <w:tcPr>
            <w:tcW w:type="dxa" w:w="3096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  <w:tcBorders>
              <w:top w:val="single" w:sz="4" w:space="0" w:color="D5DEE1"/>
              <w:left w:val="single" w:sz="4" w:space="0" w:color="D5DEE1"/>
              <w:bottom w:val="single" w:sz="4" w:space="0" w:color="D5DEE1"/>
              <w:right w:val="single" w:sz="4" w:space="0" w:color="D5DEE1"/>
              <w:insideH w:val="single" w:sz="4" w:space="0" w:color="D5DEE1"/>
              <w:insideV w:val="single" w:sz="4" w:space="0" w:color="D5DEE1"/>
            </w:tcBorders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91F22"/>
                <w:sz w:val="17"/>
              </w:rPr>
              <w:t>占用预算，短期不改变外交关系。</w:t>
            </w:r>
          </w:p>
        </w:tc>
        <w:tc>
          <w:tcPr>
            <w:tcW w:type="dxa" w:w="1944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  <w:tcBorders>
              <w:top w:val="single" w:sz="4" w:space="0" w:color="D5DEE1"/>
              <w:left w:val="single" w:sz="4" w:space="0" w:color="D5DEE1"/>
              <w:bottom w:val="single" w:sz="4" w:space="0" w:color="D5DEE1"/>
              <w:right w:val="single" w:sz="4" w:space="0" w:color="D5DEE1"/>
              <w:insideH w:val="single" w:sz="4" w:space="0" w:color="D5DEE1"/>
              <w:insideV w:val="single" w:sz="4" w:space="0" w:color="D5DEE1"/>
            </w:tcBorders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91F22"/>
                <w:sz w:val="17"/>
              </w:rPr>
              <w:t>被视为产业自救信号。</w:t>
            </w:r>
          </w:p>
        </w:tc>
      </w:tr>
    </w:tbl>
    <w:p>
      <w:pPr>
        <w:spacing w:after="40"/>
      </w:pPr>
    </w:p>
    <w:p>
      <w:pPr>
        <w:spacing w:after="0"/>
      </w:pPr>
      <w:r>
        <w:br w:type="page"/>
      </w:r>
    </w:p>
    <w:p>
      <w:pPr>
        <w:pStyle w:val="Heading1"/>
      </w:pPr>
      <w:r>
        <w:t>五  不完全信息动态博弈的玩家化</w:t>
      </w:r>
    </w:p>
    <w:p>
      <w:r>
        <w:t>不完全信息动态博弈由三个要素构成：参与者拥有私人类型，通过可观察信号传递或隐藏意图，其他参与者在行动中更新信念。游戏不需要向玩家展示公式，但必须让这三个要素实际影响决策。</w:t>
      </w:r>
    </w:p>
    <w:p>
      <w:pPr>
        <w:pStyle w:val="Heading2"/>
      </w:pPr>
      <w:r>
        <w:t>每轮流程</w:t>
      </w:r>
    </w:p>
    <w:p>
      <w:pPr>
        <w:keepNext/>
        <w:spacing w:before="40" w:after="80"/>
        <w:jc w:val="left"/>
      </w:pPr>
      <w:r>
        <w:rPr>
          <w:rFonts w:ascii="Microsoft YaHei" w:hAnsi="Microsoft YaHei" w:eastAsia="Microsoft YaHei"/>
          <w:color w:val="566267"/>
          <w:sz w:val="18"/>
        </w:rPr>
        <w:t>表 6  可玩的不完全信息回合结构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69"/>
        <w:gridCol w:w="2469"/>
        <w:gridCol w:w="2469"/>
        <w:gridCol w:w="2469"/>
      </w:tblGrid>
      <w:tr>
        <w:trPr>
          <w:tblHeader w:val="true"/>
          <w:cantSplit/>
        </w:trPr>
        <w:tc>
          <w:tcPr>
            <w:tcW w:type="dxa" w:w="1613"/>
            <w:tcMar>
              <w:top w:w="90" w:type="dxa"/>
              <w:start w:w="110" w:type="dxa"/>
              <w:bottom w:w="90" w:type="dxa"/>
              <w:end w:w="110" w:type="dxa"/>
            </w:tcMar>
            <w:shd w:fill="213D4A"/>
            <w:tcBorders>
              <w:top w:val="single" w:sz="4" w:space="0" w:color="D5DEE1"/>
              <w:left w:val="single" w:sz="4" w:space="0" w:color="D5DEE1"/>
              <w:bottom w:val="single" w:sz="4" w:space="0" w:color="D5DEE1"/>
              <w:right w:val="single" w:sz="4" w:space="0" w:color="D5DEE1"/>
              <w:insideH w:val="single" w:sz="4" w:space="0" w:color="D5DEE1"/>
              <w:insideV w:val="single" w:sz="4" w:space="0" w:color="D5DEE1"/>
            </w:tcBorders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阶段</w:t>
            </w:r>
          </w:p>
        </w:tc>
        <w:tc>
          <w:tcPr>
            <w:tcW w:type="dxa" w:w="3067"/>
            <w:tcMar>
              <w:top w:w="90" w:type="dxa"/>
              <w:start w:w="110" w:type="dxa"/>
              <w:bottom w:w="90" w:type="dxa"/>
              <w:end w:w="110" w:type="dxa"/>
            </w:tcMar>
            <w:shd w:fill="213D4A"/>
            <w:tcBorders>
              <w:top w:val="single" w:sz="4" w:space="0" w:color="D5DEE1"/>
              <w:left w:val="single" w:sz="4" w:space="0" w:color="D5DEE1"/>
              <w:bottom w:val="single" w:sz="4" w:space="0" w:color="D5DEE1"/>
              <w:right w:val="single" w:sz="4" w:space="0" w:color="D5DEE1"/>
              <w:insideH w:val="single" w:sz="4" w:space="0" w:color="D5DEE1"/>
              <w:insideV w:val="single" w:sz="4" w:space="0" w:color="D5DEE1"/>
            </w:tcBorders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玩家看到</w:t>
            </w:r>
          </w:p>
        </w:tc>
        <w:tc>
          <w:tcPr>
            <w:tcW w:type="dxa" w:w="2592"/>
            <w:tcMar>
              <w:top w:w="90" w:type="dxa"/>
              <w:start w:w="110" w:type="dxa"/>
              <w:bottom w:w="90" w:type="dxa"/>
              <w:end w:w="110" w:type="dxa"/>
            </w:tcMar>
            <w:shd w:fill="213D4A"/>
            <w:tcBorders>
              <w:top w:val="single" w:sz="4" w:space="0" w:color="D5DEE1"/>
              <w:left w:val="single" w:sz="4" w:space="0" w:color="D5DEE1"/>
              <w:bottom w:val="single" w:sz="4" w:space="0" w:color="D5DEE1"/>
              <w:right w:val="single" w:sz="4" w:space="0" w:color="D5DEE1"/>
              <w:insideH w:val="single" w:sz="4" w:space="0" w:color="D5DEE1"/>
              <w:insideV w:val="single" w:sz="4" w:space="0" w:color="D5DEE1"/>
            </w:tcBorders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玩家执行</w:t>
            </w:r>
          </w:p>
        </w:tc>
        <w:tc>
          <w:tcPr>
            <w:tcW w:type="dxa" w:w="2520"/>
            <w:tcMar>
              <w:top w:w="90" w:type="dxa"/>
              <w:start w:w="110" w:type="dxa"/>
              <w:bottom w:w="90" w:type="dxa"/>
              <w:end w:w="110" w:type="dxa"/>
            </w:tcMar>
            <w:shd w:fill="213D4A"/>
            <w:tcBorders>
              <w:top w:val="single" w:sz="4" w:space="0" w:color="D5DEE1"/>
              <w:left w:val="single" w:sz="4" w:space="0" w:color="D5DEE1"/>
              <w:bottom w:val="single" w:sz="4" w:space="0" w:color="D5DEE1"/>
              <w:right w:val="single" w:sz="4" w:space="0" w:color="D5DEE1"/>
              <w:insideH w:val="single" w:sz="4" w:space="0" w:color="D5DEE1"/>
              <w:insideV w:val="single" w:sz="4" w:space="0" w:color="D5DEE1"/>
            </w:tcBorders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系统处理</w:t>
            </w:r>
          </w:p>
        </w:tc>
      </w:tr>
      <w:tr>
        <w:trPr>
          <w:cantSplit/>
        </w:trPr>
        <w:tc>
          <w:tcPr>
            <w:tcW w:type="dxa" w:w="1613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  <w:tcBorders>
              <w:top w:val="single" w:sz="4" w:space="0" w:color="D5DEE1"/>
              <w:left w:val="single" w:sz="4" w:space="0" w:color="D5DEE1"/>
              <w:bottom w:val="single" w:sz="4" w:space="0" w:color="D5DEE1"/>
              <w:right w:val="single" w:sz="4" w:space="0" w:color="D5DEE1"/>
              <w:insideH w:val="single" w:sz="4" w:space="0" w:color="D5DEE1"/>
              <w:insideV w:val="single" w:sz="4" w:space="0" w:color="D5DEE1"/>
            </w:tcBorders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Microsoft YaHei" w:hAnsi="Microsoft YaHei" w:eastAsia="Microsoft YaHei"/>
                <w:b/>
                <w:color w:val="191F22"/>
                <w:sz w:val="17"/>
              </w:rPr>
              <w:t>1  公开信号</w:t>
            </w:r>
          </w:p>
        </w:tc>
        <w:tc>
          <w:tcPr>
            <w:tcW w:type="dxa" w:w="3067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  <w:tcBorders>
              <w:top w:val="single" w:sz="4" w:space="0" w:color="D5DEE1"/>
              <w:left w:val="single" w:sz="4" w:space="0" w:color="D5DEE1"/>
              <w:bottom w:val="single" w:sz="4" w:space="0" w:color="D5DEE1"/>
              <w:right w:val="single" w:sz="4" w:space="0" w:color="D5DEE1"/>
              <w:insideH w:val="single" w:sz="4" w:space="0" w:color="D5DEE1"/>
              <w:insideV w:val="single" w:sz="4" w:space="0" w:color="D5DEE1"/>
            </w:tcBorders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91F22"/>
                <w:sz w:val="17"/>
              </w:rPr>
              <w:t>政策讲话、许可证传闻、盟友磋商、企业游说，以及来源和可信度。</w:t>
            </w:r>
          </w:p>
        </w:tc>
        <w:tc>
          <w:tcPr>
            <w:tcW w:type="dxa" w:w="2592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  <w:tcBorders>
              <w:top w:val="single" w:sz="4" w:space="0" w:color="D5DEE1"/>
              <w:left w:val="single" w:sz="4" w:space="0" w:color="D5DEE1"/>
              <w:bottom w:val="single" w:sz="4" w:space="0" w:color="D5DEE1"/>
              <w:right w:val="single" w:sz="4" w:space="0" w:color="D5DEE1"/>
              <w:insideH w:val="single" w:sz="4" w:space="0" w:color="D5DEE1"/>
              <w:insideV w:val="single" w:sz="4" w:space="0" w:color="D5DEE1"/>
            </w:tcBorders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91F22"/>
                <w:sz w:val="17"/>
              </w:rPr>
              <w:t>阅读信号，区分廉价表态和昂贵行动。</w:t>
            </w:r>
          </w:p>
        </w:tc>
        <w:tc>
          <w:tcPr>
            <w:tcW w:type="dxa" w:w="2520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  <w:tcBorders>
              <w:top w:val="single" w:sz="4" w:space="0" w:color="D5DEE1"/>
              <w:left w:val="single" w:sz="4" w:space="0" w:color="D5DEE1"/>
              <w:bottom w:val="single" w:sz="4" w:space="0" w:color="D5DEE1"/>
              <w:right w:val="single" w:sz="4" w:space="0" w:color="D5DEE1"/>
              <w:insideH w:val="single" w:sz="4" w:space="0" w:color="D5DEE1"/>
              <w:insideV w:val="single" w:sz="4" w:space="0" w:color="D5DEE1"/>
            </w:tcBorders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91F22"/>
                <w:sz w:val="17"/>
              </w:rPr>
              <w:t>生成信号，保留部分噪声和误导。</w:t>
            </w:r>
          </w:p>
        </w:tc>
      </w:tr>
      <w:tr>
        <w:trPr>
          <w:cantSplit/>
        </w:trPr>
        <w:tc>
          <w:tcPr>
            <w:tcW w:type="dxa" w:w="1613"/>
            <w:tcMar>
              <w:top w:w="90" w:type="dxa"/>
              <w:start w:w="110" w:type="dxa"/>
              <w:bottom w:w="90" w:type="dxa"/>
              <w:end w:w="110" w:type="dxa"/>
            </w:tcMar>
            <w:shd w:fill="F2F6F7"/>
            <w:tcBorders>
              <w:top w:val="single" w:sz="4" w:space="0" w:color="D5DEE1"/>
              <w:left w:val="single" w:sz="4" w:space="0" w:color="D5DEE1"/>
              <w:bottom w:val="single" w:sz="4" w:space="0" w:color="D5DEE1"/>
              <w:right w:val="single" w:sz="4" w:space="0" w:color="D5DEE1"/>
              <w:insideH w:val="single" w:sz="4" w:space="0" w:color="D5DEE1"/>
              <w:insideV w:val="single" w:sz="4" w:space="0" w:color="D5DEE1"/>
            </w:tcBorders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Microsoft YaHei" w:hAnsi="Microsoft YaHei" w:eastAsia="Microsoft YaHei"/>
                <w:b/>
                <w:color w:val="191F22"/>
                <w:sz w:val="17"/>
              </w:rPr>
              <w:t>2  判断下注</w:t>
            </w:r>
          </w:p>
        </w:tc>
        <w:tc>
          <w:tcPr>
            <w:tcW w:type="dxa" w:w="3067"/>
            <w:tcMar>
              <w:top w:w="90" w:type="dxa"/>
              <w:start w:w="110" w:type="dxa"/>
              <w:bottom w:w="90" w:type="dxa"/>
              <w:end w:w="110" w:type="dxa"/>
            </w:tcMar>
            <w:shd w:fill="F2F6F7"/>
            <w:tcBorders>
              <w:top w:val="single" w:sz="4" w:space="0" w:color="D5DEE1"/>
              <w:left w:val="single" w:sz="4" w:space="0" w:color="D5DEE1"/>
              <w:bottom w:val="single" w:sz="4" w:space="0" w:color="D5DEE1"/>
              <w:right w:val="single" w:sz="4" w:space="0" w:color="D5DEE1"/>
              <w:insideH w:val="single" w:sz="4" w:space="0" w:color="D5DEE1"/>
              <w:insideV w:val="single" w:sz="4" w:space="0" w:color="D5DEE1"/>
            </w:tcBorders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91F22"/>
                <w:sz w:val="17"/>
              </w:rPr>
              <w:t>对手可能类型及其当前概率。</w:t>
            </w:r>
          </w:p>
        </w:tc>
        <w:tc>
          <w:tcPr>
            <w:tcW w:type="dxa" w:w="2592"/>
            <w:tcMar>
              <w:top w:w="90" w:type="dxa"/>
              <w:start w:w="110" w:type="dxa"/>
              <w:bottom w:w="90" w:type="dxa"/>
              <w:end w:w="110" w:type="dxa"/>
            </w:tcMar>
            <w:shd w:fill="F2F6F7"/>
            <w:tcBorders>
              <w:top w:val="single" w:sz="4" w:space="0" w:color="D5DEE1"/>
              <w:left w:val="single" w:sz="4" w:space="0" w:color="D5DEE1"/>
              <w:bottom w:val="single" w:sz="4" w:space="0" w:color="D5DEE1"/>
              <w:right w:val="single" w:sz="4" w:space="0" w:color="D5DEE1"/>
              <w:insideH w:val="single" w:sz="4" w:space="0" w:color="D5DEE1"/>
              <w:insideV w:val="single" w:sz="4" w:space="0" w:color="D5DEE1"/>
            </w:tcBorders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91F22"/>
                <w:sz w:val="17"/>
              </w:rPr>
              <w:t>给出一条预测，例如“美国会扩围 70%”。</w:t>
            </w:r>
          </w:p>
        </w:tc>
        <w:tc>
          <w:tcPr>
            <w:tcW w:type="dxa" w:w="2520"/>
            <w:tcMar>
              <w:top w:w="90" w:type="dxa"/>
              <w:start w:w="110" w:type="dxa"/>
              <w:bottom w:w="90" w:type="dxa"/>
              <w:end w:w="110" w:type="dxa"/>
            </w:tcMar>
            <w:shd w:fill="F2F6F7"/>
            <w:tcBorders>
              <w:top w:val="single" w:sz="4" w:space="0" w:color="D5DEE1"/>
              <w:left w:val="single" w:sz="4" w:space="0" w:color="D5DEE1"/>
              <w:bottom w:val="single" w:sz="4" w:space="0" w:color="D5DEE1"/>
              <w:right w:val="single" w:sz="4" w:space="0" w:color="D5DEE1"/>
              <w:insideH w:val="single" w:sz="4" w:space="0" w:color="D5DEE1"/>
              <w:insideV w:val="single" w:sz="4" w:space="0" w:color="D5DEE1"/>
            </w:tcBorders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91F22"/>
                <w:sz w:val="17"/>
              </w:rPr>
              <w:t>记录预测，供赛后校准。</w:t>
            </w:r>
          </w:p>
        </w:tc>
      </w:tr>
      <w:tr>
        <w:trPr>
          <w:cantSplit/>
        </w:trPr>
        <w:tc>
          <w:tcPr>
            <w:tcW w:type="dxa" w:w="1613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  <w:tcBorders>
              <w:top w:val="single" w:sz="4" w:space="0" w:color="D5DEE1"/>
              <w:left w:val="single" w:sz="4" w:space="0" w:color="D5DEE1"/>
              <w:bottom w:val="single" w:sz="4" w:space="0" w:color="D5DEE1"/>
              <w:right w:val="single" w:sz="4" w:space="0" w:color="D5DEE1"/>
              <w:insideH w:val="single" w:sz="4" w:space="0" w:color="D5DEE1"/>
              <w:insideV w:val="single" w:sz="4" w:space="0" w:color="D5DEE1"/>
            </w:tcBorders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Microsoft YaHei" w:hAnsi="Microsoft YaHei" w:eastAsia="Microsoft YaHei"/>
                <w:b/>
                <w:color w:val="191F22"/>
                <w:sz w:val="17"/>
              </w:rPr>
              <w:t>3  政策选择</w:t>
            </w:r>
          </w:p>
        </w:tc>
        <w:tc>
          <w:tcPr>
            <w:tcW w:type="dxa" w:w="3067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  <w:tcBorders>
              <w:top w:val="single" w:sz="4" w:space="0" w:color="D5DEE1"/>
              <w:left w:val="single" w:sz="4" w:space="0" w:color="D5DEE1"/>
              <w:bottom w:val="single" w:sz="4" w:space="0" w:color="D5DEE1"/>
              <w:right w:val="single" w:sz="4" w:space="0" w:color="D5DEE1"/>
              <w:insideH w:val="single" w:sz="4" w:space="0" w:color="D5DEE1"/>
              <w:insideV w:val="single" w:sz="4" w:space="0" w:color="D5DEE1"/>
            </w:tcBorders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91F22"/>
                <w:sz w:val="17"/>
              </w:rPr>
              <w:t>3 张主卡、公开表态选项和分支结果区间。</w:t>
            </w:r>
          </w:p>
        </w:tc>
        <w:tc>
          <w:tcPr>
            <w:tcW w:type="dxa" w:w="2592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  <w:tcBorders>
              <w:top w:val="single" w:sz="4" w:space="0" w:color="D5DEE1"/>
              <w:left w:val="single" w:sz="4" w:space="0" w:color="D5DEE1"/>
              <w:bottom w:val="single" w:sz="4" w:space="0" w:color="D5DEE1"/>
              <w:right w:val="single" w:sz="4" w:space="0" w:color="D5DEE1"/>
              <w:insideH w:val="single" w:sz="4" w:space="0" w:color="D5DEE1"/>
              <w:insideV w:val="single" w:sz="4" w:space="0" w:color="D5DEE1"/>
            </w:tcBorders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91F22"/>
                <w:sz w:val="17"/>
              </w:rPr>
              <w:t>选择政策组合，决定是否释放强硬或合作信号。</w:t>
            </w:r>
          </w:p>
        </w:tc>
        <w:tc>
          <w:tcPr>
            <w:tcW w:type="dxa" w:w="2520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  <w:tcBorders>
              <w:top w:val="single" w:sz="4" w:space="0" w:color="D5DEE1"/>
              <w:left w:val="single" w:sz="4" w:space="0" w:color="D5DEE1"/>
              <w:bottom w:val="single" w:sz="4" w:space="0" w:color="D5DEE1"/>
              <w:right w:val="single" w:sz="4" w:space="0" w:color="D5DEE1"/>
              <w:insideH w:val="single" w:sz="4" w:space="0" w:color="D5DEE1"/>
              <w:insideV w:val="single" w:sz="4" w:space="0" w:color="D5DEE1"/>
            </w:tcBorders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91F22"/>
                <w:sz w:val="17"/>
              </w:rPr>
              <w:t>检查行动点、预算和条件。</w:t>
            </w:r>
          </w:p>
        </w:tc>
      </w:tr>
      <w:tr>
        <w:trPr>
          <w:cantSplit/>
        </w:trPr>
        <w:tc>
          <w:tcPr>
            <w:tcW w:type="dxa" w:w="1613"/>
            <w:tcMar>
              <w:top w:w="90" w:type="dxa"/>
              <w:start w:w="110" w:type="dxa"/>
              <w:bottom w:w="90" w:type="dxa"/>
              <w:end w:w="110" w:type="dxa"/>
            </w:tcMar>
            <w:shd w:fill="F2F6F7"/>
            <w:tcBorders>
              <w:top w:val="single" w:sz="4" w:space="0" w:color="D5DEE1"/>
              <w:left w:val="single" w:sz="4" w:space="0" w:color="D5DEE1"/>
              <w:bottom w:val="single" w:sz="4" w:space="0" w:color="D5DEE1"/>
              <w:right w:val="single" w:sz="4" w:space="0" w:color="D5DEE1"/>
              <w:insideH w:val="single" w:sz="4" w:space="0" w:color="D5DEE1"/>
              <w:insideV w:val="single" w:sz="4" w:space="0" w:color="D5DEE1"/>
            </w:tcBorders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Microsoft YaHei" w:hAnsi="Microsoft YaHei" w:eastAsia="Microsoft YaHei"/>
                <w:b/>
                <w:color w:val="191F22"/>
                <w:sz w:val="17"/>
              </w:rPr>
              <w:t>4  各方反应</w:t>
            </w:r>
          </w:p>
        </w:tc>
        <w:tc>
          <w:tcPr>
            <w:tcW w:type="dxa" w:w="3067"/>
            <w:tcMar>
              <w:top w:w="90" w:type="dxa"/>
              <w:start w:w="110" w:type="dxa"/>
              <w:bottom w:w="90" w:type="dxa"/>
              <w:end w:w="110" w:type="dxa"/>
            </w:tcMar>
            <w:shd w:fill="F2F6F7"/>
            <w:tcBorders>
              <w:top w:val="single" w:sz="4" w:space="0" w:color="D5DEE1"/>
              <w:left w:val="single" w:sz="4" w:space="0" w:color="D5DEE1"/>
              <w:bottom w:val="single" w:sz="4" w:space="0" w:color="D5DEE1"/>
              <w:right w:val="single" w:sz="4" w:space="0" w:color="D5DEE1"/>
              <w:insideH w:val="single" w:sz="4" w:space="0" w:color="D5DEE1"/>
              <w:insideV w:val="single" w:sz="4" w:space="0" w:color="D5DEE1"/>
            </w:tcBorders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91F22"/>
                <w:sz w:val="17"/>
              </w:rPr>
              <w:t>第三方企业、盟友政府和本国企业的即时反馈。</w:t>
            </w:r>
          </w:p>
        </w:tc>
        <w:tc>
          <w:tcPr>
            <w:tcW w:type="dxa" w:w="2592"/>
            <w:tcMar>
              <w:top w:w="90" w:type="dxa"/>
              <w:start w:w="110" w:type="dxa"/>
              <w:bottom w:w="90" w:type="dxa"/>
              <w:end w:w="110" w:type="dxa"/>
            </w:tcMar>
            <w:shd w:fill="F2F6F7"/>
            <w:tcBorders>
              <w:top w:val="single" w:sz="4" w:space="0" w:color="D5DEE1"/>
              <w:left w:val="single" w:sz="4" w:space="0" w:color="D5DEE1"/>
              <w:bottom w:val="single" w:sz="4" w:space="0" w:color="D5DEE1"/>
              <w:right w:val="single" w:sz="4" w:space="0" w:color="D5DEE1"/>
              <w:insideH w:val="single" w:sz="4" w:space="0" w:color="D5DEE1"/>
              <w:insideV w:val="single" w:sz="4" w:space="0" w:color="D5DEE1"/>
            </w:tcBorders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91F22"/>
                <w:sz w:val="17"/>
              </w:rPr>
              <w:t>观察自己在政策上的公开承诺如何被理解。</w:t>
            </w:r>
          </w:p>
        </w:tc>
        <w:tc>
          <w:tcPr>
            <w:tcW w:type="dxa" w:w="2520"/>
            <w:tcMar>
              <w:top w:w="90" w:type="dxa"/>
              <w:start w:w="110" w:type="dxa"/>
              <w:bottom w:w="90" w:type="dxa"/>
              <w:end w:w="110" w:type="dxa"/>
            </w:tcMar>
            <w:shd w:fill="F2F6F7"/>
            <w:tcBorders>
              <w:top w:val="single" w:sz="4" w:space="0" w:color="D5DEE1"/>
              <w:left w:val="single" w:sz="4" w:space="0" w:color="D5DEE1"/>
              <w:bottom w:val="single" w:sz="4" w:space="0" w:color="D5DEE1"/>
              <w:right w:val="single" w:sz="4" w:space="0" w:color="D5DEE1"/>
              <w:insideH w:val="single" w:sz="4" w:space="0" w:color="D5DEE1"/>
              <w:insideV w:val="single" w:sz="4" w:space="0" w:color="D5DEE1"/>
            </w:tcBorders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91F22"/>
                <w:sz w:val="17"/>
              </w:rPr>
              <w:t>按隐藏类型和信念选择反应。</w:t>
            </w:r>
          </w:p>
        </w:tc>
      </w:tr>
      <w:tr>
        <w:trPr>
          <w:cantSplit/>
        </w:trPr>
        <w:tc>
          <w:tcPr>
            <w:tcW w:type="dxa" w:w="1613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  <w:tcBorders>
              <w:top w:val="single" w:sz="4" w:space="0" w:color="D5DEE1"/>
              <w:left w:val="single" w:sz="4" w:space="0" w:color="D5DEE1"/>
              <w:bottom w:val="single" w:sz="4" w:space="0" w:color="D5DEE1"/>
              <w:right w:val="single" w:sz="4" w:space="0" w:color="D5DEE1"/>
              <w:insideH w:val="single" w:sz="4" w:space="0" w:color="D5DEE1"/>
              <w:insideV w:val="single" w:sz="4" w:space="0" w:color="D5DEE1"/>
            </w:tcBorders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Microsoft YaHei" w:hAnsi="Microsoft YaHei" w:eastAsia="Microsoft YaHei"/>
                <w:b/>
                <w:color w:val="191F22"/>
                <w:sz w:val="17"/>
              </w:rPr>
              <w:t>5  揭示结算</w:t>
            </w:r>
          </w:p>
        </w:tc>
        <w:tc>
          <w:tcPr>
            <w:tcW w:type="dxa" w:w="3067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  <w:tcBorders>
              <w:top w:val="single" w:sz="4" w:space="0" w:color="D5DEE1"/>
              <w:left w:val="single" w:sz="4" w:space="0" w:color="D5DEE1"/>
              <w:bottom w:val="single" w:sz="4" w:space="0" w:color="D5DEE1"/>
              <w:right w:val="single" w:sz="4" w:space="0" w:color="D5DEE1"/>
              <w:insideH w:val="single" w:sz="4" w:space="0" w:color="D5DEE1"/>
              <w:insideV w:val="single" w:sz="4" w:space="0" w:color="D5DEE1"/>
            </w:tcBorders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91F22"/>
                <w:sz w:val="17"/>
              </w:rPr>
              <w:t>对手实际政策、许可调整和供应链结果。</w:t>
            </w:r>
          </w:p>
        </w:tc>
        <w:tc>
          <w:tcPr>
            <w:tcW w:type="dxa" w:w="2592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  <w:tcBorders>
              <w:top w:val="single" w:sz="4" w:space="0" w:color="D5DEE1"/>
              <w:left w:val="single" w:sz="4" w:space="0" w:color="D5DEE1"/>
              <w:bottom w:val="single" w:sz="4" w:space="0" w:color="D5DEE1"/>
              <w:right w:val="single" w:sz="4" w:space="0" w:color="D5DEE1"/>
              <w:insideH w:val="single" w:sz="4" w:space="0" w:color="D5DEE1"/>
              <w:insideV w:val="single" w:sz="4" w:space="0" w:color="D5DEE1"/>
            </w:tcBorders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91F22"/>
                <w:sz w:val="17"/>
              </w:rPr>
              <w:t>比较预测与实际。</w:t>
            </w:r>
          </w:p>
        </w:tc>
        <w:tc>
          <w:tcPr>
            <w:tcW w:type="dxa" w:w="2520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  <w:tcBorders>
              <w:top w:val="single" w:sz="4" w:space="0" w:color="D5DEE1"/>
              <w:left w:val="single" w:sz="4" w:space="0" w:color="D5DEE1"/>
              <w:bottom w:val="single" w:sz="4" w:space="0" w:color="D5DEE1"/>
              <w:right w:val="single" w:sz="4" w:space="0" w:color="D5DEE1"/>
              <w:insideH w:val="single" w:sz="4" w:space="0" w:color="D5DEE1"/>
              <w:insideV w:val="single" w:sz="4" w:space="0" w:color="D5DEE1"/>
            </w:tcBorders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91F22"/>
                <w:sz w:val="17"/>
              </w:rPr>
              <w:t>执行规则结算，更新公开状态。</w:t>
            </w:r>
          </w:p>
        </w:tc>
      </w:tr>
      <w:tr>
        <w:trPr>
          <w:cantSplit/>
        </w:trPr>
        <w:tc>
          <w:tcPr>
            <w:tcW w:type="dxa" w:w="1613"/>
            <w:tcMar>
              <w:top w:w="90" w:type="dxa"/>
              <w:start w:w="110" w:type="dxa"/>
              <w:bottom w:w="90" w:type="dxa"/>
              <w:end w:w="110" w:type="dxa"/>
            </w:tcMar>
            <w:shd w:fill="F2F6F7"/>
            <w:tcBorders>
              <w:top w:val="single" w:sz="4" w:space="0" w:color="D5DEE1"/>
              <w:left w:val="single" w:sz="4" w:space="0" w:color="D5DEE1"/>
              <w:bottom w:val="single" w:sz="4" w:space="0" w:color="D5DEE1"/>
              <w:right w:val="single" w:sz="4" w:space="0" w:color="D5DEE1"/>
              <w:insideH w:val="single" w:sz="4" w:space="0" w:color="D5DEE1"/>
              <w:insideV w:val="single" w:sz="4" w:space="0" w:color="D5DEE1"/>
            </w:tcBorders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Microsoft YaHei" w:hAnsi="Microsoft YaHei" w:eastAsia="Microsoft YaHei"/>
                <w:b/>
                <w:color w:val="191F22"/>
                <w:sz w:val="17"/>
              </w:rPr>
              <w:t>6  信念复盘</w:t>
            </w:r>
          </w:p>
        </w:tc>
        <w:tc>
          <w:tcPr>
            <w:tcW w:type="dxa" w:w="3067"/>
            <w:tcMar>
              <w:top w:w="90" w:type="dxa"/>
              <w:start w:w="110" w:type="dxa"/>
              <w:bottom w:w="90" w:type="dxa"/>
              <w:end w:w="110" w:type="dxa"/>
            </w:tcMar>
            <w:shd w:fill="F2F6F7"/>
            <w:tcBorders>
              <w:top w:val="single" w:sz="4" w:space="0" w:color="D5DEE1"/>
              <w:left w:val="single" w:sz="4" w:space="0" w:color="D5DEE1"/>
              <w:bottom w:val="single" w:sz="4" w:space="0" w:color="D5DEE1"/>
              <w:right w:val="single" w:sz="4" w:space="0" w:color="D5DEE1"/>
              <w:insideH w:val="single" w:sz="4" w:space="0" w:color="D5DEE1"/>
              <w:insideV w:val="single" w:sz="4" w:space="0" w:color="D5DEE1"/>
            </w:tcBorders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91F22"/>
                <w:sz w:val="17"/>
              </w:rPr>
              <w:t>信念变化、预测校准、关键因果链。</w:t>
            </w:r>
          </w:p>
        </w:tc>
        <w:tc>
          <w:tcPr>
            <w:tcW w:type="dxa" w:w="2592"/>
            <w:tcMar>
              <w:top w:w="90" w:type="dxa"/>
              <w:start w:w="110" w:type="dxa"/>
              <w:bottom w:w="90" w:type="dxa"/>
              <w:end w:w="110" w:type="dxa"/>
            </w:tcMar>
            <w:shd w:fill="F2F6F7"/>
            <w:tcBorders>
              <w:top w:val="single" w:sz="4" w:space="0" w:color="D5DEE1"/>
              <w:left w:val="single" w:sz="4" w:space="0" w:color="D5DEE1"/>
              <w:bottom w:val="single" w:sz="4" w:space="0" w:color="D5DEE1"/>
              <w:right w:val="single" w:sz="4" w:space="0" w:color="D5DEE1"/>
              <w:insideH w:val="single" w:sz="4" w:space="0" w:color="D5DEE1"/>
              <w:insideV w:val="single" w:sz="4" w:space="0" w:color="D5DEE1"/>
            </w:tcBorders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91F22"/>
                <w:sz w:val="17"/>
              </w:rPr>
              <w:t>决定下一轮继续坚持还是修正判断。</w:t>
            </w:r>
          </w:p>
        </w:tc>
        <w:tc>
          <w:tcPr>
            <w:tcW w:type="dxa" w:w="2520"/>
            <w:tcMar>
              <w:top w:w="90" w:type="dxa"/>
              <w:start w:w="110" w:type="dxa"/>
              <w:bottom w:w="90" w:type="dxa"/>
              <w:end w:w="110" w:type="dxa"/>
            </w:tcMar>
            <w:shd w:fill="F2F6F7"/>
            <w:tcBorders>
              <w:top w:val="single" w:sz="4" w:space="0" w:color="D5DEE1"/>
              <w:left w:val="single" w:sz="4" w:space="0" w:color="D5DEE1"/>
              <w:bottom w:val="single" w:sz="4" w:space="0" w:color="D5DEE1"/>
              <w:right w:val="single" w:sz="4" w:space="0" w:color="D5DEE1"/>
              <w:insideH w:val="single" w:sz="4" w:space="0" w:color="D5DEE1"/>
              <w:insideV w:val="single" w:sz="4" w:space="0" w:color="D5DEE1"/>
            </w:tcBorders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91F22"/>
                <w:sz w:val="17"/>
              </w:rPr>
              <w:t>使用贝叶斯规则更新后验，但不展示公式。</w:t>
            </w:r>
          </w:p>
        </w:tc>
      </w:tr>
    </w:tbl>
    <w:p>
      <w:pPr>
        <w:spacing w:after="40"/>
      </w:pPr>
    </w:p>
    <w:p>
      <w:pPr>
        <w:pStyle w:val="Heading2"/>
      </w:pPr>
      <w:r>
        <w:t>隐藏类型设计</w:t>
      </w:r>
    </w:p>
    <w:p>
      <w:pPr>
        <w:keepNext/>
        <w:spacing w:before="40" w:after="80"/>
        <w:jc w:val="left"/>
      </w:pPr>
      <w:r>
        <w:rPr>
          <w:rFonts w:ascii="Microsoft YaHei" w:hAnsi="Microsoft YaHei" w:eastAsia="Microsoft YaHei"/>
          <w:color w:val="566267"/>
          <w:sz w:val="18"/>
        </w:rPr>
        <w:t>表 7  主体隐藏类型与可观察信号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93"/>
        <w:gridCol w:w="3293"/>
        <w:gridCol w:w="3293"/>
      </w:tblGrid>
      <w:tr>
        <w:trPr>
          <w:tblHeader w:val="true"/>
          <w:cantSplit/>
        </w:trPr>
        <w:tc>
          <w:tcPr>
            <w:tcW w:type="dxa" w:w="1800"/>
            <w:tcMar>
              <w:top w:w="90" w:type="dxa"/>
              <w:start w:w="110" w:type="dxa"/>
              <w:bottom w:w="90" w:type="dxa"/>
              <w:end w:w="110" w:type="dxa"/>
            </w:tcMar>
            <w:shd w:fill="213D4A"/>
            <w:tcBorders>
              <w:top w:val="single" w:sz="4" w:space="0" w:color="D5DEE1"/>
              <w:left w:val="single" w:sz="4" w:space="0" w:color="D5DEE1"/>
              <w:bottom w:val="single" w:sz="4" w:space="0" w:color="D5DEE1"/>
              <w:right w:val="single" w:sz="4" w:space="0" w:color="D5DEE1"/>
              <w:insideH w:val="single" w:sz="4" w:space="0" w:color="D5DEE1"/>
              <w:insideV w:val="single" w:sz="4" w:space="0" w:color="D5DEE1"/>
            </w:tcBorders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主体</w:t>
            </w:r>
          </w:p>
        </w:tc>
        <w:tc>
          <w:tcPr>
            <w:tcW w:type="dxa" w:w="4032"/>
            <w:tcMar>
              <w:top w:w="90" w:type="dxa"/>
              <w:start w:w="110" w:type="dxa"/>
              <w:bottom w:w="90" w:type="dxa"/>
              <w:end w:w="110" w:type="dxa"/>
            </w:tcMar>
            <w:shd w:fill="213D4A"/>
            <w:tcBorders>
              <w:top w:val="single" w:sz="4" w:space="0" w:color="D5DEE1"/>
              <w:left w:val="single" w:sz="4" w:space="0" w:color="D5DEE1"/>
              <w:bottom w:val="single" w:sz="4" w:space="0" w:color="D5DEE1"/>
              <w:right w:val="single" w:sz="4" w:space="0" w:color="D5DEE1"/>
              <w:insideH w:val="single" w:sz="4" w:space="0" w:color="D5DEE1"/>
              <w:insideV w:val="single" w:sz="4" w:space="0" w:color="D5DEE1"/>
            </w:tcBorders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建议类型</w:t>
            </w:r>
          </w:p>
        </w:tc>
        <w:tc>
          <w:tcPr>
            <w:tcW w:type="dxa" w:w="3960"/>
            <w:tcMar>
              <w:top w:w="90" w:type="dxa"/>
              <w:start w:w="110" w:type="dxa"/>
              <w:bottom w:w="90" w:type="dxa"/>
              <w:end w:w="110" w:type="dxa"/>
            </w:tcMar>
            <w:shd w:fill="213D4A"/>
            <w:tcBorders>
              <w:top w:val="single" w:sz="4" w:space="0" w:color="D5DEE1"/>
              <w:left w:val="single" w:sz="4" w:space="0" w:color="D5DEE1"/>
              <w:bottom w:val="single" w:sz="4" w:space="0" w:color="D5DEE1"/>
              <w:right w:val="single" w:sz="4" w:space="0" w:color="D5DEE1"/>
              <w:insideH w:val="single" w:sz="4" w:space="0" w:color="D5DEE1"/>
              <w:insideV w:val="single" w:sz="4" w:space="0" w:color="D5DEE1"/>
            </w:tcBorders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可观察信号</w:t>
            </w:r>
          </w:p>
        </w:tc>
      </w:tr>
      <w:tr>
        <w:trPr>
          <w:cantSplit/>
        </w:trPr>
        <w:tc>
          <w:tcPr>
            <w:tcW w:type="dxa" w:w="1800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  <w:tcBorders>
              <w:top w:val="single" w:sz="4" w:space="0" w:color="D5DEE1"/>
              <w:left w:val="single" w:sz="4" w:space="0" w:color="D5DEE1"/>
              <w:bottom w:val="single" w:sz="4" w:space="0" w:color="D5DEE1"/>
              <w:right w:val="single" w:sz="4" w:space="0" w:color="D5DEE1"/>
              <w:insideH w:val="single" w:sz="4" w:space="0" w:color="D5DEE1"/>
              <w:insideV w:val="single" w:sz="4" w:space="0" w:color="D5DEE1"/>
            </w:tcBorders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Microsoft YaHei" w:hAnsi="Microsoft YaHei" w:eastAsia="Microsoft YaHei"/>
                <w:b/>
                <w:color w:val="191F22"/>
                <w:sz w:val="17"/>
              </w:rPr>
              <w:t>美国政府</w:t>
            </w:r>
          </w:p>
        </w:tc>
        <w:tc>
          <w:tcPr>
            <w:tcW w:type="dxa" w:w="4032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  <w:tcBorders>
              <w:top w:val="single" w:sz="4" w:space="0" w:color="D5DEE1"/>
              <w:left w:val="single" w:sz="4" w:space="0" w:color="D5DEE1"/>
              <w:bottom w:val="single" w:sz="4" w:space="0" w:color="D5DEE1"/>
              <w:right w:val="single" w:sz="4" w:space="0" w:color="D5DEE1"/>
              <w:insideH w:val="single" w:sz="4" w:space="0" w:color="D5DEE1"/>
              <w:insideV w:val="single" w:sz="4" w:space="0" w:color="D5DEE1"/>
            </w:tcBorders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91F22"/>
                <w:sz w:val="17"/>
              </w:rPr>
              <w:t>安全优先型、产业优先型、条件交换型</w:t>
            </w:r>
          </w:p>
        </w:tc>
        <w:tc>
          <w:tcPr>
            <w:tcW w:type="dxa" w:w="3960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  <w:tcBorders>
              <w:top w:val="single" w:sz="4" w:space="0" w:color="D5DEE1"/>
              <w:left w:val="single" w:sz="4" w:space="0" w:color="D5DEE1"/>
              <w:bottom w:val="single" w:sz="4" w:space="0" w:color="D5DEE1"/>
              <w:right w:val="single" w:sz="4" w:space="0" w:color="D5DEE1"/>
              <w:insideH w:val="single" w:sz="4" w:space="0" w:color="D5DEE1"/>
              <w:insideV w:val="single" w:sz="4" w:space="0" w:color="D5DEE1"/>
            </w:tcBorders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91F22"/>
                <w:sz w:val="17"/>
              </w:rPr>
              <w:t>盟友协调、许可变化、执法预算、对本国企业损失的容忍度。</w:t>
            </w:r>
          </w:p>
        </w:tc>
      </w:tr>
      <w:tr>
        <w:trPr>
          <w:cantSplit/>
        </w:trPr>
        <w:tc>
          <w:tcPr>
            <w:tcW w:type="dxa" w:w="1800"/>
            <w:tcMar>
              <w:top w:w="90" w:type="dxa"/>
              <w:start w:w="110" w:type="dxa"/>
              <w:bottom w:w="90" w:type="dxa"/>
              <w:end w:w="110" w:type="dxa"/>
            </w:tcMar>
            <w:shd w:fill="F2F6F7"/>
            <w:tcBorders>
              <w:top w:val="single" w:sz="4" w:space="0" w:color="D5DEE1"/>
              <w:left w:val="single" w:sz="4" w:space="0" w:color="D5DEE1"/>
              <w:bottom w:val="single" w:sz="4" w:space="0" w:color="D5DEE1"/>
              <w:right w:val="single" w:sz="4" w:space="0" w:color="D5DEE1"/>
              <w:insideH w:val="single" w:sz="4" w:space="0" w:color="D5DEE1"/>
              <w:insideV w:val="single" w:sz="4" w:space="0" w:color="D5DEE1"/>
            </w:tcBorders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Microsoft YaHei" w:hAnsi="Microsoft YaHei" w:eastAsia="Microsoft YaHei"/>
                <w:b/>
                <w:color w:val="191F22"/>
                <w:sz w:val="17"/>
              </w:rPr>
              <w:t>中国政府</w:t>
            </w:r>
          </w:p>
        </w:tc>
        <w:tc>
          <w:tcPr>
            <w:tcW w:type="dxa" w:w="4032"/>
            <w:tcMar>
              <w:top w:w="90" w:type="dxa"/>
              <w:start w:w="110" w:type="dxa"/>
              <w:bottom w:w="90" w:type="dxa"/>
              <w:end w:w="110" w:type="dxa"/>
            </w:tcMar>
            <w:shd w:fill="F2F6F7"/>
            <w:tcBorders>
              <w:top w:val="single" w:sz="4" w:space="0" w:color="D5DEE1"/>
              <w:left w:val="single" w:sz="4" w:space="0" w:color="D5DEE1"/>
              <w:bottom w:val="single" w:sz="4" w:space="0" w:color="D5DEE1"/>
              <w:right w:val="single" w:sz="4" w:space="0" w:color="D5DEE1"/>
              <w:insideH w:val="single" w:sz="4" w:space="0" w:color="D5DEE1"/>
              <w:insideV w:val="single" w:sz="4" w:space="0" w:color="D5DEE1"/>
            </w:tcBorders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91F22"/>
                <w:sz w:val="17"/>
              </w:rPr>
              <w:t>反制优先型、发展优先型、条件谈判型</w:t>
            </w:r>
          </w:p>
        </w:tc>
        <w:tc>
          <w:tcPr>
            <w:tcW w:type="dxa" w:w="3960"/>
            <w:tcMar>
              <w:top w:w="90" w:type="dxa"/>
              <w:start w:w="110" w:type="dxa"/>
              <w:bottom w:w="90" w:type="dxa"/>
              <w:end w:w="110" w:type="dxa"/>
            </w:tcMar>
            <w:shd w:fill="F2F6F7"/>
            <w:tcBorders>
              <w:top w:val="single" w:sz="4" w:space="0" w:color="D5DEE1"/>
              <w:left w:val="single" w:sz="4" w:space="0" w:color="D5DEE1"/>
              <w:bottom w:val="single" w:sz="4" w:space="0" w:color="D5DEE1"/>
              <w:right w:val="single" w:sz="4" w:space="0" w:color="D5DEE1"/>
              <w:insideH w:val="single" w:sz="4" w:space="0" w:color="D5DEE1"/>
              <w:insideV w:val="single" w:sz="4" w:space="0" w:color="D5DEE1"/>
            </w:tcBorders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91F22"/>
                <w:sz w:val="17"/>
              </w:rPr>
              <w:t>材料许可、产业补贴、市场准入、对外表态的强度。</w:t>
            </w:r>
          </w:p>
        </w:tc>
      </w:tr>
      <w:tr>
        <w:trPr>
          <w:cantSplit/>
        </w:trPr>
        <w:tc>
          <w:tcPr>
            <w:tcW w:type="dxa" w:w="1800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  <w:tcBorders>
              <w:top w:val="single" w:sz="4" w:space="0" w:color="D5DEE1"/>
              <w:left w:val="single" w:sz="4" w:space="0" w:color="D5DEE1"/>
              <w:bottom w:val="single" w:sz="4" w:space="0" w:color="D5DEE1"/>
              <w:right w:val="single" w:sz="4" w:space="0" w:color="D5DEE1"/>
              <w:insideH w:val="single" w:sz="4" w:space="0" w:color="D5DEE1"/>
              <w:insideV w:val="single" w:sz="4" w:space="0" w:color="D5DEE1"/>
            </w:tcBorders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Microsoft YaHei" w:hAnsi="Microsoft YaHei" w:eastAsia="Microsoft YaHei"/>
                <w:b/>
                <w:color w:val="191F22"/>
                <w:sz w:val="17"/>
              </w:rPr>
              <w:t>荷兰政府</w:t>
            </w:r>
          </w:p>
        </w:tc>
        <w:tc>
          <w:tcPr>
            <w:tcW w:type="dxa" w:w="4032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  <w:tcBorders>
              <w:top w:val="single" w:sz="4" w:space="0" w:color="D5DEE1"/>
              <w:left w:val="single" w:sz="4" w:space="0" w:color="D5DEE1"/>
              <w:bottom w:val="single" w:sz="4" w:space="0" w:color="D5DEE1"/>
              <w:right w:val="single" w:sz="4" w:space="0" w:color="D5DEE1"/>
              <w:insideH w:val="single" w:sz="4" w:space="0" w:color="D5DEE1"/>
              <w:insideV w:val="single" w:sz="4" w:space="0" w:color="D5DEE1"/>
            </w:tcBorders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91F22"/>
                <w:sz w:val="17"/>
              </w:rPr>
              <w:t>联盟跟随型、市场维护型、战略自主型</w:t>
            </w:r>
          </w:p>
        </w:tc>
        <w:tc>
          <w:tcPr>
            <w:tcW w:type="dxa" w:w="3960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  <w:tcBorders>
              <w:top w:val="single" w:sz="4" w:space="0" w:color="D5DEE1"/>
              <w:left w:val="single" w:sz="4" w:space="0" w:color="D5DEE1"/>
              <w:bottom w:val="single" w:sz="4" w:space="0" w:color="D5DEE1"/>
              <w:right w:val="single" w:sz="4" w:space="0" w:color="D5DEE1"/>
              <w:insideH w:val="single" w:sz="4" w:space="0" w:color="D5DEE1"/>
              <w:insideV w:val="single" w:sz="4" w:space="0" w:color="D5DEE1"/>
            </w:tcBorders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91F22"/>
                <w:sz w:val="17"/>
              </w:rPr>
              <w:t>DUV 许可、企业豁免、公开政策措辞。</w:t>
            </w:r>
          </w:p>
        </w:tc>
      </w:tr>
      <w:tr>
        <w:trPr>
          <w:cantSplit/>
        </w:trPr>
        <w:tc>
          <w:tcPr>
            <w:tcW w:type="dxa" w:w="1800"/>
            <w:tcMar>
              <w:top w:w="90" w:type="dxa"/>
              <w:start w:w="110" w:type="dxa"/>
              <w:bottom w:w="90" w:type="dxa"/>
              <w:end w:w="110" w:type="dxa"/>
            </w:tcMar>
            <w:shd w:fill="F2F6F7"/>
            <w:tcBorders>
              <w:top w:val="single" w:sz="4" w:space="0" w:color="D5DEE1"/>
              <w:left w:val="single" w:sz="4" w:space="0" w:color="D5DEE1"/>
              <w:bottom w:val="single" w:sz="4" w:space="0" w:color="D5DEE1"/>
              <w:right w:val="single" w:sz="4" w:space="0" w:color="D5DEE1"/>
              <w:insideH w:val="single" w:sz="4" w:space="0" w:color="D5DEE1"/>
              <w:insideV w:val="single" w:sz="4" w:space="0" w:color="D5DEE1"/>
            </w:tcBorders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Microsoft YaHei" w:hAnsi="Microsoft YaHei" w:eastAsia="Microsoft YaHei"/>
                <w:b/>
                <w:color w:val="191F22"/>
                <w:sz w:val="17"/>
              </w:rPr>
              <w:t>日本和韩国</w:t>
            </w:r>
          </w:p>
        </w:tc>
        <w:tc>
          <w:tcPr>
            <w:tcW w:type="dxa" w:w="4032"/>
            <w:tcMar>
              <w:top w:w="90" w:type="dxa"/>
              <w:start w:w="110" w:type="dxa"/>
              <w:bottom w:w="90" w:type="dxa"/>
              <w:end w:w="110" w:type="dxa"/>
            </w:tcMar>
            <w:shd w:fill="F2F6F7"/>
            <w:tcBorders>
              <w:top w:val="single" w:sz="4" w:space="0" w:color="D5DEE1"/>
              <w:left w:val="single" w:sz="4" w:space="0" w:color="D5DEE1"/>
              <w:bottom w:val="single" w:sz="4" w:space="0" w:color="D5DEE1"/>
              <w:right w:val="single" w:sz="4" w:space="0" w:color="D5DEE1"/>
              <w:insideH w:val="single" w:sz="4" w:space="0" w:color="D5DEE1"/>
              <w:insideV w:val="single" w:sz="4" w:space="0" w:color="D5DEE1"/>
            </w:tcBorders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91F22"/>
                <w:sz w:val="17"/>
              </w:rPr>
              <w:t>安全依赖型、市场依赖型、自主平衡型</w:t>
            </w:r>
          </w:p>
        </w:tc>
        <w:tc>
          <w:tcPr>
            <w:tcW w:type="dxa" w:w="3960"/>
            <w:tcMar>
              <w:top w:w="90" w:type="dxa"/>
              <w:start w:w="110" w:type="dxa"/>
              <w:bottom w:w="90" w:type="dxa"/>
              <w:end w:w="110" w:type="dxa"/>
            </w:tcMar>
            <w:shd w:fill="F2F6F7"/>
            <w:tcBorders>
              <w:top w:val="single" w:sz="4" w:space="0" w:color="D5DEE1"/>
              <w:left w:val="single" w:sz="4" w:space="0" w:color="D5DEE1"/>
              <w:bottom w:val="single" w:sz="4" w:space="0" w:color="D5DEE1"/>
              <w:right w:val="single" w:sz="4" w:space="0" w:color="D5DEE1"/>
              <w:insideH w:val="single" w:sz="4" w:space="0" w:color="D5DEE1"/>
              <w:insideV w:val="single" w:sz="4" w:space="0" w:color="D5DEE1"/>
            </w:tcBorders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91F22"/>
                <w:sz w:val="17"/>
              </w:rPr>
              <w:t>设备与 HBM 政策、在华经营安排、同盟会议。</w:t>
            </w:r>
          </w:p>
        </w:tc>
      </w:tr>
    </w:tbl>
    <w:p>
      <w:pPr>
        <w:spacing w:after="40"/>
      </w:pPr>
    </w:p>
    <w:p>
      <w:r>
        <w:t>隐藏类型必须在整局中保持稳定，只通过信号和行为暴露。若对手策略完全随机，玩家无法学习，也无法形成可检验的信念。语言模型可以负责生成措辞和事件叙事，但不应代替类型规则决定核心政策。</w:t>
      </w:r>
    </w:p>
    <w:p>
      <w:pPr>
        <w:pStyle w:val="Heading2"/>
      </w:pPr>
      <w:r>
        <w:t>可信度与虚张声势</w:t>
      </w:r>
    </w:p>
    <w:p>
      <w:r>
        <w:t>公开表态应与实际政策分离。低成本表态允许玩家试探、虚张声势或释放善意，但反复违背承诺会降低可信度，影响第三方政府和企业的后续判断。高成本行动，例如启动许可审查或实际部署补贴，则构成更可信的信号。</w:t>
      </w:r>
    </w:p>
    <w:p>
      <w:pPr>
        <w:keepNext/>
        <w:spacing w:before="40" w:after="80"/>
        <w:jc w:val="left"/>
      </w:pPr>
      <w:r>
        <w:rPr>
          <w:rFonts w:ascii="Microsoft YaHei" w:hAnsi="Microsoft YaHei" w:eastAsia="Microsoft YaHei"/>
          <w:color w:val="566267"/>
          <w:sz w:val="18"/>
        </w:rPr>
        <w:t>表 8  信号成本与可信度设计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69"/>
        <w:gridCol w:w="2469"/>
        <w:gridCol w:w="2469"/>
        <w:gridCol w:w="2469"/>
      </w:tblGrid>
      <w:tr>
        <w:trPr>
          <w:tblHeader w:val="true"/>
          <w:cantSplit/>
        </w:trPr>
        <w:tc>
          <w:tcPr>
            <w:tcW w:type="dxa" w:w="2088"/>
            <w:tcMar>
              <w:top w:w="90" w:type="dxa"/>
              <w:start w:w="110" w:type="dxa"/>
              <w:bottom w:w="90" w:type="dxa"/>
              <w:end w:w="110" w:type="dxa"/>
            </w:tcMar>
            <w:shd w:fill="213D4A"/>
            <w:tcBorders>
              <w:top w:val="single" w:sz="4" w:space="0" w:color="D5DEE1"/>
              <w:left w:val="single" w:sz="4" w:space="0" w:color="D5DEE1"/>
              <w:bottom w:val="single" w:sz="4" w:space="0" w:color="D5DEE1"/>
              <w:right w:val="single" w:sz="4" w:space="0" w:color="D5DEE1"/>
              <w:insideH w:val="single" w:sz="4" w:space="0" w:color="D5DEE1"/>
              <w:insideV w:val="single" w:sz="4" w:space="0" w:color="D5DEE1"/>
            </w:tcBorders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信号类型</w:t>
            </w:r>
          </w:p>
        </w:tc>
        <w:tc>
          <w:tcPr>
            <w:tcW w:type="dxa" w:w="1368"/>
            <w:tcMar>
              <w:top w:w="90" w:type="dxa"/>
              <w:start w:w="110" w:type="dxa"/>
              <w:bottom w:w="90" w:type="dxa"/>
              <w:end w:w="110" w:type="dxa"/>
            </w:tcMar>
            <w:shd w:fill="213D4A"/>
            <w:tcBorders>
              <w:top w:val="single" w:sz="4" w:space="0" w:color="D5DEE1"/>
              <w:left w:val="single" w:sz="4" w:space="0" w:color="D5DEE1"/>
              <w:bottom w:val="single" w:sz="4" w:space="0" w:color="D5DEE1"/>
              <w:right w:val="single" w:sz="4" w:space="0" w:color="D5DEE1"/>
              <w:insideH w:val="single" w:sz="4" w:space="0" w:color="D5DEE1"/>
              <w:insideV w:val="single" w:sz="4" w:space="0" w:color="D5DEE1"/>
            </w:tcBorders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成本</w:t>
            </w:r>
          </w:p>
        </w:tc>
        <w:tc>
          <w:tcPr>
            <w:tcW w:type="dxa" w:w="3672"/>
            <w:tcMar>
              <w:top w:w="90" w:type="dxa"/>
              <w:start w:w="110" w:type="dxa"/>
              <w:bottom w:w="90" w:type="dxa"/>
              <w:end w:w="110" w:type="dxa"/>
            </w:tcMar>
            <w:shd w:fill="213D4A"/>
            <w:tcBorders>
              <w:top w:val="single" w:sz="4" w:space="0" w:color="D5DEE1"/>
              <w:left w:val="single" w:sz="4" w:space="0" w:color="D5DEE1"/>
              <w:bottom w:val="single" w:sz="4" w:space="0" w:color="D5DEE1"/>
              <w:right w:val="single" w:sz="4" w:space="0" w:color="D5DEE1"/>
              <w:insideH w:val="single" w:sz="4" w:space="0" w:color="D5DEE1"/>
              <w:insideV w:val="single" w:sz="4" w:space="0" w:color="D5DEE1"/>
            </w:tcBorders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玩家用途</w:t>
            </w:r>
          </w:p>
        </w:tc>
        <w:tc>
          <w:tcPr>
            <w:tcW w:type="dxa" w:w="3816"/>
            <w:tcMar>
              <w:top w:w="90" w:type="dxa"/>
              <w:start w:w="110" w:type="dxa"/>
              <w:bottom w:w="90" w:type="dxa"/>
              <w:end w:w="110" w:type="dxa"/>
            </w:tcMar>
            <w:shd w:fill="213D4A"/>
            <w:tcBorders>
              <w:top w:val="single" w:sz="4" w:space="0" w:color="D5DEE1"/>
              <w:left w:val="single" w:sz="4" w:space="0" w:color="D5DEE1"/>
              <w:bottom w:val="single" w:sz="4" w:space="0" w:color="D5DEE1"/>
              <w:right w:val="single" w:sz="4" w:space="0" w:color="D5DEE1"/>
              <w:insideH w:val="single" w:sz="4" w:space="0" w:color="D5DEE1"/>
              <w:insideV w:val="single" w:sz="4" w:space="0" w:color="D5DEE1"/>
            </w:tcBorders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系统反馈</w:t>
            </w:r>
          </w:p>
        </w:tc>
      </w:tr>
      <w:tr>
        <w:trPr>
          <w:cantSplit/>
        </w:trPr>
        <w:tc>
          <w:tcPr>
            <w:tcW w:type="dxa" w:w="2088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  <w:tcBorders>
              <w:top w:val="single" w:sz="4" w:space="0" w:color="D5DEE1"/>
              <w:left w:val="single" w:sz="4" w:space="0" w:color="D5DEE1"/>
              <w:bottom w:val="single" w:sz="4" w:space="0" w:color="D5DEE1"/>
              <w:right w:val="single" w:sz="4" w:space="0" w:color="D5DEE1"/>
              <w:insideH w:val="single" w:sz="4" w:space="0" w:color="D5DEE1"/>
              <w:insideV w:val="single" w:sz="4" w:space="0" w:color="D5DEE1"/>
            </w:tcBorders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Microsoft YaHei" w:hAnsi="Microsoft YaHei" w:eastAsia="Microsoft YaHei"/>
                <w:b/>
                <w:color w:val="191F22"/>
                <w:sz w:val="17"/>
              </w:rPr>
              <w:t>公开表态</w:t>
            </w:r>
          </w:p>
        </w:tc>
        <w:tc>
          <w:tcPr>
            <w:tcW w:type="dxa" w:w="1368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  <w:tcBorders>
              <w:top w:val="single" w:sz="4" w:space="0" w:color="D5DEE1"/>
              <w:left w:val="single" w:sz="4" w:space="0" w:color="D5DEE1"/>
              <w:bottom w:val="single" w:sz="4" w:space="0" w:color="D5DEE1"/>
              <w:right w:val="single" w:sz="4" w:space="0" w:color="D5DEE1"/>
              <w:insideH w:val="single" w:sz="4" w:space="0" w:color="D5DEE1"/>
              <w:insideV w:val="single" w:sz="4" w:space="0" w:color="D5DEE1"/>
            </w:tcBorders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91F22"/>
                <w:sz w:val="17"/>
              </w:rPr>
              <w:t>低</w:t>
            </w:r>
          </w:p>
        </w:tc>
        <w:tc>
          <w:tcPr>
            <w:tcW w:type="dxa" w:w="3672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  <w:tcBorders>
              <w:top w:val="single" w:sz="4" w:space="0" w:color="D5DEE1"/>
              <w:left w:val="single" w:sz="4" w:space="0" w:color="D5DEE1"/>
              <w:bottom w:val="single" w:sz="4" w:space="0" w:color="D5DEE1"/>
              <w:right w:val="single" w:sz="4" w:space="0" w:color="D5DEE1"/>
              <w:insideH w:val="single" w:sz="4" w:space="0" w:color="D5DEE1"/>
              <w:insideV w:val="single" w:sz="4" w:space="0" w:color="D5DEE1"/>
            </w:tcBorders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91F22"/>
                <w:sz w:val="17"/>
              </w:rPr>
              <w:t>试探对手、释放善意、制造模糊。</w:t>
            </w:r>
          </w:p>
        </w:tc>
        <w:tc>
          <w:tcPr>
            <w:tcW w:type="dxa" w:w="3816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  <w:tcBorders>
              <w:top w:val="single" w:sz="4" w:space="0" w:color="D5DEE1"/>
              <w:left w:val="single" w:sz="4" w:space="0" w:color="D5DEE1"/>
              <w:bottom w:val="single" w:sz="4" w:space="0" w:color="D5DEE1"/>
              <w:right w:val="single" w:sz="4" w:space="0" w:color="D5DEE1"/>
              <w:insideH w:val="single" w:sz="4" w:space="0" w:color="D5DEE1"/>
              <w:insideV w:val="single" w:sz="4" w:space="0" w:color="D5DEE1"/>
            </w:tcBorders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91F22"/>
                <w:sz w:val="17"/>
              </w:rPr>
              <w:t>可信度小幅变化；与实际政策不一致时扣减。</w:t>
            </w:r>
          </w:p>
        </w:tc>
      </w:tr>
      <w:tr>
        <w:trPr>
          <w:cantSplit/>
        </w:trPr>
        <w:tc>
          <w:tcPr>
            <w:tcW w:type="dxa" w:w="2088"/>
            <w:tcMar>
              <w:top w:w="90" w:type="dxa"/>
              <w:start w:w="110" w:type="dxa"/>
              <w:bottom w:w="90" w:type="dxa"/>
              <w:end w:w="110" w:type="dxa"/>
            </w:tcMar>
            <w:shd w:fill="F2F6F7"/>
            <w:tcBorders>
              <w:top w:val="single" w:sz="4" w:space="0" w:color="D5DEE1"/>
              <w:left w:val="single" w:sz="4" w:space="0" w:color="D5DEE1"/>
              <w:bottom w:val="single" w:sz="4" w:space="0" w:color="D5DEE1"/>
              <w:right w:val="single" w:sz="4" w:space="0" w:color="D5DEE1"/>
              <w:insideH w:val="single" w:sz="4" w:space="0" w:color="D5DEE1"/>
              <w:insideV w:val="single" w:sz="4" w:space="0" w:color="D5DEE1"/>
            </w:tcBorders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Microsoft YaHei" w:hAnsi="Microsoft YaHei" w:eastAsia="Microsoft YaHei"/>
                <w:b/>
                <w:color w:val="191F22"/>
                <w:sz w:val="17"/>
              </w:rPr>
              <w:t>政策审查与许可</w:t>
            </w:r>
          </w:p>
        </w:tc>
        <w:tc>
          <w:tcPr>
            <w:tcW w:type="dxa" w:w="1368"/>
            <w:tcMar>
              <w:top w:w="90" w:type="dxa"/>
              <w:start w:w="110" w:type="dxa"/>
              <w:bottom w:w="90" w:type="dxa"/>
              <w:end w:w="110" w:type="dxa"/>
            </w:tcMar>
            <w:shd w:fill="F2F6F7"/>
            <w:tcBorders>
              <w:top w:val="single" w:sz="4" w:space="0" w:color="D5DEE1"/>
              <w:left w:val="single" w:sz="4" w:space="0" w:color="D5DEE1"/>
              <w:bottom w:val="single" w:sz="4" w:space="0" w:color="D5DEE1"/>
              <w:right w:val="single" w:sz="4" w:space="0" w:color="D5DEE1"/>
              <w:insideH w:val="single" w:sz="4" w:space="0" w:color="D5DEE1"/>
              <w:insideV w:val="single" w:sz="4" w:space="0" w:color="D5DEE1"/>
            </w:tcBorders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91F22"/>
                <w:sz w:val="17"/>
              </w:rPr>
              <w:t>中</w:t>
            </w:r>
          </w:p>
        </w:tc>
        <w:tc>
          <w:tcPr>
            <w:tcW w:type="dxa" w:w="3672"/>
            <w:tcMar>
              <w:top w:w="90" w:type="dxa"/>
              <w:start w:w="110" w:type="dxa"/>
              <w:bottom w:w="90" w:type="dxa"/>
              <w:end w:w="110" w:type="dxa"/>
            </w:tcMar>
            <w:shd w:fill="F2F6F7"/>
            <w:tcBorders>
              <w:top w:val="single" w:sz="4" w:space="0" w:color="D5DEE1"/>
              <w:left w:val="single" w:sz="4" w:space="0" w:color="D5DEE1"/>
              <w:bottom w:val="single" w:sz="4" w:space="0" w:color="D5DEE1"/>
              <w:right w:val="single" w:sz="4" w:space="0" w:color="D5DEE1"/>
              <w:insideH w:val="single" w:sz="4" w:space="0" w:color="D5DEE1"/>
              <w:insideV w:val="single" w:sz="4" w:space="0" w:color="D5DEE1"/>
            </w:tcBorders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91F22"/>
                <w:sz w:val="17"/>
              </w:rPr>
              <w:t>表明管制决心，同时保留执行弹性。</w:t>
            </w:r>
          </w:p>
        </w:tc>
        <w:tc>
          <w:tcPr>
            <w:tcW w:type="dxa" w:w="3816"/>
            <w:tcMar>
              <w:top w:w="90" w:type="dxa"/>
              <w:start w:w="110" w:type="dxa"/>
              <w:bottom w:w="90" w:type="dxa"/>
              <w:end w:w="110" w:type="dxa"/>
            </w:tcMar>
            <w:shd w:fill="F2F6F7"/>
            <w:tcBorders>
              <w:top w:val="single" w:sz="4" w:space="0" w:color="D5DEE1"/>
              <w:left w:val="single" w:sz="4" w:space="0" w:color="D5DEE1"/>
              <w:bottom w:val="single" w:sz="4" w:space="0" w:color="D5DEE1"/>
              <w:right w:val="single" w:sz="4" w:space="0" w:color="D5DEE1"/>
              <w:insideH w:val="single" w:sz="4" w:space="0" w:color="D5DEE1"/>
              <w:insideV w:val="single" w:sz="4" w:space="0" w:color="D5DEE1"/>
            </w:tcBorders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91F22"/>
                <w:sz w:val="17"/>
              </w:rPr>
              <w:t>更新对手强硬型概率；企业开始调整预期。</w:t>
            </w:r>
          </w:p>
        </w:tc>
      </w:tr>
      <w:tr>
        <w:trPr>
          <w:cantSplit/>
        </w:trPr>
        <w:tc>
          <w:tcPr>
            <w:tcW w:type="dxa" w:w="2088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  <w:tcBorders>
              <w:top w:val="single" w:sz="4" w:space="0" w:color="D5DEE1"/>
              <w:left w:val="single" w:sz="4" w:space="0" w:color="D5DEE1"/>
              <w:bottom w:val="single" w:sz="4" w:space="0" w:color="D5DEE1"/>
              <w:right w:val="single" w:sz="4" w:space="0" w:color="D5DEE1"/>
              <w:insideH w:val="single" w:sz="4" w:space="0" w:color="D5DEE1"/>
              <w:insideV w:val="single" w:sz="4" w:space="0" w:color="D5DEE1"/>
            </w:tcBorders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Microsoft YaHei" w:hAnsi="Microsoft YaHei" w:eastAsia="Microsoft YaHei"/>
                <w:b/>
                <w:color w:val="191F22"/>
                <w:sz w:val="17"/>
              </w:rPr>
              <w:t>补贴与产能投资</w:t>
            </w:r>
          </w:p>
        </w:tc>
        <w:tc>
          <w:tcPr>
            <w:tcW w:type="dxa" w:w="1368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  <w:tcBorders>
              <w:top w:val="single" w:sz="4" w:space="0" w:color="D5DEE1"/>
              <w:left w:val="single" w:sz="4" w:space="0" w:color="D5DEE1"/>
              <w:bottom w:val="single" w:sz="4" w:space="0" w:color="D5DEE1"/>
              <w:right w:val="single" w:sz="4" w:space="0" w:color="D5DEE1"/>
              <w:insideH w:val="single" w:sz="4" w:space="0" w:color="D5DEE1"/>
              <w:insideV w:val="single" w:sz="4" w:space="0" w:color="D5DEE1"/>
            </w:tcBorders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91F22"/>
                <w:sz w:val="17"/>
              </w:rPr>
              <w:t>高</w:t>
            </w:r>
          </w:p>
        </w:tc>
        <w:tc>
          <w:tcPr>
            <w:tcW w:type="dxa" w:w="3672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  <w:tcBorders>
              <w:top w:val="single" w:sz="4" w:space="0" w:color="D5DEE1"/>
              <w:left w:val="single" w:sz="4" w:space="0" w:color="D5DEE1"/>
              <w:bottom w:val="single" w:sz="4" w:space="0" w:color="D5DEE1"/>
              <w:right w:val="single" w:sz="4" w:space="0" w:color="D5DEE1"/>
              <w:insideH w:val="single" w:sz="4" w:space="0" w:color="D5DEE1"/>
              <w:insideV w:val="single" w:sz="4" w:space="0" w:color="D5DEE1"/>
            </w:tcBorders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91F22"/>
                <w:sz w:val="17"/>
              </w:rPr>
              <w:t>展示长期承诺，争取企业与第三方信任。</w:t>
            </w:r>
          </w:p>
        </w:tc>
        <w:tc>
          <w:tcPr>
            <w:tcW w:type="dxa" w:w="3816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  <w:tcBorders>
              <w:top w:val="single" w:sz="4" w:space="0" w:color="D5DEE1"/>
              <w:left w:val="single" w:sz="4" w:space="0" w:color="D5DEE1"/>
              <w:bottom w:val="single" w:sz="4" w:space="0" w:color="D5DEE1"/>
              <w:right w:val="single" w:sz="4" w:space="0" w:color="D5DEE1"/>
              <w:insideH w:val="single" w:sz="4" w:space="0" w:color="D5DEE1"/>
              <w:insideV w:val="single" w:sz="4" w:space="0" w:color="D5DEE1"/>
            </w:tcBorders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91F22"/>
                <w:sz w:val="17"/>
              </w:rPr>
              <w:t>提高可信度；预算和机会成本立即发生。</w:t>
            </w:r>
          </w:p>
        </w:tc>
      </w:tr>
      <w:tr>
        <w:trPr>
          <w:cantSplit/>
        </w:trPr>
        <w:tc>
          <w:tcPr>
            <w:tcW w:type="dxa" w:w="2088"/>
            <w:tcMar>
              <w:top w:w="90" w:type="dxa"/>
              <w:start w:w="110" w:type="dxa"/>
              <w:bottom w:w="90" w:type="dxa"/>
              <w:end w:w="110" w:type="dxa"/>
            </w:tcMar>
            <w:shd w:fill="F2F6F7"/>
            <w:tcBorders>
              <w:top w:val="single" w:sz="4" w:space="0" w:color="D5DEE1"/>
              <w:left w:val="single" w:sz="4" w:space="0" w:color="D5DEE1"/>
              <w:bottom w:val="single" w:sz="4" w:space="0" w:color="D5DEE1"/>
              <w:right w:val="single" w:sz="4" w:space="0" w:color="D5DEE1"/>
              <w:insideH w:val="single" w:sz="4" w:space="0" w:color="D5DEE1"/>
              <w:insideV w:val="single" w:sz="4" w:space="0" w:color="D5DEE1"/>
            </w:tcBorders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Microsoft YaHei" w:hAnsi="Microsoft YaHei" w:eastAsia="Microsoft YaHei"/>
                <w:b/>
                <w:color w:val="191F22"/>
                <w:sz w:val="17"/>
              </w:rPr>
              <w:t>情报与泄露</w:t>
            </w:r>
          </w:p>
        </w:tc>
        <w:tc>
          <w:tcPr>
            <w:tcW w:type="dxa" w:w="1368"/>
            <w:tcMar>
              <w:top w:w="90" w:type="dxa"/>
              <w:start w:w="110" w:type="dxa"/>
              <w:bottom w:w="90" w:type="dxa"/>
              <w:end w:w="110" w:type="dxa"/>
            </w:tcMar>
            <w:shd w:fill="F2F6F7"/>
            <w:tcBorders>
              <w:top w:val="single" w:sz="4" w:space="0" w:color="D5DEE1"/>
              <w:left w:val="single" w:sz="4" w:space="0" w:color="D5DEE1"/>
              <w:bottom w:val="single" w:sz="4" w:space="0" w:color="D5DEE1"/>
              <w:right w:val="single" w:sz="4" w:space="0" w:color="D5DEE1"/>
              <w:insideH w:val="single" w:sz="4" w:space="0" w:color="D5DEE1"/>
              <w:insideV w:val="single" w:sz="4" w:space="0" w:color="D5DEE1"/>
            </w:tcBorders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91F22"/>
                <w:sz w:val="17"/>
              </w:rPr>
              <w:t>不确定</w:t>
            </w:r>
          </w:p>
        </w:tc>
        <w:tc>
          <w:tcPr>
            <w:tcW w:type="dxa" w:w="3672"/>
            <w:tcMar>
              <w:top w:w="90" w:type="dxa"/>
              <w:start w:w="110" w:type="dxa"/>
              <w:bottom w:w="90" w:type="dxa"/>
              <w:end w:w="110" w:type="dxa"/>
            </w:tcMar>
            <w:shd w:fill="F2F6F7"/>
            <w:tcBorders>
              <w:top w:val="single" w:sz="4" w:space="0" w:color="D5DEE1"/>
              <w:left w:val="single" w:sz="4" w:space="0" w:color="D5DEE1"/>
              <w:bottom w:val="single" w:sz="4" w:space="0" w:color="D5DEE1"/>
              <w:right w:val="single" w:sz="4" w:space="0" w:color="D5DEE1"/>
              <w:insideH w:val="single" w:sz="4" w:space="0" w:color="D5DEE1"/>
              <w:insideV w:val="single" w:sz="4" w:space="0" w:color="D5DEE1"/>
            </w:tcBorders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91F22"/>
                <w:sz w:val="17"/>
              </w:rPr>
              <w:t>提供新证据，迫使玩家判断来源是否可靠。</w:t>
            </w:r>
          </w:p>
        </w:tc>
        <w:tc>
          <w:tcPr>
            <w:tcW w:type="dxa" w:w="3816"/>
            <w:tcMar>
              <w:top w:w="90" w:type="dxa"/>
              <w:start w:w="110" w:type="dxa"/>
              <w:bottom w:w="90" w:type="dxa"/>
              <w:end w:w="110" w:type="dxa"/>
            </w:tcMar>
            <w:shd w:fill="F2F6F7"/>
            <w:tcBorders>
              <w:top w:val="single" w:sz="4" w:space="0" w:color="D5DEE1"/>
              <w:left w:val="single" w:sz="4" w:space="0" w:color="D5DEE1"/>
              <w:bottom w:val="single" w:sz="4" w:space="0" w:color="D5DEE1"/>
              <w:right w:val="single" w:sz="4" w:space="0" w:color="D5DEE1"/>
              <w:insideH w:val="single" w:sz="4" w:space="0" w:color="D5DEE1"/>
              <w:insideV w:val="single" w:sz="4" w:space="0" w:color="D5DEE1"/>
            </w:tcBorders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91F22"/>
                <w:sz w:val="17"/>
              </w:rPr>
              <w:t>按来源可信度更新后验，可能包含误导。</w:t>
            </w:r>
          </w:p>
        </w:tc>
      </w:tr>
    </w:tbl>
    <w:p>
      <w:pPr>
        <w:spacing w:after="40"/>
      </w:pPr>
    </w:p>
    <w:p>
      <w:pPr>
        <w:pStyle w:val="Heading2"/>
      </w:pPr>
      <w:r>
        <w:t>信念面板</w:t>
      </w:r>
    </w:p>
    <w:p>
      <w:pPr>
        <w:pStyle w:val="ListBullet"/>
      </w:pPr>
      <w:r>
        <w:t>对手类型：显示强硬、务实或自主三类概率，不用公式。</w:t>
      </w:r>
    </w:p>
    <w:p>
      <w:pPr>
        <w:pStyle w:val="ListBullet"/>
      </w:pPr>
      <w:r>
        <w:t>证据列表：保留最近三条公开信号及其可信度。</w:t>
      </w:r>
    </w:p>
    <w:p>
      <w:pPr>
        <w:pStyle w:val="ListBullet"/>
      </w:pPr>
      <w:r>
        <w:t>预测记录：显示本轮押注、结算结果和误差。</w:t>
      </w:r>
    </w:p>
    <w:p>
      <w:pPr>
        <w:pStyle w:val="ListBullet"/>
      </w:pPr>
      <w:r>
        <w:t>可信度提示：标出玩家自己的表态与实际行动是否一致。</w:t>
      </w:r>
    </w:p>
    <w:p>
      <w:pPr>
        <w:pStyle w:val="Heading2"/>
      </w:pPr>
      <w:r>
        <w:t>信念更新示例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69"/>
        <w:gridCol w:w="2469"/>
        <w:gridCol w:w="2469"/>
        <w:gridCol w:w="2469"/>
      </w:tblGrid>
      <w:tr>
        <w:trPr>
          <w:tblHeader w:val="true"/>
          <w:cantSplit/>
        </w:trPr>
        <w:tc>
          <w:tcPr>
            <w:tcW w:type="dxa" w:w="2736"/>
            <w:tcMar>
              <w:top w:w="90" w:type="dxa"/>
              <w:start w:w="110" w:type="dxa"/>
              <w:bottom w:w="90" w:type="dxa"/>
              <w:end w:w="110" w:type="dxa"/>
            </w:tcMar>
            <w:shd w:fill="213D4A"/>
            <w:tcBorders>
              <w:top w:val="single" w:sz="4" w:space="0" w:color="D5DEE1"/>
              <w:left w:val="single" w:sz="4" w:space="0" w:color="D5DEE1"/>
              <w:bottom w:val="single" w:sz="4" w:space="0" w:color="D5DEE1"/>
              <w:right w:val="single" w:sz="4" w:space="0" w:color="D5DEE1"/>
              <w:insideH w:val="single" w:sz="4" w:space="0" w:color="D5DEE1"/>
              <w:insideV w:val="single" w:sz="4" w:space="0" w:color="D5DEE1"/>
            </w:tcBorders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信息</w:t>
            </w:r>
          </w:p>
        </w:tc>
        <w:tc>
          <w:tcPr>
            <w:tcW w:type="dxa" w:w="2520"/>
            <w:tcMar>
              <w:top w:w="90" w:type="dxa"/>
              <w:start w:w="110" w:type="dxa"/>
              <w:bottom w:w="90" w:type="dxa"/>
              <w:end w:w="110" w:type="dxa"/>
            </w:tcMar>
            <w:shd w:fill="213D4A"/>
            <w:tcBorders>
              <w:top w:val="single" w:sz="4" w:space="0" w:color="D5DEE1"/>
              <w:left w:val="single" w:sz="4" w:space="0" w:color="D5DEE1"/>
              <w:bottom w:val="single" w:sz="4" w:space="0" w:color="D5DEE1"/>
              <w:right w:val="single" w:sz="4" w:space="0" w:color="D5DEE1"/>
              <w:insideH w:val="single" w:sz="4" w:space="0" w:color="D5DEE1"/>
              <w:insideV w:val="single" w:sz="4" w:space="0" w:color="D5DEE1"/>
            </w:tcBorders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来源与可信度</w:t>
            </w:r>
          </w:p>
        </w:tc>
        <w:tc>
          <w:tcPr>
            <w:tcW w:type="dxa" w:w="1728"/>
            <w:tcMar>
              <w:top w:w="90" w:type="dxa"/>
              <w:start w:w="110" w:type="dxa"/>
              <w:bottom w:w="90" w:type="dxa"/>
              <w:end w:w="110" w:type="dxa"/>
            </w:tcMar>
            <w:shd w:fill="213D4A"/>
            <w:tcBorders>
              <w:top w:val="single" w:sz="4" w:space="0" w:color="D5DEE1"/>
              <w:left w:val="single" w:sz="4" w:space="0" w:color="D5DEE1"/>
              <w:bottom w:val="single" w:sz="4" w:space="0" w:color="D5DEE1"/>
              <w:right w:val="single" w:sz="4" w:space="0" w:color="D5DEE1"/>
              <w:insideH w:val="single" w:sz="4" w:space="0" w:color="D5DEE1"/>
              <w:insideV w:val="single" w:sz="4" w:space="0" w:color="D5DEE1"/>
            </w:tcBorders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强硬型概率</w:t>
            </w:r>
          </w:p>
        </w:tc>
        <w:tc>
          <w:tcPr>
            <w:tcW w:type="dxa" w:w="2808"/>
            <w:tcMar>
              <w:top w:w="90" w:type="dxa"/>
              <w:start w:w="110" w:type="dxa"/>
              <w:bottom w:w="90" w:type="dxa"/>
              <w:end w:w="110" w:type="dxa"/>
            </w:tcMar>
            <w:shd w:fill="213D4A"/>
            <w:tcBorders>
              <w:top w:val="single" w:sz="4" w:space="0" w:color="D5DEE1"/>
              <w:left w:val="single" w:sz="4" w:space="0" w:color="D5DEE1"/>
              <w:bottom w:val="single" w:sz="4" w:space="0" w:color="D5DEE1"/>
              <w:right w:val="single" w:sz="4" w:space="0" w:color="D5DEE1"/>
              <w:insideH w:val="single" w:sz="4" w:space="0" w:color="D5DEE1"/>
              <w:insideV w:val="single" w:sz="4" w:space="0" w:color="D5DEE1"/>
            </w:tcBorders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界面解释</w:t>
            </w:r>
          </w:p>
        </w:tc>
      </w:tr>
      <w:tr>
        <w:trPr>
          <w:cantSplit/>
        </w:trPr>
        <w:tc>
          <w:tcPr>
            <w:tcW w:type="dxa" w:w="2736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  <w:tcBorders>
              <w:top w:val="single" w:sz="4" w:space="0" w:color="D5DEE1"/>
              <w:left w:val="single" w:sz="4" w:space="0" w:color="D5DEE1"/>
              <w:bottom w:val="single" w:sz="4" w:space="0" w:color="D5DEE1"/>
              <w:right w:val="single" w:sz="4" w:space="0" w:color="D5DEE1"/>
              <w:insideH w:val="single" w:sz="4" w:space="0" w:color="D5DEE1"/>
              <w:insideV w:val="single" w:sz="4" w:space="0" w:color="D5DEE1"/>
            </w:tcBorders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Microsoft YaHei" w:hAnsi="Microsoft YaHei" w:eastAsia="Microsoft YaHei"/>
                <w:b/>
                <w:color w:val="191F22"/>
                <w:sz w:val="17"/>
              </w:rPr>
              <w:t>开局先验</w:t>
            </w:r>
          </w:p>
        </w:tc>
        <w:tc>
          <w:tcPr>
            <w:tcW w:type="dxa" w:w="2520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  <w:tcBorders>
              <w:top w:val="single" w:sz="4" w:space="0" w:color="D5DEE1"/>
              <w:left w:val="single" w:sz="4" w:space="0" w:color="D5DEE1"/>
              <w:bottom w:val="single" w:sz="4" w:space="0" w:color="D5DEE1"/>
              <w:right w:val="single" w:sz="4" w:space="0" w:color="D5DEE1"/>
              <w:insideH w:val="single" w:sz="4" w:space="0" w:color="D5DEE1"/>
              <w:insideV w:val="single" w:sz="4" w:space="0" w:color="D5DEE1"/>
            </w:tcBorders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91F22"/>
                <w:sz w:val="17"/>
              </w:rPr>
              <w:t>情景设定</w:t>
            </w:r>
          </w:p>
        </w:tc>
        <w:tc>
          <w:tcPr>
            <w:tcW w:type="dxa" w:w="1728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  <w:tcBorders>
              <w:top w:val="single" w:sz="4" w:space="0" w:color="D5DEE1"/>
              <w:left w:val="single" w:sz="4" w:space="0" w:color="D5DEE1"/>
              <w:bottom w:val="single" w:sz="4" w:space="0" w:color="D5DEE1"/>
              <w:right w:val="single" w:sz="4" w:space="0" w:color="D5DEE1"/>
              <w:insideH w:val="single" w:sz="4" w:space="0" w:color="D5DEE1"/>
              <w:insideV w:val="single" w:sz="4" w:space="0" w:color="D5DEE1"/>
            </w:tcBorders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91F22"/>
                <w:sz w:val="17"/>
              </w:rPr>
              <w:t>60%</w:t>
            </w:r>
          </w:p>
        </w:tc>
        <w:tc>
          <w:tcPr>
            <w:tcW w:type="dxa" w:w="2808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  <w:tcBorders>
              <w:top w:val="single" w:sz="4" w:space="0" w:color="D5DEE1"/>
              <w:left w:val="single" w:sz="4" w:space="0" w:color="D5DEE1"/>
              <w:bottom w:val="single" w:sz="4" w:space="0" w:color="D5DEE1"/>
              <w:right w:val="single" w:sz="4" w:space="0" w:color="D5DEE1"/>
              <w:insideH w:val="single" w:sz="4" w:space="0" w:color="D5DEE1"/>
              <w:insideV w:val="single" w:sz="4" w:space="0" w:color="D5DEE1"/>
            </w:tcBorders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91F22"/>
                <w:sz w:val="17"/>
              </w:rPr>
              <w:t>没有额外情报时的初始判断。</w:t>
            </w:r>
          </w:p>
        </w:tc>
      </w:tr>
      <w:tr>
        <w:trPr>
          <w:cantSplit/>
        </w:trPr>
        <w:tc>
          <w:tcPr>
            <w:tcW w:type="dxa" w:w="2736"/>
            <w:tcMar>
              <w:top w:w="90" w:type="dxa"/>
              <w:start w:w="110" w:type="dxa"/>
              <w:bottom w:w="90" w:type="dxa"/>
              <w:end w:w="110" w:type="dxa"/>
            </w:tcMar>
            <w:shd w:fill="F2F6F7"/>
            <w:tcBorders>
              <w:top w:val="single" w:sz="4" w:space="0" w:color="D5DEE1"/>
              <w:left w:val="single" w:sz="4" w:space="0" w:color="D5DEE1"/>
              <w:bottom w:val="single" w:sz="4" w:space="0" w:color="D5DEE1"/>
              <w:right w:val="single" w:sz="4" w:space="0" w:color="D5DEE1"/>
              <w:insideH w:val="single" w:sz="4" w:space="0" w:color="D5DEE1"/>
              <w:insideV w:val="single" w:sz="4" w:space="0" w:color="D5DEE1"/>
            </w:tcBorders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Microsoft YaHei" w:hAnsi="Microsoft YaHei" w:eastAsia="Microsoft YaHei"/>
                <w:b/>
                <w:color w:val="191F22"/>
                <w:sz w:val="17"/>
              </w:rPr>
              <w:t>盟友磋商信号</w:t>
            </w:r>
          </w:p>
        </w:tc>
        <w:tc>
          <w:tcPr>
            <w:tcW w:type="dxa" w:w="2520"/>
            <w:tcMar>
              <w:top w:w="90" w:type="dxa"/>
              <w:start w:w="110" w:type="dxa"/>
              <w:bottom w:w="90" w:type="dxa"/>
              <w:end w:w="110" w:type="dxa"/>
            </w:tcMar>
            <w:shd w:fill="F2F6F7"/>
            <w:tcBorders>
              <w:top w:val="single" w:sz="4" w:space="0" w:color="D5DEE1"/>
              <w:left w:val="single" w:sz="4" w:space="0" w:color="D5DEE1"/>
              <w:bottom w:val="single" w:sz="4" w:space="0" w:color="D5DEE1"/>
              <w:right w:val="single" w:sz="4" w:space="0" w:color="D5DEE1"/>
              <w:insideH w:val="single" w:sz="4" w:space="0" w:color="D5DEE1"/>
              <w:insideV w:val="single" w:sz="4" w:space="0" w:color="D5DEE1"/>
            </w:tcBorders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91F22"/>
                <w:sz w:val="17"/>
              </w:rPr>
              <w:t>官方渠道，70%</w:t>
            </w:r>
          </w:p>
        </w:tc>
        <w:tc>
          <w:tcPr>
            <w:tcW w:type="dxa" w:w="1728"/>
            <w:tcMar>
              <w:top w:w="90" w:type="dxa"/>
              <w:start w:w="110" w:type="dxa"/>
              <w:bottom w:w="90" w:type="dxa"/>
              <w:end w:w="110" w:type="dxa"/>
            </w:tcMar>
            <w:shd w:fill="F2F6F7"/>
            <w:tcBorders>
              <w:top w:val="single" w:sz="4" w:space="0" w:color="D5DEE1"/>
              <w:left w:val="single" w:sz="4" w:space="0" w:color="D5DEE1"/>
              <w:bottom w:val="single" w:sz="4" w:space="0" w:color="D5DEE1"/>
              <w:right w:val="single" w:sz="4" w:space="0" w:color="D5DEE1"/>
              <w:insideH w:val="single" w:sz="4" w:space="0" w:color="D5DEE1"/>
              <w:insideV w:val="single" w:sz="4" w:space="0" w:color="D5DEE1"/>
            </w:tcBorders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91F22"/>
                <w:sz w:val="17"/>
              </w:rPr>
              <w:t>72%</w:t>
            </w:r>
          </w:p>
        </w:tc>
        <w:tc>
          <w:tcPr>
            <w:tcW w:type="dxa" w:w="2808"/>
            <w:tcMar>
              <w:top w:w="90" w:type="dxa"/>
              <w:start w:w="110" w:type="dxa"/>
              <w:bottom w:w="90" w:type="dxa"/>
              <w:end w:w="110" w:type="dxa"/>
            </w:tcMar>
            <w:shd w:fill="F2F6F7"/>
            <w:tcBorders>
              <w:top w:val="single" w:sz="4" w:space="0" w:color="D5DEE1"/>
              <w:left w:val="single" w:sz="4" w:space="0" w:color="D5DEE1"/>
              <w:bottom w:val="single" w:sz="4" w:space="0" w:color="D5DEE1"/>
              <w:right w:val="single" w:sz="4" w:space="0" w:color="D5DEE1"/>
              <w:insideH w:val="single" w:sz="4" w:space="0" w:color="D5DEE1"/>
              <w:insideV w:val="single" w:sz="4" w:space="0" w:color="D5DEE1"/>
            </w:tcBorders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91F22"/>
                <w:sz w:val="17"/>
              </w:rPr>
              <w:t>信号支持扩围，但不足以完全确认。</w:t>
            </w:r>
          </w:p>
        </w:tc>
      </w:tr>
      <w:tr>
        <w:trPr>
          <w:cantSplit/>
        </w:trPr>
        <w:tc>
          <w:tcPr>
            <w:tcW w:type="dxa" w:w="2736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  <w:tcBorders>
              <w:top w:val="single" w:sz="4" w:space="0" w:color="D5DEE1"/>
              <w:left w:val="single" w:sz="4" w:space="0" w:color="D5DEE1"/>
              <w:bottom w:val="single" w:sz="4" w:space="0" w:color="D5DEE1"/>
              <w:right w:val="single" w:sz="4" w:space="0" w:color="D5DEE1"/>
              <w:insideH w:val="single" w:sz="4" w:space="0" w:color="D5DEE1"/>
              <w:insideV w:val="single" w:sz="4" w:space="0" w:color="D5DEE1"/>
            </w:tcBorders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Microsoft YaHei" w:hAnsi="Microsoft YaHei" w:eastAsia="Microsoft YaHei"/>
                <w:b/>
                <w:color w:val="191F22"/>
                <w:sz w:val="17"/>
              </w:rPr>
              <w:t>企业获得临时豁免</w:t>
            </w:r>
          </w:p>
        </w:tc>
        <w:tc>
          <w:tcPr>
            <w:tcW w:type="dxa" w:w="2520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  <w:tcBorders>
              <w:top w:val="single" w:sz="4" w:space="0" w:color="D5DEE1"/>
              <w:left w:val="single" w:sz="4" w:space="0" w:color="D5DEE1"/>
              <w:bottom w:val="single" w:sz="4" w:space="0" w:color="D5DEE1"/>
              <w:right w:val="single" w:sz="4" w:space="0" w:color="D5DEE1"/>
              <w:insideH w:val="single" w:sz="4" w:space="0" w:color="D5DEE1"/>
              <w:insideV w:val="single" w:sz="4" w:space="0" w:color="D5DEE1"/>
            </w:tcBorders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91F22"/>
                <w:sz w:val="17"/>
              </w:rPr>
              <w:t>企业公告，85%</w:t>
            </w:r>
          </w:p>
        </w:tc>
        <w:tc>
          <w:tcPr>
            <w:tcW w:type="dxa" w:w="1728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  <w:tcBorders>
              <w:top w:val="single" w:sz="4" w:space="0" w:color="D5DEE1"/>
              <w:left w:val="single" w:sz="4" w:space="0" w:color="D5DEE1"/>
              <w:bottom w:val="single" w:sz="4" w:space="0" w:color="D5DEE1"/>
              <w:right w:val="single" w:sz="4" w:space="0" w:color="D5DEE1"/>
              <w:insideH w:val="single" w:sz="4" w:space="0" w:color="D5DEE1"/>
              <w:insideV w:val="single" w:sz="4" w:space="0" w:color="D5DEE1"/>
            </w:tcBorders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91F22"/>
                <w:sz w:val="17"/>
              </w:rPr>
              <w:t>64%</w:t>
            </w:r>
          </w:p>
        </w:tc>
        <w:tc>
          <w:tcPr>
            <w:tcW w:type="dxa" w:w="2808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  <w:tcBorders>
              <w:top w:val="single" w:sz="4" w:space="0" w:color="D5DEE1"/>
              <w:left w:val="single" w:sz="4" w:space="0" w:color="D5DEE1"/>
              <w:bottom w:val="single" w:sz="4" w:space="0" w:color="D5DEE1"/>
              <w:right w:val="single" w:sz="4" w:space="0" w:color="D5DEE1"/>
              <w:insideH w:val="single" w:sz="4" w:space="0" w:color="D5DEE1"/>
              <w:insideV w:val="single" w:sz="4" w:space="0" w:color="D5DEE1"/>
            </w:tcBorders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91F22"/>
                <w:sz w:val="17"/>
              </w:rPr>
              <w:t>执行留出空间，判断向务实型回调。</w:t>
            </w:r>
          </w:p>
        </w:tc>
      </w:tr>
    </w:tbl>
    <w:p>
      <w:pPr>
        <w:spacing w:after="40"/>
      </w:pPr>
    </w:p>
    <w:p>
      <w:pPr>
        <w:spacing w:after="0"/>
      </w:pPr>
      <w:r>
        <w:br w:type="page"/>
      </w:r>
    </w:p>
    <w:p>
      <w:pPr>
        <w:pStyle w:val="Heading1"/>
      </w:pPr>
      <w:r>
        <w:t>六  一轮推理示例与复盘</w:t>
      </w:r>
    </w:p>
    <w:p>
      <w:r>
        <w:t>以下数字仅用于说明交互结构，不作为真实产业参数。示例展示玩家如何在不看公式的情况下完成一次不完全信息判断。</w:t>
      </w:r>
    </w:p>
    <w:p>
      <w:pPr>
        <w:pStyle w:val="Heading2"/>
      </w:pPr>
      <w:r>
        <w:t>第 2 轮示例</w:t>
      </w:r>
    </w:p>
    <w:p>
      <w:r>
        <w:t>公开信号显示，美国正在推动日本和荷兰同步扩大设备管制，来源为盟友磋商，可信度 70%。界面初始判断为美国强硬型 60%、条件交换型 40%；信号出现后更新为强硬型 72%、条件交换型 28%。玩家需要押注“美国本轮会扩大管制吗”，并给出概率。</w:t>
      </w:r>
    </w:p>
    <w:p>
      <w:r>
        <w:t>政策手牌可包括：对日市场准入承诺、收紧镓许可、国产封装协作。第一项争取外交空间但消耗预算；第二项释放强硬信号但抬升产业压力；第三项直接缓解瓶颈，却不改变对手判断。两项行动共同消耗 2 AP，形成真实组合取舍。</w:t>
      </w:r>
    </w:p>
    <w:p>
      <w:r>
        <w:t>行动前预览不给出唯一结果，而是显示两个分支：若日本跟随，国产有效交付预计为 31 至 34，供应链风险为 43 至 47；若日本保持对冲，交付预计为 36 至 39，风险为 35 至 39。玩家应选择在不同分支下都可接受的稳健策略。</w:t>
      </w:r>
    </w:p>
    <w:p>
      <w:pPr>
        <w:pStyle w:val="Heading2"/>
      </w:pPr>
      <w:r>
        <w:t>结算复盘</w:t>
      </w:r>
    </w:p>
    <w:p>
      <w:pPr>
        <w:pStyle w:val="ListBullet"/>
      </w:pPr>
      <w:r>
        <w:t>判断是否准确：预测概率与实际结果相差多少。</w:t>
      </w:r>
    </w:p>
    <w:p>
      <w:pPr>
        <w:pStyle w:val="ListBullet"/>
      </w:pPr>
      <w:r>
        <w:t>信念是否合理：哪些证据改变了判断，哪些证据其实不可靠。</w:t>
      </w:r>
    </w:p>
    <w:p>
      <w:pPr>
        <w:pStyle w:val="ListBullet"/>
      </w:pPr>
      <w:r>
        <w:t>政策是否稳健：如果对手选择另一分支，结果是否会失控。</w:t>
      </w:r>
    </w:p>
    <w:p>
      <w:pPr>
        <w:pStyle w:val="ListBullet"/>
      </w:pPr>
      <w:r>
        <w:t>信号是否有效：玩家的公开表态是否改变了第三方的行为。</w:t>
      </w:r>
    </w:p>
    <w:p>
      <w:pPr>
        <w:pStyle w:val="ListBullet"/>
      </w:pPr>
      <w:r>
        <w:t>下一轮是否修正：继续坚持判断，还是转向另一套政策组合。</w:t>
      </w:r>
    </w:p>
    <w:p>
      <w:r>
        <w:t>复盘应同时评价判断质量和结果质量。玩家可能判断正确但结果不佳，也可能因为运气获得高分。只评价最终结果，会鼓励事后归因和单一最优解，削弱不完全信息博弈的可玩性。</w:t>
      </w:r>
    </w:p>
    <w:p>
      <w:pPr>
        <w:pStyle w:val="Heading2"/>
      </w:pPr>
      <w:r>
        <w:t>判断质量与结果质量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93"/>
        <w:gridCol w:w="3293"/>
        <w:gridCol w:w="3293"/>
      </w:tblGrid>
      <w:tr>
        <w:trPr>
          <w:tblHeader w:val="true"/>
          <w:cantSplit/>
        </w:trPr>
        <w:tc>
          <w:tcPr>
            <w:tcW w:type="dxa" w:w="2304"/>
            <w:tcMar>
              <w:top w:w="90" w:type="dxa"/>
              <w:start w:w="110" w:type="dxa"/>
              <w:bottom w:w="90" w:type="dxa"/>
              <w:end w:w="110" w:type="dxa"/>
            </w:tcMar>
            <w:shd w:fill="213D4A"/>
            <w:tcBorders>
              <w:top w:val="single" w:sz="4" w:space="0" w:color="D5DEE1"/>
              <w:left w:val="single" w:sz="4" w:space="0" w:color="D5DEE1"/>
              <w:bottom w:val="single" w:sz="4" w:space="0" w:color="D5DEE1"/>
              <w:right w:val="single" w:sz="4" w:space="0" w:color="D5DEE1"/>
              <w:insideH w:val="single" w:sz="4" w:space="0" w:color="D5DEE1"/>
              <w:insideV w:val="single" w:sz="4" w:space="0" w:color="D5DEE1"/>
            </w:tcBorders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状态</w:t>
            </w:r>
          </w:p>
        </w:tc>
        <w:tc>
          <w:tcPr>
            <w:tcW w:type="dxa" w:w="4464"/>
            <w:tcMar>
              <w:top w:w="90" w:type="dxa"/>
              <w:start w:w="110" w:type="dxa"/>
              <w:bottom w:w="90" w:type="dxa"/>
              <w:end w:w="110" w:type="dxa"/>
            </w:tcMar>
            <w:shd w:fill="213D4A"/>
            <w:tcBorders>
              <w:top w:val="single" w:sz="4" w:space="0" w:color="D5DEE1"/>
              <w:left w:val="single" w:sz="4" w:space="0" w:color="D5DEE1"/>
              <w:bottom w:val="single" w:sz="4" w:space="0" w:color="D5DEE1"/>
              <w:right w:val="single" w:sz="4" w:space="0" w:color="D5DEE1"/>
              <w:insideH w:val="single" w:sz="4" w:space="0" w:color="D5DEE1"/>
              <w:insideV w:val="single" w:sz="4" w:space="0" w:color="D5DEE1"/>
            </w:tcBorders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复盘解释</w:t>
            </w:r>
          </w:p>
        </w:tc>
        <w:tc>
          <w:tcPr>
            <w:tcW w:type="dxa" w:w="3024"/>
            <w:tcMar>
              <w:top w:w="90" w:type="dxa"/>
              <w:start w:w="110" w:type="dxa"/>
              <w:bottom w:w="90" w:type="dxa"/>
              <w:end w:w="110" w:type="dxa"/>
            </w:tcMar>
            <w:shd w:fill="213D4A"/>
            <w:tcBorders>
              <w:top w:val="single" w:sz="4" w:space="0" w:color="D5DEE1"/>
              <w:left w:val="single" w:sz="4" w:space="0" w:color="D5DEE1"/>
              <w:bottom w:val="single" w:sz="4" w:space="0" w:color="D5DEE1"/>
              <w:right w:val="single" w:sz="4" w:space="0" w:color="D5DEE1"/>
              <w:insideH w:val="single" w:sz="4" w:space="0" w:color="D5DEE1"/>
              <w:insideV w:val="single" w:sz="4" w:space="0" w:color="D5DEE1"/>
            </w:tcBorders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下一轮建议</w:t>
            </w:r>
          </w:p>
        </w:tc>
      </w:tr>
      <w:tr>
        <w:trPr>
          <w:cantSplit/>
        </w:trPr>
        <w:tc>
          <w:tcPr>
            <w:tcW w:type="dxa" w:w="2304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  <w:tcBorders>
              <w:top w:val="single" w:sz="4" w:space="0" w:color="D5DEE1"/>
              <w:left w:val="single" w:sz="4" w:space="0" w:color="D5DEE1"/>
              <w:bottom w:val="single" w:sz="4" w:space="0" w:color="D5DEE1"/>
              <w:right w:val="single" w:sz="4" w:space="0" w:color="D5DEE1"/>
              <w:insideH w:val="single" w:sz="4" w:space="0" w:color="D5DEE1"/>
              <w:insideV w:val="single" w:sz="4" w:space="0" w:color="D5DEE1"/>
            </w:tcBorders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Microsoft YaHei" w:hAnsi="Microsoft YaHei" w:eastAsia="Microsoft YaHei"/>
                <w:b/>
                <w:color w:val="191F22"/>
                <w:sz w:val="17"/>
              </w:rPr>
              <w:t>判断正确，结果良好</w:t>
            </w:r>
          </w:p>
        </w:tc>
        <w:tc>
          <w:tcPr>
            <w:tcW w:type="dxa" w:w="4464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  <w:tcBorders>
              <w:top w:val="single" w:sz="4" w:space="0" w:color="D5DEE1"/>
              <w:left w:val="single" w:sz="4" w:space="0" w:color="D5DEE1"/>
              <w:bottom w:val="single" w:sz="4" w:space="0" w:color="D5DEE1"/>
              <w:right w:val="single" w:sz="4" w:space="0" w:color="D5DEE1"/>
              <w:insideH w:val="single" w:sz="4" w:space="0" w:color="D5DEE1"/>
              <w:insideV w:val="single" w:sz="4" w:space="0" w:color="D5DEE1"/>
            </w:tcBorders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91F22"/>
                <w:sz w:val="17"/>
              </w:rPr>
              <w:t>证据使用与政策选择一致，但需排除运气成分。</w:t>
            </w:r>
          </w:p>
        </w:tc>
        <w:tc>
          <w:tcPr>
            <w:tcW w:type="dxa" w:w="3024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  <w:tcBorders>
              <w:top w:val="single" w:sz="4" w:space="0" w:color="D5DEE1"/>
              <w:left w:val="single" w:sz="4" w:space="0" w:color="D5DEE1"/>
              <w:bottom w:val="single" w:sz="4" w:space="0" w:color="D5DEE1"/>
              <w:right w:val="single" w:sz="4" w:space="0" w:color="D5DEE1"/>
              <w:insideH w:val="single" w:sz="4" w:space="0" w:color="D5DEE1"/>
              <w:insideV w:val="single" w:sz="4" w:space="0" w:color="D5DEE1"/>
            </w:tcBorders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91F22"/>
                <w:sz w:val="17"/>
              </w:rPr>
              <w:t>保持判断，同时检查另一分支是否仍可承受。</w:t>
            </w:r>
          </w:p>
        </w:tc>
      </w:tr>
      <w:tr>
        <w:trPr>
          <w:cantSplit/>
        </w:trPr>
        <w:tc>
          <w:tcPr>
            <w:tcW w:type="dxa" w:w="2304"/>
            <w:tcMar>
              <w:top w:w="90" w:type="dxa"/>
              <w:start w:w="110" w:type="dxa"/>
              <w:bottom w:w="90" w:type="dxa"/>
              <w:end w:w="110" w:type="dxa"/>
            </w:tcMar>
            <w:shd w:fill="F2F6F7"/>
            <w:tcBorders>
              <w:top w:val="single" w:sz="4" w:space="0" w:color="D5DEE1"/>
              <w:left w:val="single" w:sz="4" w:space="0" w:color="D5DEE1"/>
              <w:bottom w:val="single" w:sz="4" w:space="0" w:color="D5DEE1"/>
              <w:right w:val="single" w:sz="4" w:space="0" w:color="D5DEE1"/>
              <w:insideH w:val="single" w:sz="4" w:space="0" w:color="D5DEE1"/>
              <w:insideV w:val="single" w:sz="4" w:space="0" w:color="D5DEE1"/>
            </w:tcBorders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Microsoft YaHei" w:hAnsi="Microsoft YaHei" w:eastAsia="Microsoft YaHei"/>
                <w:b/>
                <w:color w:val="191F22"/>
                <w:sz w:val="17"/>
              </w:rPr>
              <w:t>判断正确，结果不佳</w:t>
            </w:r>
          </w:p>
        </w:tc>
        <w:tc>
          <w:tcPr>
            <w:tcW w:type="dxa" w:w="4464"/>
            <w:tcMar>
              <w:top w:w="90" w:type="dxa"/>
              <w:start w:w="110" w:type="dxa"/>
              <w:bottom w:w="90" w:type="dxa"/>
              <w:end w:w="110" w:type="dxa"/>
            </w:tcMar>
            <w:shd w:fill="F2F6F7"/>
            <w:tcBorders>
              <w:top w:val="single" w:sz="4" w:space="0" w:color="D5DEE1"/>
              <w:left w:val="single" w:sz="4" w:space="0" w:color="D5DEE1"/>
              <w:bottom w:val="single" w:sz="4" w:space="0" w:color="D5DEE1"/>
              <w:right w:val="single" w:sz="4" w:space="0" w:color="D5DEE1"/>
              <w:insideH w:val="single" w:sz="4" w:space="0" w:color="D5DEE1"/>
              <w:insideV w:val="single" w:sz="4" w:space="0" w:color="D5DEE1"/>
            </w:tcBorders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91F22"/>
                <w:sz w:val="17"/>
              </w:rPr>
              <w:t>判断方向正确，但政策组合或资源投入不足。</w:t>
            </w:r>
          </w:p>
        </w:tc>
        <w:tc>
          <w:tcPr>
            <w:tcW w:type="dxa" w:w="3024"/>
            <w:tcMar>
              <w:top w:w="90" w:type="dxa"/>
              <w:start w:w="110" w:type="dxa"/>
              <w:bottom w:w="90" w:type="dxa"/>
              <w:end w:w="110" w:type="dxa"/>
            </w:tcMar>
            <w:shd w:fill="F2F6F7"/>
            <w:tcBorders>
              <w:top w:val="single" w:sz="4" w:space="0" w:color="D5DEE1"/>
              <w:left w:val="single" w:sz="4" w:space="0" w:color="D5DEE1"/>
              <w:bottom w:val="single" w:sz="4" w:space="0" w:color="D5DEE1"/>
              <w:right w:val="single" w:sz="4" w:space="0" w:color="D5DEE1"/>
              <w:insideH w:val="single" w:sz="4" w:space="0" w:color="D5DEE1"/>
              <w:insideV w:val="single" w:sz="4" w:space="0" w:color="D5DEE1"/>
            </w:tcBorders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91F22"/>
                <w:sz w:val="17"/>
              </w:rPr>
              <w:t>保留信念，调整政策组合和执行节奏。</w:t>
            </w:r>
          </w:p>
        </w:tc>
      </w:tr>
      <w:tr>
        <w:trPr>
          <w:cantSplit/>
        </w:trPr>
        <w:tc>
          <w:tcPr>
            <w:tcW w:type="dxa" w:w="2304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  <w:tcBorders>
              <w:top w:val="single" w:sz="4" w:space="0" w:color="D5DEE1"/>
              <w:left w:val="single" w:sz="4" w:space="0" w:color="D5DEE1"/>
              <w:bottom w:val="single" w:sz="4" w:space="0" w:color="D5DEE1"/>
              <w:right w:val="single" w:sz="4" w:space="0" w:color="D5DEE1"/>
              <w:insideH w:val="single" w:sz="4" w:space="0" w:color="D5DEE1"/>
              <w:insideV w:val="single" w:sz="4" w:space="0" w:color="D5DEE1"/>
            </w:tcBorders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Microsoft YaHei" w:hAnsi="Microsoft YaHei" w:eastAsia="Microsoft YaHei"/>
                <w:b/>
                <w:color w:val="191F22"/>
                <w:sz w:val="17"/>
              </w:rPr>
              <w:t>判断错误，结果良好</w:t>
            </w:r>
          </w:p>
        </w:tc>
        <w:tc>
          <w:tcPr>
            <w:tcW w:type="dxa" w:w="4464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  <w:tcBorders>
              <w:top w:val="single" w:sz="4" w:space="0" w:color="D5DEE1"/>
              <w:left w:val="single" w:sz="4" w:space="0" w:color="D5DEE1"/>
              <w:bottom w:val="single" w:sz="4" w:space="0" w:color="D5DEE1"/>
              <w:right w:val="single" w:sz="4" w:space="0" w:color="D5DEE1"/>
              <w:insideH w:val="single" w:sz="4" w:space="0" w:color="D5DEE1"/>
              <w:insideV w:val="single" w:sz="4" w:space="0" w:color="D5DEE1"/>
            </w:tcBorders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91F22"/>
                <w:sz w:val="17"/>
              </w:rPr>
              <w:t>结果可能来自运气或对手失误。</w:t>
            </w:r>
          </w:p>
        </w:tc>
        <w:tc>
          <w:tcPr>
            <w:tcW w:type="dxa" w:w="3024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  <w:tcBorders>
              <w:top w:val="single" w:sz="4" w:space="0" w:color="D5DEE1"/>
              <w:left w:val="single" w:sz="4" w:space="0" w:color="D5DEE1"/>
              <w:bottom w:val="single" w:sz="4" w:space="0" w:color="D5DEE1"/>
              <w:right w:val="single" w:sz="4" w:space="0" w:color="D5DEE1"/>
              <w:insideH w:val="single" w:sz="4" w:space="0" w:color="D5DEE1"/>
              <w:insideV w:val="single" w:sz="4" w:space="0" w:color="D5DEE1"/>
            </w:tcBorders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91F22"/>
                <w:sz w:val="17"/>
              </w:rPr>
              <w:t>不要强化错误证据，重新检查信号可信度。</w:t>
            </w:r>
          </w:p>
        </w:tc>
      </w:tr>
      <w:tr>
        <w:trPr>
          <w:cantSplit/>
        </w:trPr>
        <w:tc>
          <w:tcPr>
            <w:tcW w:type="dxa" w:w="2304"/>
            <w:tcMar>
              <w:top w:w="90" w:type="dxa"/>
              <w:start w:w="110" w:type="dxa"/>
              <w:bottom w:w="90" w:type="dxa"/>
              <w:end w:w="110" w:type="dxa"/>
            </w:tcMar>
            <w:shd w:fill="F2F6F7"/>
            <w:tcBorders>
              <w:top w:val="single" w:sz="4" w:space="0" w:color="D5DEE1"/>
              <w:left w:val="single" w:sz="4" w:space="0" w:color="D5DEE1"/>
              <w:bottom w:val="single" w:sz="4" w:space="0" w:color="D5DEE1"/>
              <w:right w:val="single" w:sz="4" w:space="0" w:color="D5DEE1"/>
              <w:insideH w:val="single" w:sz="4" w:space="0" w:color="D5DEE1"/>
              <w:insideV w:val="single" w:sz="4" w:space="0" w:color="D5DEE1"/>
            </w:tcBorders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Microsoft YaHei" w:hAnsi="Microsoft YaHei" w:eastAsia="Microsoft YaHei"/>
                <w:b/>
                <w:color w:val="191F22"/>
                <w:sz w:val="17"/>
              </w:rPr>
              <w:t>判断错误，结果不佳</w:t>
            </w:r>
          </w:p>
        </w:tc>
        <w:tc>
          <w:tcPr>
            <w:tcW w:type="dxa" w:w="4464"/>
            <w:tcMar>
              <w:top w:w="90" w:type="dxa"/>
              <w:start w:w="110" w:type="dxa"/>
              <w:bottom w:w="90" w:type="dxa"/>
              <w:end w:w="110" w:type="dxa"/>
            </w:tcMar>
            <w:shd w:fill="F2F6F7"/>
            <w:tcBorders>
              <w:top w:val="single" w:sz="4" w:space="0" w:color="D5DEE1"/>
              <w:left w:val="single" w:sz="4" w:space="0" w:color="D5DEE1"/>
              <w:bottom w:val="single" w:sz="4" w:space="0" w:color="D5DEE1"/>
              <w:right w:val="single" w:sz="4" w:space="0" w:color="D5DEE1"/>
              <w:insideH w:val="single" w:sz="4" w:space="0" w:color="D5DEE1"/>
              <w:insideV w:val="single" w:sz="4" w:space="0" w:color="D5DEE1"/>
            </w:tcBorders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91F22"/>
                <w:sz w:val="17"/>
              </w:rPr>
              <w:t>信念和政策同时失配。</w:t>
            </w:r>
          </w:p>
        </w:tc>
        <w:tc>
          <w:tcPr>
            <w:tcW w:type="dxa" w:w="3024"/>
            <w:tcMar>
              <w:top w:w="90" w:type="dxa"/>
              <w:start w:w="110" w:type="dxa"/>
              <w:bottom w:w="90" w:type="dxa"/>
              <w:end w:w="110" w:type="dxa"/>
            </w:tcMar>
            <w:shd w:fill="F2F6F7"/>
            <w:tcBorders>
              <w:top w:val="single" w:sz="4" w:space="0" w:color="D5DEE1"/>
              <w:left w:val="single" w:sz="4" w:space="0" w:color="D5DEE1"/>
              <w:bottom w:val="single" w:sz="4" w:space="0" w:color="D5DEE1"/>
              <w:right w:val="single" w:sz="4" w:space="0" w:color="D5DEE1"/>
              <w:insideH w:val="single" w:sz="4" w:space="0" w:color="D5DEE1"/>
              <w:insideV w:val="single" w:sz="4" w:space="0" w:color="D5DEE1"/>
            </w:tcBorders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91F22"/>
                <w:sz w:val="17"/>
              </w:rPr>
              <w:t>降低预测自信，转向更稳健的政策。</w:t>
            </w:r>
          </w:p>
        </w:tc>
      </w:tr>
    </w:tbl>
    <w:p>
      <w:pPr>
        <w:spacing w:after="40"/>
      </w:pPr>
    </w:p>
    <w:p>
      <w:pPr>
        <w:spacing w:after="0"/>
      </w:pPr>
      <w:r>
        <w:br w:type="page"/>
      </w:r>
    </w:p>
    <w:p>
      <w:pPr>
        <w:pStyle w:val="Heading2"/>
      </w:pPr>
      <w:r>
        <w:t>文明6机制的可借鉴部分</w:t>
      </w:r>
    </w:p>
    <w:p>
      <w:pPr>
        <w:keepNext/>
        <w:spacing w:before="40" w:after="80"/>
        <w:jc w:val="left"/>
      </w:pPr>
      <w:r>
        <w:rPr>
          <w:rFonts w:ascii="Microsoft YaHei" w:hAnsi="Microsoft YaHei" w:eastAsia="Microsoft YaHei"/>
          <w:color w:val="566267"/>
          <w:sz w:val="18"/>
        </w:rPr>
        <w:t>表 9  文明6机制在芯片博弈中的对应设计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93"/>
        <w:gridCol w:w="3293"/>
        <w:gridCol w:w="3293"/>
      </w:tblGrid>
      <w:tr>
        <w:trPr>
          <w:tblHeader w:val="true"/>
          <w:cantSplit/>
        </w:trPr>
        <w:tc>
          <w:tcPr>
            <w:tcW w:type="dxa" w:w="1800"/>
            <w:tcMar>
              <w:top w:w="90" w:type="dxa"/>
              <w:start w:w="110" w:type="dxa"/>
              <w:bottom w:w="90" w:type="dxa"/>
              <w:end w:w="110" w:type="dxa"/>
            </w:tcMar>
            <w:shd w:fill="213D4A"/>
            <w:tcBorders>
              <w:top w:val="single" w:sz="4" w:space="0" w:color="D5DEE1"/>
              <w:left w:val="single" w:sz="4" w:space="0" w:color="D5DEE1"/>
              <w:bottom w:val="single" w:sz="4" w:space="0" w:color="D5DEE1"/>
              <w:right w:val="single" w:sz="4" w:space="0" w:color="D5DEE1"/>
              <w:insideH w:val="single" w:sz="4" w:space="0" w:color="D5DEE1"/>
              <w:insideV w:val="single" w:sz="4" w:space="0" w:color="D5DEE1"/>
            </w:tcBorders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机制</w:t>
            </w:r>
          </w:p>
        </w:tc>
        <w:tc>
          <w:tcPr>
            <w:tcW w:type="dxa" w:w="4752"/>
            <w:tcMar>
              <w:top w:w="90" w:type="dxa"/>
              <w:start w:w="110" w:type="dxa"/>
              <w:bottom w:w="90" w:type="dxa"/>
              <w:end w:w="110" w:type="dxa"/>
            </w:tcMar>
            <w:shd w:fill="213D4A"/>
            <w:tcBorders>
              <w:top w:val="single" w:sz="4" w:space="0" w:color="D5DEE1"/>
              <w:left w:val="single" w:sz="4" w:space="0" w:color="D5DEE1"/>
              <w:bottom w:val="single" w:sz="4" w:space="0" w:color="D5DEE1"/>
              <w:right w:val="single" w:sz="4" w:space="0" w:color="D5DEE1"/>
              <w:insideH w:val="single" w:sz="4" w:space="0" w:color="D5DEE1"/>
              <w:insideV w:val="single" w:sz="4" w:space="0" w:color="D5DEE1"/>
            </w:tcBorders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在本游戏中的用法</w:t>
            </w:r>
          </w:p>
        </w:tc>
        <w:tc>
          <w:tcPr>
            <w:tcW w:type="dxa" w:w="3240"/>
            <w:tcMar>
              <w:top w:w="90" w:type="dxa"/>
              <w:start w:w="110" w:type="dxa"/>
              <w:bottom w:w="90" w:type="dxa"/>
              <w:end w:w="110" w:type="dxa"/>
            </w:tcMar>
            <w:shd w:fill="213D4A"/>
            <w:tcBorders>
              <w:top w:val="single" w:sz="4" w:space="0" w:color="D5DEE1"/>
              <w:left w:val="single" w:sz="4" w:space="0" w:color="D5DEE1"/>
              <w:bottom w:val="single" w:sz="4" w:space="0" w:color="D5DEE1"/>
              <w:right w:val="single" w:sz="4" w:space="0" w:color="D5DEE1"/>
              <w:insideH w:val="single" w:sz="4" w:space="0" w:color="D5DEE1"/>
              <w:insideV w:val="single" w:sz="4" w:space="0" w:color="D5DEE1"/>
            </w:tcBorders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边界</w:t>
            </w:r>
          </w:p>
        </w:tc>
      </w:tr>
      <w:tr>
        <w:trPr>
          <w:cantSplit/>
        </w:trPr>
        <w:tc>
          <w:tcPr>
            <w:tcW w:type="dxa" w:w="1800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  <w:tcBorders>
              <w:top w:val="single" w:sz="4" w:space="0" w:color="D5DEE1"/>
              <w:left w:val="single" w:sz="4" w:space="0" w:color="D5DEE1"/>
              <w:bottom w:val="single" w:sz="4" w:space="0" w:color="D5DEE1"/>
              <w:right w:val="single" w:sz="4" w:space="0" w:color="D5DEE1"/>
              <w:insideH w:val="single" w:sz="4" w:space="0" w:color="D5DEE1"/>
              <w:insideV w:val="single" w:sz="4" w:space="0" w:color="D5DEE1"/>
            </w:tcBorders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Microsoft YaHei" w:hAnsi="Microsoft YaHei" w:eastAsia="Microsoft YaHei"/>
                <w:b/>
                <w:color w:val="191F22"/>
                <w:sz w:val="17"/>
              </w:rPr>
              <w:t>地图滤镜</w:t>
            </w:r>
          </w:p>
        </w:tc>
        <w:tc>
          <w:tcPr>
            <w:tcW w:type="dxa" w:w="4752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  <w:tcBorders>
              <w:top w:val="single" w:sz="4" w:space="0" w:color="D5DEE1"/>
              <w:left w:val="single" w:sz="4" w:space="0" w:color="D5DEE1"/>
              <w:bottom w:val="single" w:sz="4" w:space="0" w:color="D5DEE1"/>
              <w:right w:val="single" w:sz="4" w:space="0" w:color="D5DEE1"/>
              <w:insideH w:val="single" w:sz="4" w:space="0" w:color="D5DEE1"/>
              <w:insideV w:val="single" w:sz="4" w:space="0" w:color="D5DEE1"/>
            </w:tcBorders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91F22"/>
                <w:sz w:val="17"/>
              </w:rPr>
              <w:t>一张供应链地图切换安全、产业、外交镜头。</w:t>
            </w:r>
          </w:p>
        </w:tc>
        <w:tc>
          <w:tcPr>
            <w:tcW w:type="dxa" w:w="3240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  <w:tcBorders>
              <w:top w:val="single" w:sz="4" w:space="0" w:color="D5DEE1"/>
              <w:left w:val="single" w:sz="4" w:space="0" w:color="D5DEE1"/>
              <w:bottom w:val="single" w:sz="4" w:space="0" w:color="D5DEE1"/>
              <w:right w:val="single" w:sz="4" w:space="0" w:color="D5DEE1"/>
              <w:insideH w:val="single" w:sz="4" w:space="0" w:color="D5DEE1"/>
              <w:insideV w:val="single" w:sz="4" w:space="0" w:color="D5DEE1"/>
            </w:tcBorders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91F22"/>
                <w:sz w:val="17"/>
              </w:rPr>
              <w:t>一次只显示一种镜头，避免信息叠加。</w:t>
            </w:r>
          </w:p>
        </w:tc>
      </w:tr>
      <w:tr>
        <w:trPr>
          <w:cantSplit/>
        </w:trPr>
        <w:tc>
          <w:tcPr>
            <w:tcW w:type="dxa" w:w="1800"/>
            <w:tcMar>
              <w:top w:w="90" w:type="dxa"/>
              <w:start w:w="110" w:type="dxa"/>
              <w:bottom w:w="90" w:type="dxa"/>
              <w:end w:w="110" w:type="dxa"/>
            </w:tcMar>
            <w:shd w:fill="F2F6F7"/>
            <w:tcBorders>
              <w:top w:val="single" w:sz="4" w:space="0" w:color="D5DEE1"/>
              <w:left w:val="single" w:sz="4" w:space="0" w:color="D5DEE1"/>
              <w:bottom w:val="single" w:sz="4" w:space="0" w:color="D5DEE1"/>
              <w:right w:val="single" w:sz="4" w:space="0" w:color="D5DEE1"/>
              <w:insideH w:val="single" w:sz="4" w:space="0" w:color="D5DEE1"/>
              <w:insideV w:val="single" w:sz="4" w:space="0" w:color="D5DEE1"/>
            </w:tcBorders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Microsoft YaHei" w:hAnsi="Microsoft YaHei" w:eastAsia="Microsoft YaHei"/>
                <w:b/>
                <w:color w:val="191F22"/>
                <w:sz w:val="17"/>
              </w:rPr>
              <w:t>政策卡</w:t>
            </w:r>
          </w:p>
        </w:tc>
        <w:tc>
          <w:tcPr>
            <w:tcW w:type="dxa" w:w="4752"/>
            <w:tcMar>
              <w:top w:w="90" w:type="dxa"/>
              <w:start w:w="110" w:type="dxa"/>
              <w:bottom w:w="90" w:type="dxa"/>
              <w:end w:w="110" w:type="dxa"/>
            </w:tcMar>
            <w:shd w:fill="F2F6F7"/>
            <w:tcBorders>
              <w:top w:val="single" w:sz="4" w:space="0" w:color="D5DEE1"/>
              <w:left w:val="single" w:sz="4" w:space="0" w:color="D5DEE1"/>
              <w:bottom w:val="single" w:sz="4" w:space="0" w:color="D5DEE1"/>
              <w:right w:val="single" w:sz="4" w:space="0" w:color="D5DEE1"/>
              <w:insideH w:val="single" w:sz="4" w:space="0" w:color="D5DEE1"/>
              <w:insideV w:val="single" w:sz="4" w:space="0" w:color="D5DEE1"/>
            </w:tcBorders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91F22"/>
                <w:sz w:val="17"/>
              </w:rPr>
              <w:t>每轮 3 张主卡，其他行动进入抽屉；卡牌带成本和公开信号。</w:t>
            </w:r>
          </w:p>
        </w:tc>
        <w:tc>
          <w:tcPr>
            <w:tcW w:type="dxa" w:w="3240"/>
            <w:tcMar>
              <w:top w:w="90" w:type="dxa"/>
              <w:start w:w="110" w:type="dxa"/>
              <w:bottom w:w="90" w:type="dxa"/>
              <w:end w:w="110" w:type="dxa"/>
            </w:tcMar>
            <w:shd w:fill="F2F6F7"/>
            <w:tcBorders>
              <w:top w:val="single" w:sz="4" w:space="0" w:color="D5DEE1"/>
              <w:left w:val="single" w:sz="4" w:space="0" w:color="D5DEE1"/>
              <w:bottom w:val="single" w:sz="4" w:space="0" w:color="D5DEE1"/>
              <w:right w:val="single" w:sz="4" w:space="0" w:color="D5DEE1"/>
              <w:insideH w:val="single" w:sz="4" w:space="0" w:color="D5DEE1"/>
              <w:insideV w:val="single" w:sz="4" w:space="0" w:color="D5DEE1"/>
            </w:tcBorders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91F22"/>
                <w:sz w:val="17"/>
              </w:rPr>
              <w:t>随机性服务情景变化，不制造无意义抽卡。</w:t>
            </w:r>
          </w:p>
        </w:tc>
      </w:tr>
      <w:tr>
        <w:trPr>
          <w:cantSplit/>
        </w:trPr>
        <w:tc>
          <w:tcPr>
            <w:tcW w:type="dxa" w:w="1800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  <w:tcBorders>
              <w:top w:val="single" w:sz="4" w:space="0" w:color="D5DEE1"/>
              <w:left w:val="single" w:sz="4" w:space="0" w:color="D5DEE1"/>
              <w:bottom w:val="single" w:sz="4" w:space="0" w:color="D5DEE1"/>
              <w:right w:val="single" w:sz="4" w:space="0" w:color="D5DEE1"/>
              <w:insideH w:val="single" w:sz="4" w:space="0" w:color="D5DEE1"/>
              <w:insideV w:val="single" w:sz="4" w:space="0" w:color="D5DEE1"/>
            </w:tcBorders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Microsoft YaHei" w:hAnsi="Microsoft YaHei" w:eastAsia="Microsoft YaHei"/>
                <w:b/>
                <w:color w:val="191F22"/>
                <w:sz w:val="17"/>
              </w:rPr>
              <w:t>科技树</w:t>
            </w:r>
          </w:p>
        </w:tc>
        <w:tc>
          <w:tcPr>
            <w:tcW w:type="dxa" w:w="4752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  <w:tcBorders>
              <w:top w:val="single" w:sz="4" w:space="0" w:color="D5DEE1"/>
              <w:left w:val="single" w:sz="4" w:space="0" w:color="D5DEE1"/>
              <w:bottom w:val="single" w:sz="4" w:space="0" w:color="D5DEE1"/>
              <w:right w:val="single" w:sz="4" w:space="0" w:color="D5DEE1"/>
              <w:insideH w:val="single" w:sz="4" w:space="0" w:color="D5DEE1"/>
              <w:insideV w:val="single" w:sz="4" w:space="0" w:color="D5DEE1"/>
            </w:tcBorders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91F22"/>
                <w:sz w:val="17"/>
              </w:rPr>
              <w:t>设计、制造、设备、封装、HBM 五条能力路径，研发延迟兑现。</w:t>
            </w:r>
          </w:p>
        </w:tc>
        <w:tc>
          <w:tcPr>
            <w:tcW w:type="dxa" w:w="3240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  <w:tcBorders>
              <w:top w:val="single" w:sz="4" w:space="0" w:color="D5DEE1"/>
              <w:left w:val="single" w:sz="4" w:space="0" w:color="D5DEE1"/>
              <w:bottom w:val="single" w:sz="4" w:space="0" w:color="D5DEE1"/>
              <w:right w:val="single" w:sz="4" w:space="0" w:color="D5DEE1"/>
              <w:insideH w:val="single" w:sz="4" w:space="0" w:color="D5DEE1"/>
              <w:insideV w:val="single" w:sz="4" w:space="0" w:color="D5DEE1"/>
            </w:tcBorders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91F22"/>
                <w:sz w:val="17"/>
              </w:rPr>
              <w:t>限制同时进行的项目数量，避免资源管理压过博弈。</w:t>
            </w:r>
          </w:p>
        </w:tc>
      </w:tr>
      <w:tr>
        <w:trPr>
          <w:cantSplit/>
        </w:trPr>
        <w:tc>
          <w:tcPr>
            <w:tcW w:type="dxa" w:w="1800"/>
            <w:tcMar>
              <w:top w:w="90" w:type="dxa"/>
              <w:start w:w="110" w:type="dxa"/>
              <w:bottom w:w="90" w:type="dxa"/>
              <w:end w:w="110" w:type="dxa"/>
            </w:tcMar>
            <w:shd w:fill="F2F6F7"/>
            <w:tcBorders>
              <w:top w:val="single" w:sz="4" w:space="0" w:color="D5DEE1"/>
              <w:left w:val="single" w:sz="4" w:space="0" w:color="D5DEE1"/>
              <w:bottom w:val="single" w:sz="4" w:space="0" w:color="D5DEE1"/>
              <w:right w:val="single" w:sz="4" w:space="0" w:color="D5DEE1"/>
              <w:insideH w:val="single" w:sz="4" w:space="0" w:color="D5DEE1"/>
              <w:insideV w:val="single" w:sz="4" w:space="0" w:color="D5DEE1"/>
            </w:tcBorders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Microsoft YaHei" w:hAnsi="Microsoft YaHei" w:eastAsia="Microsoft YaHei"/>
                <w:b/>
                <w:color w:val="191F22"/>
                <w:sz w:val="17"/>
              </w:rPr>
              <w:t>城邦外交</w:t>
            </w:r>
          </w:p>
        </w:tc>
        <w:tc>
          <w:tcPr>
            <w:tcW w:type="dxa" w:w="4752"/>
            <w:tcMar>
              <w:top w:w="90" w:type="dxa"/>
              <w:start w:w="110" w:type="dxa"/>
              <w:bottom w:w="90" w:type="dxa"/>
              <w:end w:w="110" w:type="dxa"/>
            </w:tcMar>
            <w:shd w:fill="F2F6F7"/>
            <w:tcBorders>
              <w:top w:val="single" w:sz="4" w:space="0" w:color="D5DEE1"/>
              <w:left w:val="single" w:sz="4" w:space="0" w:color="D5DEE1"/>
              <w:bottom w:val="single" w:sz="4" w:space="0" w:color="D5DEE1"/>
              <w:right w:val="single" w:sz="4" w:space="0" w:color="D5DEE1"/>
              <w:insideH w:val="single" w:sz="4" w:space="0" w:color="D5DEE1"/>
              <w:insideV w:val="single" w:sz="4" w:space="0" w:color="D5DEE1"/>
            </w:tcBorders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91F22"/>
                <w:sz w:val="17"/>
              </w:rPr>
              <w:t>荷兰、日本、韩国通过市场准入、材料承诺和安全合作争取。</w:t>
            </w:r>
          </w:p>
        </w:tc>
        <w:tc>
          <w:tcPr>
            <w:tcW w:type="dxa" w:w="3240"/>
            <w:tcMar>
              <w:top w:w="90" w:type="dxa"/>
              <w:start w:w="110" w:type="dxa"/>
              <w:bottom w:w="90" w:type="dxa"/>
              <w:end w:w="110" w:type="dxa"/>
            </w:tcMar>
            <w:shd w:fill="F2F6F7"/>
            <w:tcBorders>
              <w:top w:val="single" w:sz="4" w:space="0" w:color="D5DEE1"/>
              <w:left w:val="single" w:sz="4" w:space="0" w:color="D5DEE1"/>
              <w:bottom w:val="single" w:sz="4" w:space="0" w:color="D5DEE1"/>
              <w:right w:val="single" w:sz="4" w:space="0" w:color="D5DEE1"/>
              <w:insideH w:val="single" w:sz="4" w:space="0" w:color="D5DEE1"/>
              <w:insideV w:val="single" w:sz="4" w:space="0" w:color="D5DEE1"/>
            </w:tcBorders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91F22"/>
                <w:sz w:val="17"/>
              </w:rPr>
              <w:t>不需要单位移动，只保留外交筹码和政策交换。</w:t>
            </w:r>
          </w:p>
        </w:tc>
      </w:tr>
      <w:tr>
        <w:trPr>
          <w:cantSplit/>
        </w:trPr>
        <w:tc>
          <w:tcPr>
            <w:tcW w:type="dxa" w:w="1800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  <w:tcBorders>
              <w:top w:val="single" w:sz="4" w:space="0" w:color="D5DEE1"/>
              <w:left w:val="single" w:sz="4" w:space="0" w:color="D5DEE1"/>
              <w:bottom w:val="single" w:sz="4" w:space="0" w:color="D5DEE1"/>
              <w:right w:val="single" w:sz="4" w:space="0" w:color="D5DEE1"/>
              <w:insideH w:val="single" w:sz="4" w:space="0" w:color="D5DEE1"/>
              <w:insideV w:val="single" w:sz="4" w:space="0" w:color="D5DEE1"/>
            </w:tcBorders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Microsoft YaHei" w:hAnsi="Microsoft YaHei" w:eastAsia="Microsoft YaHei"/>
                <w:b/>
                <w:color w:val="191F22"/>
                <w:sz w:val="17"/>
              </w:rPr>
              <w:t>时代目标</w:t>
            </w:r>
          </w:p>
        </w:tc>
        <w:tc>
          <w:tcPr>
            <w:tcW w:type="dxa" w:w="4752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  <w:tcBorders>
              <w:top w:val="single" w:sz="4" w:space="0" w:color="D5DEE1"/>
              <w:left w:val="single" w:sz="4" w:space="0" w:color="D5DEE1"/>
              <w:bottom w:val="single" w:sz="4" w:space="0" w:color="D5DEE1"/>
              <w:right w:val="single" w:sz="4" w:space="0" w:color="D5DEE1"/>
              <w:insideH w:val="single" w:sz="4" w:space="0" w:color="D5DEE1"/>
              <w:insideV w:val="single" w:sz="4" w:space="0" w:color="D5DEE1"/>
            </w:tcBorders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91F22"/>
                <w:sz w:val="17"/>
              </w:rPr>
              <w:t>每两轮设置一个阶段任务，完成获得额外政策槽或外交筹码。</w:t>
            </w:r>
          </w:p>
        </w:tc>
        <w:tc>
          <w:tcPr>
            <w:tcW w:type="dxa" w:w="3240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  <w:tcBorders>
              <w:top w:val="single" w:sz="4" w:space="0" w:color="D5DEE1"/>
              <w:left w:val="single" w:sz="4" w:space="0" w:color="D5DEE1"/>
              <w:bottom w:val="single" w:sz="4" w:space="0" w:color="D5DEE1"/>
              <w:right w:val="single" w:sz="4" w:space="0" w:color="D5DEE1"/>
              <w:insideH w:val="single" w:sz="4" w:space="0" w:color="D5DEE1"/>
              <w:insideV w:val="single" w:sz="4" w:space="0" w:color="D5DEE1"/>
            </w:tcBorders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91F22"/>
                <w:sz w:val="17"/>
              </w:rPr>
              <w:t>目标数量控制在 1 至 2 个。</w:t>
            </w:r>
          </w:p>
        </w:tc>
      </w:tr>
      <w:tr>
        <w:trPr>
          <w:cantSplit/>
        </w:trPr>
        <w:tc>
          <w:tcPr>
            <w:tcW w:type="dxa" w:w="1800"/>
            <w:tcMar>
              <w:top w:w="90" w:type="dxa"/>
              <w:start w:w="110" w:type="dxa"/>
              <w:bottom w:w="90" w:type="dxa"/>
              <w:end w:w="110" w:type="dxa"/>
            </w:tcMar>
            <w:shd w:fill="F2F6F7"/>
            <w:tcBorders>
              <w:top w:val="single" w:sz="4" w:space="0" w:color="D5DEE1"/>
              <w:left w:val="single" w:sz="4" w:space="0" w:color="D5DEE1"/>
              <w:bottom w:val="single" w:sz="4" w:space="0" w:color="D5DEE1"/>
              <w:right w:val="single" w:sz="4" w:space="0" w:color="D5DEE1"/>
              <w:insideH w:val="single" w:sz="4" w:space="0" w:color="D5DEE1"/>
              <w:insideV w:val="single" w:sz="4" w:space="0" w:color="D5DEE1"/>
            </w:tcBorders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Microsoft YaHei" w:hAnsi="Microsoft YaHei" w:eastAsia="Microsoft YaHei"/>
                <w:b/>
                <w:color w:val="191F22"/>
                <w:sz w:val="17"/>
              </w:rPr>
              <w:t>危机事件</w:t>
            </w:r>
          </w:p>
        </w:tc>
        <w:tc>
          <w:tcPr>
            <w:tcW w:type="dxa" w:w="4752"/>
            <w:tcMar>
              <w:top w:w="90" w:type="dxa"/>
              <w:start w:w="110" w:type="dxa"/>
              <w:bottom w:w="90" w:type="dxa"/>
              <w:end w:w="110" w:type="dxa"/>
            </w:tcMar>
            <w:shd w:fill="F2F6F7"/>
            <w:tcBorders>
              <w:top w:val="single" w:sz="4" w:space="0" w:color="D5DEE1"/>
              <w:left w:val="single" w:sz="4" w:space="0" w:color="D5DEE1"/>
              <w:bottom w:val="single" w:sz="4" w:space="0" w:color="D5DEE1"/>
              <w:right w:val="single" w:sz="4" w:space="0" w:color="D5DEE1"/>
              <w:insideH w:val="single" w:sz="4" w:space="0" w:color="D5DEE1"/>
              <w:insideV w:val="single" w:sz="4" w:space="0" w:color="D5DEE1"/>
            </w:tcBorders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91F22"/>
                <w:sz w:val="17"/>
              </w:rPr>
              <w:t>先进封装事故、出口漏洞、盟友选举、HBM 短缺。</w:t>
            </w:r>
          </w:p>
        </w:tc>
        <w:tc>
          <w:tcPr>
            <w:tcW w:type="dxa" w:w="3240"/>
            <w:tcMar>
              <w:top w:w="90" w:type="dxa"/>
              <w:start w:w="110" w:type="dxa"/>
              <w:bottom w:w="90" w:type="dxa"/>
              <w:end w:w="110" w:type="dxa"/>
            </w:tcMar>
            <w:shd w:fill="F2F6F7"/>
            <w:tcBorders>
              <w:top w:val="single" w:sz="4" w:space="0" w:color="D5DEE1"/>
              <w:left w:val="single" w:sz="4" w:space="0" w:color="D5DEE1"/>
              <w:bottom w:val="single" w:sz="4" w:space="0" w:color="D5DEE1"/>
              <w:right w:val="single" w:sz="4" w:space="0" w:color="D5DEE1"/>
              <w:insideH w:val="single" w:sz="4" w:space="0" w:color="D5DEE1"/>
              <w:insideV w:val="single" w:sz="4" w:space="0" w:color="D5DEE1"/>
            </w:tcBorders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91F22"/>
                <w:sz w:val="17"/>
              </w:rPr>
              <w:t>每局只选少量事件，避免随机噪声掩盖战略。</w:t>
            </w:r>
          </w:p>
        </w:tc>
      </w:tr>
      <w:tr>
        <w:trPr>
          <w:cantSplit/>
        </w:trPr>
        <w:tc>
          <w:tcPr>
            <w:tcW w:type="dxa" w:w="1800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  <w:tcBorders>
              <w:top w:val="single" w:sz="4" w:space="0" w:color="D5DEE1"/>
              <w:left w:val="single" w:sz="4" w:space="0" w:color="D5DEE1"/>
              <w:bottom w:val="single" w:sz="4" w:space="0" w:color="D5DEE1"/>
              <w:right w:val="single" w:sz="4" w:space="0" w:color="D5DEE1"/>
              <w:insideH w:val="single" w:sz="4" w:space="0" w:color="D5DEE1"/>
              <w:insideV w:val="single" w:sz="4" w:space="0" w:color="D5DEE1"/>
            </w:tcBorders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Microsoft YaHei" w:hAnsi="Microsoft YaHei" w:eastAsia="Microsoft YaHei"/>
                <w:b/>
                <w:color w:val="191F22"/>
                <w:sz w:val="17"/>
              </w:rPr>
              <w:t>多结局</w:t>
            </w:r>
          </w:p>
        </w:tc>
        <w:tc>
          <w:tcPr>
            <w:tcW w:type="dxa" w:w="4752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  <w:tcBorders>
              <w:top w:val="single" w:sz="4" w:space="0" w:color="D5DEE1"/>
              <w:left w:val="single" w:sz="4" w:space="0" w:color="D5DEE1"/>
              <w:bottom w:val="single" w:sz="4" w:space="0" w:color="D5DEE1"/>
              <w:right w:val="single" w:sz="4" w:space="0" w:color="D5DEE1"/>
              <w:insideH w:val="single" w:sz="4" w:space="0" w:color="D5DEE1"/>
              <w:insideV w:val="single" w:sz="4" w:space="0" w:color="D5DEE1"/>
            </w:tcBorders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91F22"/>
                <w:sz w:val="17"/>
              </w:rPr>
              <w:t>技术自主、产业韧性、联盟主导、稳定共存。</w:t>
            </w:r>
          </w:p>
        </w:tc>
        <w:tc>
          <w:tcPr>
            <w:tcW w:type="dxa" w:w="3240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  <w:tcBorders>
              <w:top w:val="single" w:sz="4" w:space="0" w:color="D5DEE1"/>
              <w:left w:val="single" w:sz="4" w:space="0" w:color="D5DEE1"/>
              <w:bottom w:val="single" w:sz="4" w:space="0" w:color="D5DEE1"/>
              <w:right w:val="single" w:sz="4" w:space="0" w:color="D5DEE1"/>
              <w:insideH w:val="single" w:sz="4" w:space="0" w:color="D5DEE1"/>
              <w:insideV w:val="single" w:sz="4" w:space="0" w:color="D5DEE1"/>
            </w:tcBorders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91F22"/>
                <w:sz w:val="17"/>
              </w:rPr>
              <w:t>首版先做 3 个，确保玩家能提前看见路径。</w:t>
            </w:r>
          </w:p>
        </w:tc>
      </w:tr>
    </w:tbl>
    <w:p>
      <w:pPr>
        <w:spacing w:after="40"/>
      </w:pPr>
    </w:p>
    <w:p>
      <w:r>
        <w:t>借鉴这些系统的目的，是让玩家的选择形成长期路径，而不是把芯片博弈改造成完整 4X 游戏。城市微操、单位移动、超大科技树和连续生产队列都会稀释政策判断，首版不应加入。</w:t>
      </w:r>
    </w:p>
    <w:p>
      <w:pPr>
        <w:pStyle w:val="Heading2"/>
      </w:pPr>
      <w:r>
        <w:t>首版取舍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93"/>
        <w:gridCol w:w="3293"/>
        <w:gridCol w:w="3293"/>
      </w:tblGrid>
      <w:tr>
        <w:trPr>
          <w:tblHeader w:val="true"/>
          <w:cantSplit/>
        </w:trPr>
        <w:tc>
          <w:tcPr>
            <w:tcW w:type="dxa" w:w="1800"/>
            <w:tcMar>
              <w:top w:w="90" w:type="dxa"/>
              <w:start w:w="110" w:type="dxa"/>
              <w:bottom w:w="90" w:type="dxa"/>
              <w:end w:w="110" w:type="dxa"/>
            </w:tcMar>
            <w:shd w:fill="213D4A"/>
            <w:tcBorders>
              <w:top w:val="single" w:sz="4" w:space="0" w:color="D5DEE1"/>
              <w:left w:val="single" w:sz="4" w:space="0" w:color="D5DEE1"/>
              <w:bottom w:val="single" w:sz="4" w:space="0" w:color="D5DEE1"/>
              <w:right w:val="single" w:sz="4" w:space="0" w:color="D5DEE1"/>
              <w:insideH w:val="single" w:sz="4" w:space="0" w:color="D5DEE1"/>
              <w:insideV w:val="single" w:sz="4" w:space="0" w:color="D5DEE1"/>
            </w:tcBorders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选择</w:t>
            </w:r>
          </w:p>
        </w:tc>
        <w:tc>
          <w:tcPr>
            <w:tcW w:type="dxa" w:w="3960"/>
            <w:tcMar>
              <w:top w:w="90" w:type="dxa"/>
              <w:start w:w="110" w:type="dxa"/>
              <w:bottom w:w="90" w:type="dxa"/>
              <w:end w:w="110" w:type="dxa"/>
            </w:tcMar>
            <w:shd w:fill="213D4A"/>
            <w:tcBorders>
              <w:top w:val="single" w:sz="4" w:space="0" w:color="D5DEE1"/>
              <w:left w:val="single" w:sz="4" w:space="0" w:color="D5DEE1"/>
              <w:bottom w:val="single" w:sz="4" w:space="0" w:color="D5DEE1"/>
              <w:right w:val="single" w:sz="4" w:space="0" w:color="D5DEE1"/>
              <w:insideH w:val="single" w:sz="4" w:space="0" w:color="D5DEE1"/>
              <w:insideV w:val="single" w:sz="4" w:space="0" w:color="D5DEE1"/>
            </w:tcBorders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机制</w:t>
            </w:r>
          </w:p>
        </w:tc>
        <w:tc>
          <w:tcPr>
            <w:tcW w:type="dxa" w:w="4032"/>
            <w:tcMar>
              <w:top w:w="90" w:type="dxa"/>
              <w:start w:w="110" w:type="dxa"/>
              <w:bottom w:w="90" w:type="dxa"/>
              <w:end w:w="110" w:type="dxa"/>
            </w:tcMar>
            <w:shd w:fill="213D4A"/>
            <w:tcBorders>
              <w:top w:val="single" w:sz="4" w:space="0" w:color="D5DEE1"/>
              <w:left w:val="single" w:sz="4" w:space="0" w:color="D5DEE1"/>
              <w:bottom w:val="single" w:sz="4" w:space="0" w:color="D5DEE1"/>
              <w:right w:val="single" w:sz="4" w:space="0" w:color="D5DEE1"/>
              <w:insideH w:val="single" w:sz="4" w:space="0" w:color="D5DEE1"/>
              <w:insideV w:val="single" w:sz="4" w:space="0" w:color="D5DEE1"/>
            </w:tcBorders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理由</w:t>
            </w:r>
          </w:p>
        </w:tc>
      </w:tr>
      <w:tr>
        <w:trPr>
          <w:cantSplit/>
        </w:trPr>
        <w:tc>
          <w:tcPr>
            <w:tcW w:type="dxa" w:w="1800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  <w:tcBorders>
              <w:top w:val="single" w:sz="4" w:space="0" w:color="D5DEE1"/>
              <w:left w:val="single" w:sz="4" w:space="0" w:color="D5DEE1"/>
              <w:bottom w:val="single" w:sz="4" w:space="0" w:color="D5DEE1"/>
              <w:right w:val="single" w:sz="4" w:space="0" w:color="D5DEE1"/>
              <w:insideH w:val="single" w:sz="4" w:space="0" w:color="D5DEE1"/>
              <w:insideV w:val="single" w:sz="4" w:space="0" w:color="D5DEE1"/>
            </w:tcBorders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Microsoft YaHei" w:hAnsi="Microsoft YaHei" w:eastAsia="Microsoft YaHei"/>
                <w:b/>
                <w:color w:val="191F22"/>
                <w:sz w:val="17"/>
              </w:rPr>
              <w:t>优先加入</w:t>
            </w:r>
          </w:p>
        </w:tc>
        <w:tc>
          <w:tcPr>
            <w:tcW w:type="dxa" w:w="3960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  <w:tcBorders>
              <w:top w:val="single" w:sz="4" w:space="0" w:color="D5DEE1"/>
              <w:left w:val="single" w:sz="4" w:space="0" w:color="D5DEE1"/>
              <w:bottom w:val="single" w:sz="4" w:space="0" w:color="D5DEE1"/>
              <w:right w:val="single" w:sz="4" w:space="0" w:color="D5DEE1"/>
              <w:insideH w:val="single" w:sz="4" w:space="0" w:color="D5DEE1"/>
              <w:insideV w:val="single" w:sz="4" w:space="0" w:color="D5DEE1"/>
            </w:tcBorders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91F22"/>
                <w:sz w:val="17"/>
              </w:rPr>
              <w:t>地图滤镜、政策卡、第三方外交</w:t>
            </w:r>
          </w:p>
        </w:tc>
        <w:tc>
          <w:tcPr>
            <w:tcW w:type="dxa" w:w="4032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  <w:tcBorders>
              <w:top w:val="single" w:sz="4" w:space="0" w:color="D5DEE1"/>
              <w:left w:val="single" w:sz="4" w:space="0" w:color="D5DEE1"/>
              <w:bottom w:val="single" w:sz="4" w:space="0" w:color="D5DEE1"/>
              <w:right w:val="single" w:sz="4" w:space="0" w:color="D5DEE1"/>
              <w:insideH w:val="single" w:sz="4" w:space="0" w:color="D5DEE1"/>
              <w:insideV w:val="single" w:sz="4" w:space="0" w:color="D5DEE1"/>
            </w:tcBorders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91F22"/>
                <w:sz w:val="17"/>
              </w:rPr>
              <w:t>直接改善信息读取和战略取舍，与当前模型兼容。</w:t>
            </w:r>
          </w:p>
        </w:tc>
      </w:tr>
      <w:tr>
        <w:trPr>
          <w:cantSplit/>
        </w:trPr>
        <w:tc>
          <w:tcPr>
            <w:tcW w:type="dxa" w:w="1800"/>
            <w:tcMar>
              <w:top w:w="90" w:type="dxa"/>
              <w:start w:w="110" w:type="dxa"/>
              <w:bottom w:w="90" w:type="dxa"/>
              <w:end w:w="110" w:type="dxa"/>
            </w:tcMar>
            <w:shd w:fill="F2F6F7"/>
            <w:tcBorders>
              <w:top w:val="single" w:sz="4" w:space="0" w:color="D5DEE1"/>
              <w:left w:val="single" w:sz="4" w:space="0" w:color="D5DEE1"/>
              <w:bottom w:val="single" w:sz="4" w:space="0" w:color="D5DEE1"/>
              <w:right w:val="single" w:sz="4" w:space="0" w:color="D5DEE1"/>
              <w:insideH w:val="single" w:sz="4" w:space="0" w:color="D5DEE1"/>
              <w:insideV w:val="single" w:sz="4" w:space="0" w:color="D5DEE1"/>
            </w:tcBorders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Microsoft YaHei" w:hAnsi="Microsoft YaHei" w:eastAsia="Microsoft YaHei"/>
                <w:b/>
                <w:color w:val="191F22"/>
                <w:sz w:val="17"/>
              </w:rPr>
              <w:t>后续加入</w:t>
            </w:r>
          </w:p>
        </w:tc>
        <w:tc>
          <w:tcPr>
            <w:tcW w:type="dxa" w:w="3960"/>
            <w:tcMar>
              <w:top w:w="90" w:type="dxa"/>
              <w:start w:w="110" w:type="dxa"/>
              <w:bottom w:w="90" w:type="dxa"/>
              <w:end w:w="110" w:type="dxa"/>
            </w:tcMar>
            <w:shd w:fill="F2F6F7"/>
            <w:tcBorders>
              <w:top w:val="single" w:sz="4" w:space="0" w:color="D5DEE1"/>
              <w:left w:val="single" w:sz="4" w:space="0" w:color="D5DEE1"/>
              <w:bottom w:val="single" w:sz="4" w:space="0" w:color="D5DEE1"/>
              <w:right w:val="single" w:sz="4" w:space="0" w:color="D5DEE1"/>
              <w:insideH w:val="single" w:sz="4" w:space="0" w:color="D5DEE1"/>
              <w:insideV w:val="single" w:sz="4" w:space="0" w:color="D5DEE1"/>
            </w:tcBorders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91F22"/>
                <w:sz w:val="17"/>
              </w:rPr>
              <w:t>科技树、时代目标、多结局</w:t>
            </w:r>
          </w:p>
        </w:tc>
        <w:tc>
          <w:tcPr>
            <w:tcW w:type="dxa" w:w="4032"/>
            <w:tcMar>
              <w:top w:w="90" w:type="dxa"/>
              <w:start w:w="110" w:type="dxa"/>
              <w:bottom w:w="90" w:type="dxa"/>
              <w:end w:w="110" w:type="dxa"/>
            </w:tcMar>
            <w:shd w:fill="F2F6F7"/>
            <w:tcBorders>
              <w:top w:val="single" w:sz="4" w:space="0" w:color="D5DEE1"/>
              <w:left w:val="single" w:sz="4" w:space="0" w:color="D5DEE1"/>
              <w:bottom w:val="single" w:sz="4" w:space="0" w:color="D5DEE1"/>
              <w:right w:val="single" w:sz="4" w:space="0" w:color="D5DEE1"/>
              <w:insideH w:val="single" w:sz="4" w:space="0" w:color="D5DEE1"/>
              <w:insideV w:val="single" w:sz="4" w:space="0" w:color="D5DEE1"/>
            </w:tcBorders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91F22"/>
                <w:sz w:val="17"/>
              </w:rPr>
              <w:t>能增加长期路径，但需要更多内容和平衡。</w:t>
            </w:r>
          </w:p>
        </w:tc>
      </w:tr>
      <w:tr>
        <w:trPr>
          <w:cantSplit/>
        </w:trPr>
        <w:tc>
          <w:tcPr>
            <w:tcW w:type="dxa" w:w="1800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  <w:tcBorders>
              <w:top w:val="single" w:sz="4" w:space="0" w:color="D5DEE1"/>
              <w:left w:val="single" w:sz="4" w:space="0" w:color="D5DEE1"/>
              <w:bottom w:val="single" w:sz="4" w:space="0" w:color="D5DEE1"/>
              <w:right w:val="single" w:sz="4" w:space="0" w:color="D5DEE1"/>
              <w:insideH w:val="single" w:sz="4" w:space="0" w:color="D5DEE1"/>
              <w:insideV w:val="single" w:sz="4" w:space="0" w:color="D5DEE1"/>
            </w:tcBorders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Microsoft YaHei" w:hAnsi="Microsoft YaHei" w:eastAsia="Microsoft YaHei"/>
                <w:b/>
                <w:color w:val="191F22"/>
                <w:sz w:val="17"/>
              </w:rPr>
              <w:t>首版不加入</w:t>
            </w:r>
          </w:p>
        </w:tc>
        <w:tc>
          <w:tcPr>
            <w:tcW w:type="dxa" w:w="3960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  <w:tcBorders>
              <w:top w:val="single" w:sz="4" w:space="0" w:color="D5DEE1"/>
              <w:left w:val="single" w:sz="4" w:space="0" w:color="D5DEE1"/>
              <w:bottom w:val="single" w:sz="4" w:space="0" w:color="D5DEE1"/>
              <w:right w:val="single" w:sz="4" w:space="0" w:color="D5DEE1"/>
              <w:insideH w:val="single" w:sz="4" w:space="0" w:color="D5DEE1"/>
              <w:insideV w:val="single" w:sz="4" w:space="0" w:color="D5DEE1"/>
            </w:tcBorders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91F22"/>
                <w:sz w:val="17"/>
              </w:rPr>
              <w:t>城市微操、单位移动、超大科技树</w:t>
            </w:r>
          </w:p>
        </w:tc>
        <w:tc>
          <w:tcPr>
            <w:tcW w:type="dxa" w:w="4032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  <w:tcBorders>
              <w:top w:val="single" w:sz="4" w:space="0" w:color="D5DEE1"/>
              <w:left w:val="single" w:sz="4" w:space="0" w:color="D5DEE1"/>
              <w:bottom w:val="single" w:sz="4" w:space="0" w:color="D5DEE1"/>
              <w:right w:val="single" w:sz="4" w:space="0" w:color="D5DEE1"/>
              <w:insideH w:val="single" w:sz="4" w:space="0" w:color="D5DEE1"/>
              <w:insideV w:val="single" w:sz="4" w:space="0" w:color="D5DEE1"/>
            </w:tcBorders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91F22"/>
                <w:sz w:val="17"/>
              </w:rPr>
              <w:t>管理成本会压过博弈判断，偏离核心体验。</w:t>
            </w:r>
          </w:p>
        </w:tc>
      </w:tr>
    </w:tbl>
    <w:p>
      <w:pPr>
        <w:spacing w:after="40"/>
      </w:pPr>
    </w:p>
    <w:p>
      <w:pPr>
        <w:spacing w:after="0"/>
      </w:pPr>
      <w:r>
        <w:br w:type="page"/>
      </w:r>
    </w:p>
    <w:p>
      <w:pPr>
        <w:pStyle w:val="Heading1"/>
      </w:pPr>
      <w:r>
        <w:t>七  实施路线</w:t>
      </w:r>
    </w:p>
    <w:p>
      <w:r>
        <w:t>改版应按信息可读性、博弈推理、游戏系统三层推进。每一阶段都以玩家能否完成特定任务作为验收标准，而不是以界面是否新增模块作为完成标准。</w:t>
      </w:r>
    </w:p>
    <w:p>
      <w:pPr>
        <w:keepNext/>
        <w:spacing w:before="40" w:after="80"/>
        <w:jc w:val="left"/>
      </w:pPr>
      <w:r>
        <w:rPr>
          <w:rFonts w:ascii="Microsoft YaHei" w:hAnsi="Microsoft YaHei" w:eastAsia="Microsoft YaHei"/>
          <w:color w:val="566267"/>
          <w:sz w:val="18"/>
        </w:rPr>
        <w:t>表 10  分阶段改版路线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69"/>
        <w:gridCol w:w="2469"/>
        <w:gridCol w:w="2469"/>
        <w:gridCol w:w="2469"/>
      </w:tblGrid>
      <w:tr>
        <w:trPr>
          <w:tblHeader w:val="true"/>
          <w:cantSplit/>
        </w:trPr>
        <w:tc>
          <w:tcPr>
            <w:tcW w:type="dxa" w:w="1843"/>
            <w:tcMar>
              <w:top w:w="90" w:type="dxa"/>
              <w:start w:w="110" w:type="dxa"/>
              <w:bottom w:w="90" w:type="dxa"/>
              <w:end w:w="110" w:type="dxa"/>
            </w:tcMar>
            <w:shd w:fill="213D4A"/>
            <w:tcBorders>
              <w:top w:val="single" w:sz="4" w:space="0" w:color="D5DEE1"/>
              <w:left w:val="single" w:sz="4" w:space="0" w:color="D5DEE1"/>
              <w:bottom w:val="single" w:sz="4" w:space="0" w:color="D5DEE1"/>
              <w:right w:val="single" w:sz="4" w:space="0" w:color="D5DEE1"/>
              <w:insideH w:val="single" w:sz="4" w:space="0" w:color="D5DEE1"/>
              <w:insideV w:val="single" w:sz="4" w:space="0" w:color="D5DEE1"/>
            </w:tcBorders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阶段</w:t>
            </w:r>
          </w:p>
        </w:tc>
        <w:tc>
          <w:tcPr>
            <w:tcW w:type="dxa" w:w="2952"/>
            <w:tcMar>
              <w:top w:w="90" w:type="dxa"/>
              <w:start w:w="110" w:type="dxa"/>
              <w:bottom w:w="90" w:type="dxa"/>
              <w:end w:w="110" w:type="dxa"/>
            </w:tcMar>
            <w:shd w:fill="213D4A"/>
            <w:tcBorders>
              <w:top w:val="single" w:sz="4" w:space="0" w:color="D5DEE1"/>
              <w:left w:val="single" w:sz="4" w:space="0" w:color="D5DEE1"/>
              <w:bottom w:val="single" w:sz="4" w:space="0" w:color="D5DEE1"/>
              <w:right w:val="single" w:sz="4" w:space="0" w:color="D5DEE1"/>
              <w:insideH w:val="single" w:sz="4" w:space="0" w:color="D5DEE1"/>
              <w:insideV w:val="single" w:sz="4" w:space="0" w:color="D5DEE1"/>
            </w:tcBorders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目标</w:t>
            </w:r>
          </w:p>
        </w:tc>
        <w:tc>
          <w:tcPr>
            <w:tcW w:type="dxa" w:w="3384"/>
            <w:tcMar>
              <w:top w:w="90" w:type="dxa"/>
              <w:start w:w="110" w:type="dxa"/>
              <w:bottom w:w="90" w:type="dxa"/>
              <w:end w:w="110" w:type="dxa"/>
            </w:tcMar>
            <w:shd w:fill="213D4A"/>
            <w:tcBorders>
              <w:top w:val="single" w:sz="4" w:space="0" w:color="D5DEE1"/>
              <w:left w:val="single" w:sz="4" w:space="0" w:color="D5DEE1"/>
              <w:bottom w:val="single" w:sz="4" w:space="0" w:color="D5DEE1"/>
              <w:right w:val="single" w:sz="4" w:space="0" w:color="D5DEE1"/>
              <w:insideH w:val="single" w:sz="4" w:space="0" w:color="D5DEE1"/>
              <w:insideV w:val="single" w:sz="4" w:space="0" w:color="D5DEE1"/>
            </w:tcBorders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重点交付</w:t>
            </w:r>
          </w:p>
        </w:tc>
        <w:tc>
          <w:tcPr>
            <w:tcW w:type="dxa" w:w="3096"/>
            <w:tcMar>
              <w:top w:w="90" w:type="dxa"/>
              <w:start w:w="110" w:type="dxa"/>
              <w:bottom w:w="90" w:type="dxa"/>
              <w:end w:w="110" w:type="dxa"/>
            </w:tcMar>
            <w:shd w:fill="213D4A"/>
            <w:tcBorders>
              <w:top w:val="single" w:sz="4" w:space="0" w:color="D5DEE1"/>
              <w:left w:val="single" w:sz="4" w:space="0" w:color="D5DEE1"/>
              <w:bottom w:val="single" w:sz="4" w:space="0" w:color="D5DEE1"/>
              <w:right w:val="single" w:sz="4" w:space="0" w:color="D5DEE1"/>
              <w:insideH w:val="single" w:sz="4" w:space="0" w:color="D5DEE1"/>
              <w:insideV w:val="single" w:sz="4" w:space="0" w:color="D5DEE1"/>
            </w:tcBorders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验收标准</w:t>
            </w:r>
          </w:p>
        </w:tc>
      </w:tr>
      <w:tr>
        <w:trPr>
          <w:cantSplit/>
        </w:trPr>
        <w:tc>
          <w:tcPr>
            <w:tcW w:type="dxa" w:w="1843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  <w:tcBorders>
              <w:top w:val="single" w:sz="4" w:space="0" w:color="D5DEE1"/>
              <w:left w:val="single" w:sz="4" w:space="0" w:color="D5DEE1"/>
              <w:bottom w:val="single" w:sz="4" w:space="0" w:color="D5DEE1"/>
              <w:right w:val="single" w:sz="4" w:space="0" w:color="D5DEE1"/>
              <w:insideH w:val="single" w:sz="4" w:space="0" w:color="D5DEE1"/>
              <w:insideV w:val="single" w:sz="4" w:space="0" w:color="D5DEE1"/>
            </w:tcBorders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Microsoft YaHei" w:hAnsi="Microsoft YaHei" w:eastAsia="Microsoft YaHei"/>
                <w:b/>
                <w:color w:val="191F22"/>
                <w:sz w:val="17"/>
              </w:rPr>
              <w:t>P0  界面可读性</w:t>
            </w:r>
          </w:p>
        </w:tc>
        <w:tc>
          <w:tcPr>
            <w:tcW w:type="dxa" w:w="2952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  <w:tcBorders>
              <w:top w:val="single" w:sz="4" w:space="0" w:color="D5DEE1"/>
              <w:left w:val="single" w:sz="4" w:space="0" w:color="D5DEE1"/>
              <w:bottom w:val="single" w:sz="4" w:space="0" w:color="D5DEE1"/>
              <w:right w:val="single" w:sz="4" w:space="0" w:color="D5DEE1"/>
              <w:insideH w:val="single" w:sz="4" w:space="0" w:color="D5DEE1"/>
              <w:insideV w:val="single" w:sz="4" w:space="0" w:color="D5DEE1"/>
            </w:tcBorders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91F22"/>
                <w:sz w:val="17"/>
              </w:rPr>
              <w:t>让玩家在一轮内看懂局势和取舍。</w:t>
            </w:r>
          </w:p>
        </w:tc>
        <w:tc>
          <w:tcPr>
            <w:tcW w:type="dxa" w:w="3384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  <w:tcBorders>
              <w:top w:val="single" w:sz="4" w:space="0" w:color="D5DEE1"/>
              <w:left w:val="single" w:sz="4" w:space="0" w:color="D5DEE1"/>
              <w:bottom w:val="single" w:sz="4" w:space="0" w:color="D5DEE1"/>
              <w:right w:val="single" w:sz="4" w:space="0" w:color="D5DEE1"/>
              <w:insideH w:val="single" w:sz="4" w:space="0" w:color="D5DEE1"/>
              <w:insideV w:val="single" w:sz="4" w:space="0" w:color="D5DEE1"/>
            </w:tcBorders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91F22"/>
                <w:sz w:val="17"/>
              </w:rPr>
              <w:t>趋势与目标、角色指标、前三影响战报、3 张主卡、隐藏开发标签。</w:t>
            </w:r>
          </w:p>
        </w:tc>
        <w:tc>
          <w:tcPr>
            <w:tcW w:type="dxa" w:w="3096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  <w:tcBorders>
              <w:top w:val="single" w:sz="4" w:space="0" w:color="D5DEE1"/>
              <w:left w:val="single" w:sz="4" w:space="0" w:color="D5DEE1"/>
              <w:bottom w:val="single" w:sz="4" w:space="0" w:color="D5DEE1"/>
              <w:right w:val="single" w:sz="4" w:space="0" w:color="D5DEE1"/>
              <w:insideH w:val="single" w:sz="4" w:space="0" w:color="D5DEE1"/>
              <w:insideV w:val="single" w:sz="4" w:space="0" w:color="D5DEE1"/>
            </w:tcBorders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91F22"/>
                <w:sz w:val="17"/>
              </w:rPr>
              <w:t>新玩家 60 秒内能说出本局目标、当前瓶颈和一个政策取舍。</w:t>
            </w:r>
          </w:p>
        </w:tc>
      </w:tr>
      <w:tr>
        <w:trPr>
          <w:cantSplit/>
        </w:trPr>
        <w:tc>
          <w:tcPr>
            <w:tcW w:type="dxa" w:w="1843"/>
            <w:tcMar>
              <w:top w:w="90" w:type="dxa"/>
              <w:start w:w="110" w:type="dxa"/>
              <w:bottom w:w="90" w:type="dxa"/>
              <w:end w:w="110" w:type="dxa"/>
            </w:tcMar>
            <w:shd w:fill="F2F6F7"/>
            <w:tcBorders>
              <w:top w:val="single" w:sz="4" w:space="0" w:color="D5DEE1"/>
              <w:left w:val="single" w:sz="4" w:space="0" w:color="D5DEE1"/>
              <w:bottom w:val="single" w:sz="4" w:space="0" w:color="D5DEE1"/>
              <w:right w:val="single" w:sz="4" w:space="0" w:color="D5DEE1"/>
              <w:insideH w:val="single" w:sz="4" w:space="0" w:color="D5DEE1"/>
              <w:insideV w:val="single" w:sz="4" w:space="0" w:color="D5DEE1"/>
            </w:tcBorders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Microsoft YaHei" w:hAnsi="Microsoft YaHei" w:eastAsia="Microsoft YaHei"/>
                <w:b/>
                <w:color w:val="191F22"/>
                <w:sz w:val="17"/>
              </w:rPr>
              <w:t>P1  博弈推理</w:t>
            </w:r>
          </w:p>
        </w:tc>
        <w:tc>
          <w:tcPr>
            <w:tcW w:type="dxa" w:w="2952"/>
            <w:tcMar>
              <w:top w:w="90" w:type="dxa"/>
              <w:start w:w="110" w:type="dxa"/>
              <w:bottom w:w="90" w:type="dxa"/>
              <w:end w:w="110" w:type="dxa"/>
            </w:tcMar>
            <w:shd w:fill="F2F6F7"/>
            <w:tcBorders>
              <w:top w:val="single" w:sz="4" w:space="0" w:color="D5DEE1"/>
              <w:left w:val="single" w:sz="4" w:space="0" w:color="D5DEE1"/>
              <w:bottom w:val="single" w:sz="4" w:space="0" w:color="D5DEE1"/>
              <w:right w:val="single" w:sz="4" w:space="0" w:color="D5DEE1"/>
              <w:insideH w:val="single" w:sz="4" w:space="0" w:color="D5DEE1"/>
              <w:insideV w:val="single" w:sz="4" w:space="0" w:color="D5DEE1"/>
            </w:tcBorders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91F22"/>
                <w:sz w:val="17"/>
              </w:rPr>
              <w:t>让不完全信息成为可操作的玩法。</w:t>
            </w:r>
          </w:p>
        </w:tc>
        <w:tc>
          <w:tcPr>
            <w:tcW w:type="dxa" w:w="3384"/>
            <w:tcMar>
              <w:top w:w="90" w:type="dxa"/>
              <w:start w:w="110" w:type="dxa"/>
              <w:bottom w:w="90" w:type="dxa"/>
              <w:end w:w="110" w:type="dxa"/>
            </w:tcMar>
            <w:shd w:fill="F2F6F7"/>
            <w:tcBorders>
              <w:top w:val="single" w:sz="4" w:space="0" w:color="D5DEE1"/>
              <w:left w:val="single" w:sz="4" w:space="0" w:color="D5DEE1"/>
              <w:bottom w:val="single" w:sz="4" w:space="0" w:color="D5DEE1"/>
              <w:right w:val="single" w:sz="4" w:space="0" w:color="D5DEE1"/>
              <w:insideH w:val="single" w:sz="4" w:space="0" w:color="D5DEE1"/>
              <w:insideV w:val="single" w:sz="4" w:space="0" w:color="D5DEE1"/>
            </w:tcBorders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91F22"/>
                <w:sz w:val="17"/>
              </w:rPr>
              <w:t>稳定隐藏类型、公开信号、信念面板、预测题、可信度、分支预测、复盘。</w:t>
            </w:r>
          </w:p>
        </w:tc>
        <w:tc>
          <w:tcPr>
            <w:tcW w:type="dxa" w:w="3096"/>
            <w:tcMar>
              <w:top w:w="90" w:type="dxa"/>
              <w:start w:w="110" w:type="dxa"/>
              <w:bottom w:w="90" w:type="dxa"/>
              <w:end w:w="110" w:type="dxa"/>
            </w:tcMar>
            <w:shd w:fill="F2F6F7"/>
            <w:tcBorders>
              <w:top w:val="single" w:sz="4" w:space="0" w:color="D5DEE1"/>
              <w:left w:val="single" w:sz="4" w:space="0" w:color="D5DEE1"/>
              <w:bottom w:val="single" w:sz="4" w:space="0" w:color="D5DEE1"/>
              <w:right w:val="single" w:sz="4" w:space="0" w:color="D5DEE1"/>
              <w:insideH w:val="single" w:sz="4" w:space="0" w:color="D5DEE1"/>
              <w:insideV w:val="single" w:sz="4" w:space="0" w:color="D5DEE1"/>
            </w:tcBorders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91F22"/>
                <w:sz w:val="17"/>
              </w:rPr>
              <w:t>玩家能说出“我判断对手是哪一型、依据是什么、为何选择这套政策”。</w:t>
            </w:r>
          </w:p>
        </w:tc>
      </w:tr>
      <w:tr>
        <w:trPr>
          <w:cantSplit/>
        </w:trPr>
        <w:tc>
          <w:tcPr>
            <w:tcW w:type="dxa" w:w="1843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  <w:tcBorders>
              <w:top w:val="single" w:sz="4" w:space="0" w:color="D5DEE1"/>
              <w:left w:val="single" w:sz="4" w:space="0" w:color="D5DEE1"/>
              <w:bottom w:val="single" w:sz="4" w:space="0" w:color="D5DEE1"/>
              <w:right w:val="single" w:sz="4" w:space="0" w:color="D5DEE1"/>
              <w:insideH w:val="single" w:sz="4" w:space="0" w:color="D5DEE1"/>
              <w:insideV w:val="single" w:sz="4" w:space="0" w:color="D5DEE1"/>
            </w:tcBorders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Microsoft YaHei" w:hAnsi="Microsoft YaHei" w:eastAsia="Microsoft YaHei"/>
                <w:b/>
                <w:color w:val="191F22"/>
                <w:sz w:val="17"/>
              </w:rPr>
              <w:t>P2  棋盘化扩展</w:t>
            </w:r>
          </w:p>
        </w:tc>
        <w:tc>
          <w:tcPr>
            <w:tcW w:type="dxa" w:w="2952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  <w:tcBorders>
              <w:top w:val="single" w:sz="4" w:space="0" w:color="D5DEE1"/>
              <w:left w:val="single" w:sz="4" w:space="0" w:color="D5DEE1"/>
              <w:bottom w:val="single" w:sz="4" w:space="0" w:color="D5DEE1"/>
              <w:right w:val="single" w:sz="4" w:space="0" w:color="D5DEE1"/>
              <w:insideH w:val="single" w:sz="4" w:space="0" w:color="D5DEE1"/>
              <w:insideV w:val="single" w:sz="4" w:space="0" w:color="D5DEE1"/>
            </w:tcBorders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91F22"/>
                <w:sz w:val="17"/>
              </w:rPr>
              <w:t>提高重玩价值和长期策略空间。</w:t>
            </w:r>
          </w:p>
        </w:tc>
        <w:tc>
          <w:tcPr>
            <w:tcW w:type="dxa" w:w="3384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  <w:tcBorders>
              <w:top w:val="single" w:sz="4" w:space="0" w:color="D5DEE1"/>
              <w:left w:val="single" w:sz="4" w:space="0" w:color="D5DEE1"/>
              <w:bottom w:val="single" w:sz="4" w:space="0" w:color="D5DEE1"/>
              <w:right w:val="single" w:sz="4" w:space="0" w:color="D5DEE1"/>
              <w:insideH w:val="single" w:sz="4" w:space="0" w:color="D5DEE1"/>
              <w:insideV w:val="single" w:sz="4" w:space="0" w:color="D5DEE1"/>
            </w:tcBorders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91F22"/>
                <w:sz w:val="17"/>
              </w:rPr>
              <w:t>地图镜头、第三方外交、简化科技树、阶段目标、危机事件和多结局。</w:t>
            </w:r>
          </w:p>
        </w:tc>
        <w:tc>
          <w:tcPr>
            <w:tcW w:type="dxa" w:w="3096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  <w:tcBorders>
              <w:top w:val="single" w:sz="4" w:space="0" w:color="D5DEE1"/>
              <w:left w:val="single" w:sz="4" w:space="0" w:color="D5DEE1"/>
              <w:bottom w:val="single" w:sz="4" w:space="0" w:color="D5DEE1"/>
              <w:right w:val="single" w:sz="4" w:space="0" w:color="D5DEE1"/>
              <w:insideH w:val="single" w:sz="4" w:space="0" w:color="D5DEE1"/>
              <w:insideV w:val="single" w:sz="4" w:space="0" w:color="D5DEE1"/>
            </w:tcBorders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91F22"/>
                <w:sz w:val="17"/>
              </w:rPr>
              <w:t>不同开局能形成明显不同的政策路径，且玩家愿意继续下一局。</w:t>
            </w:r>
          </w:p>
        </w:tc>
      </w:tr>
    </w:tbl>
    <w:p>
      <w:pPr>
        <w:spacing w:after="40"/>
      </w:pPr>
    </w:p>
    <w:p>
      <w:pPr>
        <w:pStyle w:val="Heading2"/>
      </w:pPr>
      <w:r>
        <w:t>建议的验收指标</w:t>
      </w:r>
    </w:p>
    <w:p>
      <w:pPr>
        <w:spacing w:after="80" w:line="300" w:lineRule="auto"/>
        <w:ind w:left="403" w:hanging="403"/>
      </w:pPr>
      <w:r>
        <w:t>1.  主屏同时出现的战略指标不超过 3 个，主政策卡不超过 3 张。</w:t>
      </w:r>
    </w:p>
    <w:p>
      <w:pPr>
        <w:spacing w:after="80" w:line="300" w:lineRule="auto"/>
        <w:ind w:left="403" w:hanging="403"/>
      </w:pPr>
      <w:r>
        <w:t>2.  每轮战报的首屏能明确指出三个变化及其对下一轮的影响。</w:t>
      </w:r>
    </w:p>
    <w:p>
      <w:pPr>
        <w:spacing w:after="80" w:line="300" w:lineRule="auto"/>
        <w:ind w:left="403" w:hanging="403"/>
      </w:pPr>
      <w:r>
        <w:t>3.  每轮只有一条核心预测题，避免把推理变成额外表单。</w:t>
      </w:r>
    </w:p>
    <w:p>
      <w:pPr>
        <w:spacing w:after="80" w:line="300" w:lineRule="auto"/>
        <w:ind w:left="403" w:hanging="403"/>
      </w:pPr>
      <w:r>
        <w:t>4.  所有信号都必须改变至少一个概率、一个行动选项或一个对手反应。</w:t>
      </w:r>
    </w:p>
    <w:p>
      <w:pPr>
        <w:spacing w:after="80" w:line="300" w:lineRule="auto"/>
        <w:ind w:left="403" w:hanging="403"/>
      </w:pPr>
      <w:r>
        <w:t>5.  在 390 像素宽度的移动端上，行动栏不遮挡关键数据，文字不重叠。</w:t>
      </w:r>
    </w:p>
    <w:p>
      <w:pPr>
        <w:pStyle w:val="Heading2"/>
      </w:pPr>
      <w:r>
        <w:t>主要风险</w:t>
      </w:r>
    </w:p>
    <w:p>
      <w:r>
        <w:rPr>
          <w:b/>
        </w:rPr>
        <w:t>对手行为随机化。</w:t>
      </w:r>
      <w:r>
        <w:t>如果 AI 类型与行为规则不一致，玩家会把不确定性理解为不公平，而不是风险判断。</w:t>
      </w:r>
    </w:p>
    <w:p>
      <w:r>
        <w:rPr>
          <w:b/>
        </w:rPr>
        <w:t>信号只是装饰。</w:t>
      </w:r>
      <w:r>
        <w:t>如果信号不影响后验、可信度或行动，玩家很快会忽略它。系统必须明确哪些判断被改变。</w:t>
      </w:r>
    </w:p>
    <w:p>
      <w:r>
        <w:rPr>
          <w:b/>
        </w:rPr>
        <w:t>系统一次增加过多。</w:t>
      </w:r>
      <w:r>
        <w:t>地图、科技树、外交和危机不能同时压到主屏。每轮保持 3 项指标、3 张卡和 1 条预测题。</w:t>
      </w:r>
    </w:p>
    <w:p>
      <w:r>
        <w:rPr>
          <w:b/>
        </w:rPr>
        <w:t>数据与叙事不一致。</w:t>
      </w:r>
      <w:r>
        <w:t>趋势、目标、战报和企业利润必须来自同一结算结果，避免界面解释与规则引擎脱节。</w:t>
      </w:r>
    </w:p>
    <w:p>
      <w:pPr>
        <w:spacing w:after="0"/>
      </w:pPr>
      <w:r>
        <w:br w:type="page"/>
      </w:r>
    </w:p>
    <w:p>
      <w:pPr>
        <w:pStyle w:val="Heading1"/>
      </w:pPr>
      <w:r>
        <w:t>八  决策建议</w:t>
      </w:r>
    </w:p>
    <w:p>
      <w:r>
        <w:t>先做 P0，把数据变化、因果摘要和政策取舍讲清楚，再接入 P1 的信号与信念系统。P0 和 P1 足以验证核心玩法是否成立；确认玩家愿意观察、判断和复盘后，再投入地图镜头、外交、科技树和多结局等内容。</w:t>
      </w:r>
    </w:p>
    <w:p>
      <w:pPr>
        <w:pStyle w:val="Heading2"/>
      </w:pPr>
      <w:r>
        <w:t>最小原型范围</w:t>
      </w:r>
    </w:p>
    <w:p>
      <w:pPr>
        <w:pStyle w:val="ListBullet"/>
      </w:pPr>
      <w:r>
        <w:t>只保留中国政府一个可玩角色，美国政府使用两种稳定隐藏类型。</w:t>
      </w:r>
    </w:p>
    <w:p>
      <w:pPr>
        <w:pStyle w:val="ListBullet"/>
      </w:pPr>
      <w:r>
        <w:t>每轮只给 3 张主政策卡，其中至少一张能释放公开信号。</w:t>
      </w:r>
    </w:p>
    <w:p>
      <w:pPr>
        <w:pStyle w:val="ListBullet"/>
      </w:pPr>
      <w:r>
        <w:t>每轮只有一条预测题，结算后展示信念更新和预测误差。</w:t>
      </w:r>
    </w:p>
    <w:p>
      <w:pPr>
        <w:pStyle w:val="ListBullet"/>
      </w:pPr>
      <w:r>
        <w:t>战报首屏只保留三个关键变化，完整记录放入抽屉。</w:t>
      </w:r>
    </w:p>
    <w:p>
      <w:pPr>
        <w:pStyle w:val="ListBullet"/>
      </w:pPr>
      <w:r>
        <w:t>使用现有供应链结算与因果记录，不先扩展地图和科技树。</w:t>
      </w:r>
    </w:p>
    <w:p>
      <w:pPr>
        <w:pStyle w:val="Heading2"/>
      </w:pPr>
      <w:r>
        <w:t>首轮可用性测试</w:t>
      </w:r>
    </w:p>
    <w:p>
      <w:pPr>
        <w:keepNext/>
        <w:spacing w:before="40" w:after="80"/>
        <w:jc w:val="left"/>
      </w:pPr>
      <w:r>
        <w:rPr>
          <w:rFonts w:ascii="Microsoft YaHei" w:hAnsi="Microsoft YaHei" w:eastAsia="Microsoft YaHei"/>
          <w:color w:val="566267"/>
          <w:sz w:val="18"/>
        </w:rPr>
        <w:t>表 11  首轮可用性测试任务与通过标准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93"/>
        <w:gridCol w:w="3293"/>
        <w:gridCol w:w="3293"/>
      </w:tblGrid>
      <w:tr>
        <w:trPr>
          <w:tblHeader w:val="true"/>
          <w:cantSplit/>
        </w:trPr>
        <w:tc>
          <w:tcPr>
            <w:tcW w:type="dxa" w:w="3240"/>
            <w:tcMar>
              <w:top w:w="90" w:type="dxa"/>
              <w:start w:w="110" w:type="dxa"/>
              <w:bottom w:w="90" w:type="dxa"/>
              <w:end w:w="110" w:type="dxa"/>
            </w:tcMar>
            <w:shd w:fill="213D4A"/>
            <w:tcBorders>
              <w:top w:val="single" w:sz="4" w:space="0" w:color="D5DEE1"/>
              <w:left w:val="single" w:sz="4" w:space="0" w:color="D5DEE1"/>
              <w:bottom w:val="single" w:sz="4" w:space="0" w:color="D5DEE1"/>
              <w:right w:val="single" w:sz="4" w:space="0" w:color="D5DEE1"/>
              <w:insideH w:val="single" w:sz="4" w:space="0" w:color="D5DEE1"/>
              <w:insideV w:val="single" w:sz="4" w:space="0" w:color="D5DEE1"/>
            </w:tcBorders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测试任务</w:t>
            </w:r>
          </w:p>
        </w:tc>
        <w:tc>
          <w:tcPr>
            <w:tcW w:type="dxa" w:w="3528"/>
            <w:tcMar>
              <w:top w:w="90" w:type="dxa"/>
              <w:start w:w="110" w:type="dxa"/>
              <w:bottom w:w="90" w:type="dxa"/>
              <w:end w:w="110" w:type="dxa"/>
            </w:tcMar>
            <w:shd w:fill="213D4A"/>
            <w:tcBorders>
              <w:top w:val="single" w:sz="4" w:space="0" w:color="D5DEE1"/>
              <w:left w:val="single" w:sz="4" w:space="0" w:color="D5DEE1"/>
              <w:bottom w:val="single" w:sz="4" w:space="0" w:color="D5DEE1"/>
              <w:right w:val="single" w:sz="4" w:space="0" w:color="D5DEE1"/>
              <w:insideH w:val="single" w:sz="4" w:space="0" w:color="D5DEE1"/>
              <w:insideV w:val="single" w:sz="4" w:space="0" w:color="D5DEE1"/>
            </w:tcBorders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观察重点</w:t>
            </w:r>
          </w:p>
        </w:tc>
        <w:tc>
          <w:tcPr>
            <w:tcW w:type="dxa" w:w="3024"/>
            <w:tcMar>
              <w:top w:w="90" w:type="dxa"/>
              <w:start w:w="110" w:type="dxa"/>
              <w:bottom w:w="90" w:type="dxa"/>
              <w:end w:w="110" w:type="dxa"/>
            </w:tcMar>
            <w:shd w:fill="213D4A"/>
            <w:tcBorders>
              <w:top w:val="single" w:sz="4" w:space="0" w:color="D5DEE1"/>
              <w:left w:val="single" w:sz="4" w:space="0" w:color="D5DEE1"/>
              <w:bottom w:val="single" w:sz="4" w:space="0" w:color="D5DEE1"/>
              <w:right w:val="single" w:sz="4" w:space="0" w:color="D5DEE1"/>
              <w:insideH w:val="single" w:sz="4" w:space="0" w:color="D5DEE1"/>
              <w:insideV w:val="single" w:sz="4" w:space="0" w:color="D5DEE1"/>
            </w:tcBorders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通过标准</w:t>
            </w:r>
          </w:p>
        </w:tc>
      </w:tr>
      <w:tr>
        <w:trPr>
          <w:cantSplit/>
        </w:trPr>
        <w:tc>
          <w:tcPr>
            <w:tcW w:type="dxa" w:w="3240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  <w:tcBorders>
              <w:top w:val="single" w:sz="4" w:space="0" w:color="D5DEE1"/>
              <w:left w:val="single" w:sz="4" w:space="0" w:color="D5DEE1"/>
              <w:bottom w:val="single" w:sz="4" w:space="0" w:color="D5DEE1"/>
              <w:right w:val="single" w:sz="4" w:space="0" w:color="D5DEE1"/>
              <w:insideH w:val="single" w:sz="4" w:space="0" w:color="D5DEE1"/>
              <w:insideV w:val="single" w:sz="4" w:space="0" w:color="D5DEE1"/>
            </w:tcBorders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Microsoft YaHei" w:hAnsi="Microsoft YaHei" w:eastAsia="Microsoft YaHei"/>
                <w:b/>
                <w:color w:val="191F22"/>
                <w:sz w:val="17"/>
              </w:rPr>
              <w:t>说明本局目标与当前瓶颈</w:t>
            </w:r>
          </w:p>
        </w:tc>
        <w:tc>
          <w:tcPr>
            <w:tcW w:type="dxa" w:w="3528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  <w:tcBorders>
              <w:top w:val="single" w:sz="4" w:space="0" w:color="D5DEE1"/>
              <w:left w:val="single" w:sz="4" w:space="0" w:color="D5DEE1"/>
              <w:bottom w:val="single" w:sz="4" w:space="0" w:color="D5DEE1"/>
              <w:right w:val="single" w:sz="4" w:space="0" w:color="D5DEE1"/>
              <w:insideH w:val="single" w:sz="4" w:space="0" w:color="D5DEE1"/>
              <w:insideV w:val="single" w:sz="4" w:space="0" w:color="D5DEE1"/>
            </w:tcBorders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91F22"/>
                <w:sz w:val="17"/>
              </w:rPr>
              <w:t>玩家是否能在不展开详情的情况下找到方向。</w:t>
            </w:r>
          </w:p>
        </w:tc>
        <w:tc>
          <w:tcPr>
            <w:tcW w:type="dxa" w:w="3024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  <w:tcBorders>
              <w:top w:val="single" w:sz="4" w:space="0" w:color="D5DEE1"/>
              <w:left w:val="single" w:sz="4" w:space="0" w:color="D5DEE1"/>
              <w:bottom w:val="single" w:sz="4" w:space="0" w:color="D5DEE1"/>
              <w:right w:val="single" w:sz="4" w:space="0" w:color="D5DEE1"/>
              <w:insideH w:val="single" w:sz="4" w:space="0" w:color="D5DEE1"/>
              <w:insideV w:val="single" w:sz="4" w:space="0" w:color="D5DEE1"/>
            </w:tcBorders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91F22"/>
                <w:sz w:val="17"/>
              </w:rPr>
              <w:t>60 秒内说出目标、瓶颈和一项主要代价。</w:t>
            </w:r>
          </w:p>
        </w:tc>
      </w:tr>
      <w:tr>
        <w:trPr>
          <w:cantSplit/>
        </w:trPr>
        <w:tc>
          <w:tcPr>
            <w:tcW w:type="dxa" w:w="3240"/>
            <w:tcMar>
              <w:top w:w="90" w:type="dxa"/>
              <w:start w:w="110" w:type="dxa"/>
              <w:bottom w:w="90" w:type="dxa"/>
              <w:end w:w="110" w:type="dxa"/>
            </w:tcMar>
            <w:shd w:fill="F2F6F7"/>
            <w:tcBorders>
              <w:top w:val="single" w:sz="4" w:space="0" w:color="D5DEE1"/>
              <w:left w:val="single" w:sz="4" w:space="0" w:color="D5DEE1"/>
              <w:bottom w:val="single" w:sz="4" w:space="0" w:color="D5DEE1"/>
              <w:right w:val="single" w:sz="4" w:space="0" w:color="D5DEE1"/>
              <w:insideH w:val="single" w:sz="4" w:space="0" w:color="D5DEE1"/>
              <w:insideV w:val="single" w:sz="4" w:space="0" w:color="D5DEE1"/>
            </w:tcBorders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Microsoft YaHei" w:hAnsi="Microsoft YaHei" w:eastAsia="Microsoft YaHei"/>
                <w:b/>
                <w:color w:val="191F22"/>
                <w:sz w:val="17"/>
              </w:rPr>
              <w:t>解释三项指标的环比变化</w:t>
            </w:r>
          </w:p>
        </w:tc>
        <w:tc>
          <w:tcPr>
            <w:tcW w:type="dxa" w:w="3528"/>
            <w:tcMar>
              <w:top w:w="90" w:type="dxa"/>
              <w:start w:w="110" w:type="dxa"/>
              <w:bottom w:w="90" w:type="dxa"/>
              <w:end w:w="110" w:type="dxa"/>
            </w:tcMar>
            <w:shd w:fill="F2F6F7"/>
            <w:tcBorders>
              <w:top w:val="single" w:sz="4" w:space="0" w:color="D5DEE1"/>
              <w:left w:val="single" w:sz="4" w:space="0" w:color="D5DEE1"/>
              <w:bottom w:val="single" w:sz="4" w:space="0" w:color="D5DEE1"/>
              <w:right w:val="single" w:sz="4" w:space="0" w:color="D5DEE1"/>
              <w:insideH w:val="single" w:sz="4" w:space="0" w:color="D5DEE1"/>
              <w:insideV w:val="single" w:sz="4" w:space="0" w:color="D5DEE1"/>
            </w:tcBorders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91F22"/>
                <w:sz w:val="17"/>
              </w:rPr>
              <w:t>趋势、目标和变化原因是否可读。</w:t>
            </w:r>
          </w:p>
        </w:tc>
        <w:tc>
          <w:tcPr>
            <w:tcW w:type="dxa" w:w="3024"/>
            <w:tcMar>
              <w:top w:w="90" w:type="dxa"/>
              <w:start w:w="110" w:type="dxa"/>
              <w:bottom w:w="90" w:type="dxa"/>
              <w:end w:w="110" w:type="dxa"/>
            </w:tcMar>
            <w:shd w:fill="F2F6F7"/>
            <w:tcBorders>
              <w:top w:val="single" w:sz="4" w:space="0" w:color="D5DEE1"/>
              <w:left w:val="single" w:sz="4" w:space="0" w:color="D5DEE1"/>
              <w:bottom w:val="single" w:sz="4" w:space="0" w:color="D5DEE1"/>
              <w:right w:val="single" w:sz="4" w:space="0" w:color="D5DEE1"/>
              <w:insideH w:val="single" w:sz="4" w:space="0" w:color="D5DEE1"/>
              <w:insideV w:val="single" w:sz="4" w:space="0" w:color="D5DEE1"/>
            </w:tcBorders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91F22"/>
                <w:sz w:val="17"/>
              </w:rPr>
              <w:t>至少正确解释两项变化及其可能来源。</w:t>
            </w:r>
          </w:p>
        </w:tc>
      </w:tr>
      <w:tr>
        <w:trPr>
          <w:cantSplit/>
        </w:trPr>
        <w:tc>
          <w:tcPr>
            <w:tcW w:type="dxa" w:w="3240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  <w:tcBorders>
              <w:top w:val="single" w:sz="4" w:space="0" w:color="D5DEE1"/>
              <w:left w:val="single" w:sz="4" w:space="0" w:color="D5DEE1"/>
              <w:bottom w:val="single" w:sz="4" w:space="0" w:color="D5DEE1"/>
              <w:right w:val="single" w:sz="4" w:space="0" w:color="D5DEE1"/>
              <w:insideH w:val="single" w:sz="4" w:space="0" w:color="D5DEE1"/>
              <w:insideV w:val="single" w:sz="4" w:space="0" w:color="D5DEE1"/>
            </w:tcBorders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Microsoft YaHei" w:hAnsi="Microsoft YaHei" w:eastAsia="Microsoft YaHei"/>
                <w:b/>
                <w:color w:val="191F22"/>
                <w:sz w:val="17"/>
              </w:rPr>
              <w:t>完成一轮对手判断与政策选择</w:t>
            </w:r>
          </w:p>
        </w:tc>
        <w:tc>
          <w:tcPr>
            <w:tcW w:type="dxa" w:w="3528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  <w:tcBorders>
              <w:top w:val="single" w:sz="4" w:space="0" w:color="D5DEE1"/>
              <w:left w:val="single" w:sz="4" w:space="0" w:color="D5DEE1"/>
              <w:bottom w:val="single" w:sz="4" w:space="0" w:color="D5DEE1"/>
              <w:right w:val="single" w:sz="4" w:space="0" w:color="D5DEE1"/>
              <w:insideH w:val="single" w:sz="4" w:space="0" w:color="D5DEE1"/>
              <w:insideV w:val="single" w:sz="4" w:space="0" w:color="D5DEE1"/>
            </w:tcBorders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91F22"/>
                <w:sz w:val="17"/>
              </w:rPr>
              <w:t>信号、概率、政策卡和分支预测是否形成一条推理链。</w:t>
            </w:r>
          </w:p>
        </w:tc>
        <w:tc>
          <w:tcPr>
            <w:tcW w:type="dxa" w:w="3024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  <w:tcBorders>
              <w:top w:val="single" w:sz="4" w:space="0" w:color="D5DEE1"/>
              <w:left w:val="single" w:sz="4" w:space="0" w:color="D5DEE1"/>
              <w:bottom w:val="single" w:sz="4" w:space="0" w:color="D5DEE1"/>
              <w:right w:val="single" w:sz="4" w:space="0" w:color="D5DEE1"/>
              <w:insideH w:val="single" w:sz="4" w:space="0" w:color="D5DEE1"/>
              <w:insideV w:val="single" w:sz="4" w:space="0" w:color="D5DEE1"/>
            </w:tcBorders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91F22"/>
                <w:sz w:val="17"/>
              </w:rPr>
              <w:t>能说明判断概率、依据和选择理由。</w:t>
            </w:r>
          </w:p>
        </w:tc>
      </w:tr>
      <w:tr>
        <w:trPr>
          <w:cantSplit/>
        </w:trPr>
        <w:tc>
          <w:tcPr>
            <w:tcW w:type="dxa" w:w="3240"/>
            <w:tcMar>
              <w:top w:w="90" w:type="dxa"/>
              <w:start w:w="110" w:type="dxa"/>
              <w:bottom w:w="90" w:type="dxa"/>
              <w:end w:w="110" w:type="dxa"/>
            </w:tcMar>
            <w:shd w:fill="F2F6F7"/>
            <w:tcBorders>
              <w:top w:val="single" w:sz="4" w:space="0" w:color="D5DEE1"/>
              <w:left w:val="single" w:sz="4" w:space="0" w:color="D5DEE1"/>
              <w:bottom w:val="single" w:sz="4" w:space="0" w:color="D5DEE1"/>
              <w:right w:val="single" w:sz="4" w:space="0" w:color="D5DEE1"/>
              <w:insideH w:val="single" w:sz="4" w:space="0" w:color="D5DEE1"/>
              <w:insideV w:val="single" w:sz="4" w:space="0" w:color="D5DEE1"/>
            </w:tcBorders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Microsoft YaHei" w:hAnsi="Microsoft YaHei" w:eastAsia="Microsoft YaHei"/>
                <w:b/>
                <w:color w:val="191F22"/>
                <w:sz w:val="17"/>
              </w:rPr>
              <w:t>阅读战报并制定下一步</w:t>
            </w:r>
          </w:p>
        </w:tc>
        <w:tc>
          <w:tcPr>
            <w:tcW w:type="dxa" w:w="3528"/>
            <w:tcMar>
              <w:top w:w="90" w:type="dxa"/>
              <w:start w:w="110" w:type="dxa"/>
              <w:bottom w:w="90" w:type="dxa"/>
              <w:end w:w="110" w:type="dxa"/>
            </w:tcMar>
            <w:shd w:fill="F2F6F7"/>
            <w:tcBorders>
              <w:top w:val="single" w:sz="4" w:space="0" w:color="D5DEE1"/>
              <w:left w:val="single" w:sz="4" w:space="0" w:color="D5DEE1"/>
              <w:bottom w:val="single" w:sz="4" w:space="0" w:color="D5DEE1"/>
              <w:right w:val="single" w:sz="4" w:space="0" w:color="D5DEE1"/>
              <w:insideH w:val="single" w:sz="4" w:space="0" w:color="D5DEE1"/>
              <w:insideV w:val="single" w:sz="4" w:space="0" w:color="D5DEE1"/>
            </w:tcBorders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91F22"/>
                <w:sz w:val="17"/>
              </w:rPr>
              <w:t>前三影响是否足以支持下一轮行动。</w:t>
            </w:r>
          </w:p>
        </w:tc>
        <w:tc>
          <w:tcPr>
            <w:tcW w:type="dxa" w:w="3024"/>
            <w:tcMar>
              <w:top w:w="90" w:type="dxa"/>
              <w:start w:w="110" w:type="dxa"/>
              <w:bottom w:w="90" w:type="dxa"/>
              <w:end w:w="110" w:type="dxa"/>
            </w:tcMar>
            <w:shd w:fill="F2F6F7"/>
            <w:tcBorders>
              <w:top w:val="single" w:sz="4" w:space="0" w:color="D5DEE1"/>
              <w:left w:val="single" w:sz="4" w:space="0" w:color="D5DEE1"/>
              <w:bottom w:val="single" w:sz="4" w:space="0" w:color="D5DEE1"/>
              <w:right w:val="single" w:sz="4" w:space="0" w:color="D5DEE1"/>
              <w:insideH w:val="single" w:sz="4" w:space="0" w:color="D5DEE1"/>
              <w:insideV w:val="single" w:sz="4" w:space="0" w:color="D5DEE1"/>
            </w:tcBorders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91F22"/>
                <w:sz w:val="17"/>
              </w:rPr>
              <w:t>能指出一个关键后果和一个下一轮动作。</w:t>
            </w:r>
          </w:p>
        </w:tc>
      </w:tr>
      <w:tr>
        <w:trPr>
          <w:cantSplit/>
        </w:trPr>
        <w:tc>
          <w:tcPr>
            <w:tcW w:type="dxa" w:w="3240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  <w:tcBorders>
              <w:top w:val="single" w:sz="4" w:space="0" w:color="D5DEE1"/>
              <w:left w:val="single" w:sz="4" w:space="0" w:color="D5DEE1"/>
              <w:bottom w:val="single" w:sz="4" w:space="0" w:color="D5DEE1"/>
              <w:right w:val="single" w:sz="4" w:space="0" w:color="D5DEE1"/>
              <w:insideH w:val="single" w:sz="4" w:space="0" w:color="D5DEE1"/>
              <w:insideV w:val="single" w:sz="4" w:space="0" w:color="D5DEE1"/>
            </w:tcBorders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Microsoft YaHei" w:hAnsi="Microsoft YaHei" w:eastAsia="Microsoft YaHei"/>
                <w:b/>
                <w:color w:val="191F22"/>
                <w:sz w:val="17"/>
              </w:rPr>
              <w:t>在移动端完成同一轮</w:t>
            </w:r>
          </w:p>
        </w:tc>
        <w:tc>
          <w:tcPr>
            <w:tcW w:type="dxa" w:w="3528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  <w:tcBorders>
              <w:top w:val="single" w:sz="4" w:space="0" w:color="D5DEE1"/>
              <w:left w:val="single" w:sz="4" w:space="0" w:color="D5DEE1"/>
              <w:bottom w:val="single" w:sz="4" w:space="0" w:color="D5DEE1"/>
              <w:right w:val="single" w:sz="4" w:space="0" w:color="D5DEE1"/>
              <w:insideH w:val="single" w:sz="4" w:space="0" w:color="D5DEE1"/>
              <w:insideV w:val="single" w:sz="4" w:space="0" w:color="D5DEE1"/>
            </w:tcBorders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91F22"/>
                <w:sz w:val="17"/>
              </w:rPr>
              <w:t>固定底栏、横向卡片和文字换行是否正常。</w:t>
            </w:r>
          </w:p>
        </w:tc>
        <w:tc>
          <w:tcPr>
            <w:tcW w:type="dxa" w:w="3024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  <w:tcBorders>
              <w:top w:val="single" w:sz="4" w:space="0" w:color="D5DEE1"/>
              <w:left w:val="single" w:sz="4" w:space="0" w:color="D5DEE1"/>
              <w:bottom w:val="single" w:sz="4" w:space="0" w:color="D5DEE1"/>
              <w:right w:val="single" w:sz="4" w:space="0" w:color="D5DEE1"/>
              <w:insideH w:val="single" w:sz="4" w:space="0" w:color="D5DEE1"/>
              <w:insideV w:val="single" w:sz="4" w:space="0" w:color="D5DEE1"/>
            </w:tcBorders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91F22"/>
                <w:sz w:val="17"/>
              </w:rPr>
              <w:t>无遮挡、无重叠、无需反复缩放。</w:t>
            </w:r>
          </w:p>
        </w:tc>
      </w:tr>
    </w:tbl>
    <w:p>
      <w:pPr>
        <w:spacing w:after="40"/>
      </w:pPr>
    </w:p>
    <w:p>
      <w:r>
        <w:t>若玩家能稳定完成上述任务，再进入地图、外交和科技树扩展。若不能，继续修改信息层级和战报，而不是依靠新增内容弥补理解问题。</w:t>
      </w:r>
    </w:p>
    <w:sectPr w:rsidR="00FC693F" w:rsidRPr="0006063C" w:rsidSect="00034616">
      <w:footerReference w:type="default" r:id="rId9"/>
      <w:pgSz w:w="12240" w:h="15840"/>
      <w:pgMar w:top="1123" w:right="1181" w:bottom="1094" w:left="1181" w:header="461" w:footer="461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Microsoft YaHei" w:hAnsi="Microsoft YaHei" w:eastAsia="Microsoft YaHei"/>
        <w:color w:val="566267"/>
        <w:sz w:val="16"/>
      </w:rPr>
      <w:t xml:space="preserve">芯片博弈游戏界面与不完全信息机制改进方案  |  第 </w:t>
      <w:fldChar w:fldCharType="begin"/>
      <w:instrText xml:space="preserve"> PAGE </w:instrText>
      <w:fldChar w:fldCharType="separate"/>
      <w:fldChar w:fldCharType="end"/>
    </w:r>
    <w:r>
      <w:rPr>
        <w:rFonts w:ascii="Microsoft YaHei" w:hAnsi="Microsoft YaHei" w:eastAsia="Microsoft YaHei"/>
        <w:color w:val="566267"/>
        <w:sz w:val="16"/>
      </w:rPr>
      <w:t xml:space="preserve"> 页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17" w:lineRule="auto" w:after="120" w:before="0"/>
    </w:pPr>
    <w:rPr>
      <w:rFonts w:ascii="Microsoft YaHei" w:hAnsi="Microsoft YaHei" w:eastAsia="Microsoft YaHei"/>
      <w:b w:val="0"/>
      <w:color w:val="191F22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 w:line="264" w:lineRule="auto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000000"/>
      <w:sz w:val="33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20" w:after="80" w:line="269" w:lineRule="auto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000000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60"/>
      <w:outlineLvl w:val="2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000000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280" w:line="252" w:lineRule="auto" w:before="0"/>
      <w:contextualSpacing/>
    </w:pPr>
    <w:rPr>
      <w:rFonts w:asciiTheme="majorHAnsi" w:eastAsiaTheme="majorEastAsia" w:hAnsiTheme="majorHAnsi" w:cstheme="majorBidi" w:ascii="Microsoft YaHei" w:hAnsi="Microsoft YaHei" w:eastAsia="Microsoft YaHei"/>
      <w:b/>
      <w:color w:val="000000"/>
      <w:spacing w:val="5"/>
      <w:kern w:val="28"/>
      <w:sz w:val="4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before="0" w:after="240" w:line="276" w:lineRule="auto"/>
    </w:pPr>
    <w:rPr>
      <w:rFonts w:asciiTheme="majorHAnsi" w:eastAsiaTheme="majorEastAsia" w:hAnsiTheme="majorHAnsi" w:cstheme="majorBidi" w:ascii="Microsoft YaHei" w:hAnsi="Microsoft YaHei" w:eastAsia="Microsoft YaHei"/>
      <w:b w:val="0"/>
      <w:i w:val="0"/>
      <w:iCs/>
      <w:color w:val="000000"/>
      <w:spacing w:val="15"/>
      <w:sz w:val="25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80" w:line="300" w:lineRule="auto"/>
      <w:contextualSpacing/>
    </w:pPr>
    <w:rPr>
      <w:rFonts w:ascii="Microsoft YaHei" w:hAnsi="Microsoft YaHei" w:eastAsia="Microsoft YaHei"/>
      <w:b w:val="0"/>
      <w:color w:val="191F22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80" w:line="300" w:lineRule="auto"/>
      <w:contextualSpacing/>
    </w:pPr>
    <w:rPr>
      <w:rFonts w:ascii="Microsoft YaHei" w:hAnsi="Microsoft YaHei" w:eastAsia="Microsoft YaHei"/>
      <w:b w:val="0"/>
      <w:color w:val="191F22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芯片博弈游戏界面与不完全信息机制改进方案</dc:title>
  <dc:subject>游戏界面、数据呈现、不完全信息动态博弈与可玩性改版建议</dc:subject>
  <dc:creator/>
  <cp:keywords>芯片博弈, 不完全信息, 动态博弈, 游戏设计, 界面设计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