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312E81"/>
          <w:sz w:val="40"/>
          <w:szCs w:val="40"/>
        </w:rPr>
        <w:t xml:space="preserve">TaskFlow — Task Management System</w:t>
      </w:r>
    </w:p>
    <w:p>
      <w:pPr>
        <w:pBdr>
          <w:bottom w:val="single" w:color="312E81" w:sz="8"/>
        </w:pBdr>
        <w:spacing w:after="140"/>
      </w:pPr>
      <w:r>
        <w:rPr>
          <w:color w:val="475569"/>
          <w:sz w:val="21"/>
          <w:szCs w:val="21"/>
        </w:rPr>
        <w:t xml:space="preserve">Design Document  ·  Angular 20 + ASP.NET Core (.NET 10) + SQL Server</w:t>
      </w:r>
    </w:p>
    <w:p>
      <w:pPr>
        <w:pStyle w:val="Heading1"/>
        <w:spacing w:after="80" w:before="140"/>
      </w:pPr>
      <w:r>
        <w:t xml:space="preserve">1. System Design — High Level (HLD)</w:t>
      </w:r>
    </w:p>
    <w:p>
      <w:pPr>
        <w:spacing w:after="100" w:before="60"/>
        <w:jc w:val="center"/>
      </w:pPr>
      <w:r>
        <w:drawing>
          <wp:inline distT="0" distB="0" distL="0" distR="0">
            <wp:extent cx="59055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Three-tier, stateless. </w:t>
      </w:r>
      <w:r>
        <w:t xml:space="preserve">Angular SPA → REST API → SQL Server. No server-side sessions: every request self-authenticates with a JWT, so the API can scale horizontally.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Clean Architecture. </w:t>
      </w:r>
      <w:r>
        <w:t xml:space="preserve">Dependencies point inward to the Domain layer. Infrastructure implements Domain interfaces, so EF Core / SQL Server could be swapped without touching business rules.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Thin controllers. </w:t>
      </w:r>
      <w:r>
        <w:t xml:space="preserve">Controllers only translate HTTP ⇄ DTOs; all business logic lives in Application services behind interfaces (testable in isolation).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DB-first schema. </w:t>
      </w:r>
      <w:r>
        <w:t xml:space="preserve">The SQL script is the source of truth; EF Core Fluent configurations mirror it exactly (CHECK constraints, defaults, indexes).</w:t>
      </w:r>
    </w:p>
    <w:p>
      <w:pPr>
        <w:pStyle w:val="Heading2"/>
        <w:spacing w:after="60" w:before="120"/>
      </w:pPr>
      <w:r>
        <w:t xml:space="preserve">How I approached the build</w:t>
      </w:r>
    </w:p>
    <w:p>
      <w:pPr>
        <w:spacing w:after="100" w:before="60"/>
        <w:jc w:val="center"/>
      </w:pPr>
      <w:r>
        <w:drawing>
          <wp:inline distT="0" distB="0" distL="0" distR="0">
            <wp:extent cx="590550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Contract-driven, inside-out. </w:t>
      </w:r>
      <w:r>
        <w:t xml:space="preserve">Schema and interfaces were locked first, so each layer was built and verified against a stable contract — the Angular UI was written against Swagger before any screen touched real logic.</w:t>
      </w:r>
    </w:p>
    <w:p>
      <w:r>
        <w:br w:type="page"/>
      </w:r>
    </w:p>
    <w:p>
      <w:pPr>
        <w:pStyle w:val="Heading1"/>
        <w:spacing w:after="80" w:before="140"/>
      </w:pPr>
      <w:r>
        <w:t xml:space="preserve">2. Low-Level Design (LLD) &amp; Database</w:t>
      </w:r>
    </w:p>
    <w:p>
      <w:pPr>
        <w:spacing w:after="100" w:before="60"/>
        <w:jc w:val="center"/>
      </w:pPr>
      <w:r>
        <w:drawing>
          <wp:inline distT="0" distB="0" distL="0" distR="0">
            <wp:extent cx="59055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120"/>
      </w:pPr>
      <w:r>
        <w:t xml:space="preserve">Key design patterns</w:t>
      </w:r>
    </w:p>
    <w:tbl>
      <w:tblPr>
        <w:tblW w:type="dxa" w:w="989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7290"/>
      </w:tblGrid>
      <w:tr>
        <w:trPr>
          <w:tblHeader/>
        </w:trPr>
        <w:tc>
          <w:tcPr>
            <w:tcW w:type="dxa" w:w="2600"/>
            <w:shd w:fill="EEF2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Pattern</w:t>
            </w:r>
          </w:p>
        </w:tc>
        <w:tc>
          <w:tcPr>
            <w:tcW w:type="dxa" w:w="7290"/>
            <w:shd w:fill="EEF2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Where &amp; why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Repository + Unit of Work</w:t>
            </w:r>
          </w:p>
        </w:tc>
        <w:tc>
          <w:tcPr>
            <w:tcW w:type="dxa" w:w="72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repositories share one DbContext; a use case touching Tasks + Users + AuditLogs commits in one transaction.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 layer + DTOs</w:t>
            </w:r>
          </w:p>
        </w:tc>
        <w:tc>
          <w:tcPr>
            <w:tcW w:type="dxa" w:w="72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Entities never leave the API; request/response shapes are explicit and validated.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72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Tasks.IsDeleted flag; every read filters it out. Data is recoverable and history is preserved.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Enum-as-string</w:t>
            </w:r>
          </w:p>
        </w:tc>
        <w:tc>
          <w:tcPr>
            <w:tcW w:type="dxa" w:w="72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Priority / Status / Action stored as names ("High", "InProgress") and enforced by SQL CHECK constraints — readable and safe.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72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AuditLogs row written on login and on task create / update / delete: who, what, which entity, when.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Lazy repositories</w:t>
            </w:r>
          </w:p>
        </w:tc>
        <w:tc>
          <w:tcPr>
            <w:tcW w:type="dxa" w:w="72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UnitOfWork instantiates repositories on first use; unused ones cost nothing.</w:t>
            </w:r>
          </w:p>
        </w:tc>
      </w:tr>
    </w:tbl>
    <w:p>
      <w:pPr>
        <w:pStyle w:val="Heading2"/>
        <w:spacing w:after="60" w:before="120"/>
      </w:pPr>
      <w:r>
        <w:t xml:space="preserve">Business rules</w:t>
      </w:r>
    </w:p>
    <w:tbl>
      <w:tblPr>
        <w:tblW w:type="dxa" w:w="989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00"/>
        <w:gridCol w:w="6790"/>
      </w:tblGrid>
      <w:tr>
        <w:trPr>
          <w:tblHeader/>
        </w:trPr>
        <w:tc>
          <w:tcPr>
            <w:tcW w:type="dxa" w:w="3100"/>
            <w:shd w:fill="EEF2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6790"/>
            <w:shd w:fill="EEF2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How it is enforced</w:t>
            </w:r>
          </w:p>
        </w:tc>
      </w:tr>
      <w:tr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tasks always start as ToDo</w:t>
            </w:r>
          </w:p>
        </w:tc>
        <w:tc>
          <w:tcPr>
            <w:tcW w:type="dxa" w:w="67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 sets the status; the create form has no status field — status changes only via edit.</w:t>
            </w:r>
          </w:p>
        </w:tc>
      </w:tr>
      <w:tr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Due date can never be in the past</w:t>
            </w:r>
          </w:p>
        </w:tc>
        <w:tc>
          <w:tcPr>
            <w:tcW w:type="dxa" w:w="67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[FutureDate] rejects with 400 before the controller runs; domain invariant is the backstop.</w:t>
            </w:r>
          </w:p>
        </w:tc>
      </w:tr>
      <w:tr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Assignee must be an active user</w:t>
            </w:r>
          </w:p>
        </w:tc>
        <w:tc>
          <w:tcPr>
            <w:tcW w:type="dxa" w:w="67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Service validates against Users before commit; dropdown shows every active user as "Name (Role)".</w:t>
            </w:r>
          </w:p>
        </w:tc>
      </w:tr>
      <w:tr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Only Admin / Manager mutate tasks</w:t>
            </w:r>
          </w:p>
        </w:tc>
        <w:tc>
          <w:tcPr>
            <w:tcW w:type="dxa" w:w="67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[Authorize(Roles = "Admin,Manager")] on create/update/delete; Employee sees disabled controls.</w:t>
            </w:r>
          </w:p>
        </w:tc>
      </w:tr>
      <w:tr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Registration is safe by default</w:t>
            </w:r>
          </w:p>
        </w:tc>
        <w:tc>
          <w:tcPr>
            <w:tcW w:type="dxa" w:w="67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Unique email (DB index), password ≥ 6 chars stored as a PBKDF2 hash, role picked from the Roles table.</w:t>
            </w:r>
          </w:p>
        </w:tc>
      </w:tr>
      <w:tr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Nothing disappears silently</w:t>
            </w:r>
          </w:p>
        </w:tc>
        <w:tc>
          <w:tcPr>
            <w:tcW w:type="dxa" w:w="67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Deletes are soft (IsDeleted flag); login and every task mutation writes an AuditLogs row.</w:t>
            </w:r>
          </w:p>
        </w:tc>
      </w:tr>
    </w:tbl>
    <w:p>
      <w:r>
        <w:br w:type="page"/>
      </w:r>
    </w:p>
    <w:p>
      <w:pPr>
        <w:pStyle w:val="Heading1"/>
        <w:spacing w:after="80" w:before="140"/>
      </w:pPr>
      <w:r>
        <w:t xml:space="preserve">3. Security &amp; Architecture Decisions</w:t>
      </w:r>
    </w:p>
    <w:p>
      <w:pPr>
        <w:spacing w:after="100" w:before="60"/>
        <w:jc w:val="center"/>
      </w:pPr>
      <w:r>
        <w:drawing>
          <wp:inline distT="0" distB="0" distL="0" distR="0">
            <wp:extent cx="590550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9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600"/>
        <w:gridCol w:w="7290"/>
      </w:tblGrid>
      <w:tr>
        <w:trPr>
          <w:tblHeader/>
        </w:trPr>
        <w:tc>
          <w:tcPr>
            <w:tcW w:type="dxa" w:w="2600"/>
            <w:shd w:fill="EEF2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Concern</w:t>
            </w:r>
          </w:p>
        </w:tc>
        <w:tc>
          <w:tcPr>
            <w:tcW w:type="dxa" w:w="7290"/>
            <w:shd w:fill="EEF2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Password storage</w:t>
            </w:r>
          </w:p>
        </w:tc>
        <w:tc>
          <w:tcPr>
            <w:tcW w:type="dxa" w:w="72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ASP.NET Core PasswordHasher — salted PBKDF2. Plain text is never stored or logged.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72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JWT Bearer: issuer, audience, signature and lifetime all validated; 60-min expiry. Login returns the same generic error for wrong email or password (no user enumeration).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Authorization (RBAC)</w:t>
            </w:r>
          </w:p>
        </w:tc>
        <w:tc>
          <w:tcPr>
            <w:tcW w:type="dxa" w:w="72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Enforced server-side: [Authorize] on all task routes; Roles = "Admin,Manager" on create/update/delete. The UI disable is UX only — the API is the gate.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CORS</w:t>
            </w:r>
          </w:p>
        </w:tc>
        <w:tc>
          <w:tcPr>
            <w:tcW w:type="dxa" w:w="72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Explicit allowlist: only the SPA origin (localhost:4200) is accepted.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Validation in depth</w:t>
            </w:r>
          </w:p>
        </w:tc>
        <w:tc>
          <w:tcPr>
            <w:tcW w:type="dxa" w:w="72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DataAnnotations reject bad input with 400 before the controller runs → service-level checks (assignee exists, unique email) → domain invariant backstop (due date not in past).</w:t>
            </w:r>
          </w:p>
        </w:tc>
      </w:tr>
      <w:tr>
        <w:tc>
          <w:tcPr>
            <w:tcW w:type="dxa" w:w="26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72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exception middleware maps known exceptions to 400/401/404 JSON; anything unexpected returns a generic 500 — internals never leak to clients.</w:t>
            </w:r>
          </w:p>
        </w:tc>
      </w:tr>
    </w:tbl>
    <w:p>
      <w:pPr>
        <w:pStyle w:val="Heading1"/>
        <w:spacing w:after="80" w:before="140"/>
      </w:pPr>
      <w:r>
        <w:t xml:space="preserve">4. UI &amp; Business Flow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How I thought about the UI. </w:t>
      </w:r>
      <w:r>
        <w:t xml:space="preserve">The screens follow the user’s journey, not the data model: Registration → Login → Dashboard (what needs attention?) → Task list (find it) → Add / Edit / Delete (act on it). Each screen answers exactly one question.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Role decides what is actionable. </w:t>
      </w:r>
      <w:r>
        <w:t xml:space="preserve">The same screens serve every role — Admin/Manager get working Add / Edit / Delete controls, Employees see them disabled with a tooltip. Capabilities stay discoverable, and the API re-checks every action regardless.</w:t>
      </w:r>
    </w:p>
    <w:tbl>
      <w:tblPr>
        <w:tblW w:type="dxa" w:w="989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970"/>
        <w:gridCol w:w="1640"/>
        <w:gridCol w:w="1640"/>
        <w:gridCol w:w="1640"/>
      </w:tblGrid>
      <w:tr>
        <w:trPr>
          <w:tblHeader/>
        </w:trPr>
        <w:tc>
          <w:tcPr>
            <w:tcW w:type="dxa" w:w="4970"/>
            <w:shd w:fill="EEF2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Capability</w:t>
            </w:r>
          </w:p>
        </w:tc>
        <w:tc>
          <w:tcPr>
            <w:tcW w:type="dxa" w:w="1640"/>
            <w:shd w:fill="EEF2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Admin</w:t>
            </w:r>
          </w:p>
        </w:tc>
        <w:tc>
          <w:tcPr>
            <w:tcW w:type="dxa" w:w="1640"/>
            <w:shd w:fill="EEF2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Manager</w:t>
            </w:r>
          </w:p>
        </w:tc>
        <w:tc>
          <w:tcPr>
            <w:tcW w:type="dxa" w:w="1640"/>
            <w:shd w:fill="EEF2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Employee</w:t>
            </w:r>
          </w:p>
        </w:tc>
      </w:tr>
      <w:tr>
        <w:tc>
          <w:tcPr>
            <w:tcW w:type="dxa" w:w="497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 dashboard, task list, search &amp; sort</w:t>
            </w:r>
          </w:p>
        </w:tc>
        <w:tc>
          <w:tcPr>
            <w:tcW w:type="dxa" w:w="16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497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task</w:t>
            </w:r>
          </w:p>
        </w:tc>
        <w:tc>
          <w:tcPr>
            <w:tcW w:type="dxa" w:w="16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97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Edit task / change status</w:t>
            </w:r>
          </w:p>
        </w:tc>
        <w:tc>
          <w:tcPr>
            <w:tcW w:type="dxa" w:w="16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97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Delete task (soft)</w:t>
            </w:r>
          </w:p>
        </w:tc>
        <w:tc>
          <w:tcPr>
            <w:tcW w:type="dxa" w:w="16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97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 assigned a task</w:t>
            </w:r>
          </w:p>
        </w:tc>
        <w:tc>
          <w:tcPr>
            <w:tcW w:type="dxa" w:w="16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</w:t>
            </w:r>
          </w:p>
        </w:tc>
        <w:tc>
          <w:tcPr>
            <w:tcW w:type="dxa" w:w="164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</w:t>
            </w:r>
          </w:p>
        </w:tc>
      </w:tr>
    </w:tbl>
    <w:p>
      <w:pPr>
        <w:pStyle w:val="Heading2"/>
        <w:spacing w:after="60" w:before="120"/>
      </w:pPr>
      <w:r>
        <w:t xml:space="preserve">Delivered features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45"/>
        <w:gridCol w:w="4945"/>
      </w:tblGrid>
      <w:tr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00"/>
            </w:tcMar>
          </w:tcPr>
          <w:p>
            <w:pPr>
              <w:spacing w:after="0"/>
              <w:ind w:left="240" w:hanging="240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sz w:val="19"/>
                <w:szCs w:val="19"/>
              </w:rPr>
              <w:t xml:space="preserve">JWT auth: login + registration with a DB-driven role picker</w:t>
            </w:r>
          </w:p>
        </w:tc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00"/>
            </w:tcMar>
          </w:tcPr>
          <w:p>
            <w:pPr>
              <w:spacing w:after="0"/>
              <w:ind w:left="240" w:hanging="240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sz w:val="19"/>
                <w:szCs w:val="19"/>
              </w:rPr>
              <w:t xml:space="preserve">Full audit trail: login, task create, update, delete</w:t>
            </w:r>
          </w:p>
        </w:tc>
      </w:tr>
      <w:tr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00"/>
            </w:tcMar>
          </w:tcPr>
          <w:p>
            <w:pPr>
              <w:spacing w:after="0"/>
              <w:ind w:left="240" w:hanging="240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sz w:val="19"/>
                <w:szCs w:val="19"/>
              </w:rPr>
              <w:t xml:space="preserve">Server-enforced RBAC; Employee controls disabled in the UI</w:t>
            </w:r>
          </w:p>
        </w:tc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00"/>
            </w:tcMar>
          </w:tcPr>
          <w:p>
            <w:pPr>
              <w:spacing w:after="0"/>
              <w:ind w:left="240" w:hanging="240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sz w:val="19"/>
                <w:szCs w:val="19"/>
              </w:rPr>
              <w:t xml:space="preserve">Dashboard with live status counts and recent tasks</w:t>
            </w:r>
          </w:p>
        </w:tc>
      </w:tr>
      <w:tr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00"/>
            </w:tcMar>
          </w:tcPr>
          <w:p>
            <w:pPr>
              <w:spacing w:after="0"/>
              <w:ind w:left="240" w:hanging="240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sz w:val="19"/>
                <w:szCs w:val="19"/>
              </w:rPr>
              <w:t xml:space="preserve">Task CRUD with debounced search and column sorting</w:t>
            </w:r>
          </w:p>
        </w:tc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00"/>
            </w:tcMar>
          </w:tcPr>
          <w:p>
            <w:pPr>
              <w:spacing w:after="0"/>
              <w:ind w:left="240" w:hanging="240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sz w:val="19"/>
                <w:szCs w:val="19"/>
              </w:rPr>
              <w:t xml:space="preserve">Resilient UX: auto-logout on 401 + "server unreachable" banner</w:t>
            </w:r>
          </w:p>
        </w:tc>
      </w:tr>
      <w:tr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00"/>
            </w:tcMar>
          </w:tcPr>
          <w:p>
            <w:pPr>
              <w:spacing w:after="0"/>
              <w:ind w:left="240" w:hanging="240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sz w:val="19"/>
                <w:szCs w:val="19"/>
              </w:rPr>
              <w:t xml:space="preserve">Assignee dropdown: every active user shown as "Name (Role)"</w:t>
            </w:r>
          </w:p>
        </w:tc>
        <w:tc>
          <w:tcPr>
            <w:tcW w:type="dxa" w:w="4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00"/>
            </w:tcMar>
          </w:tcPr>
          <w:p>
            <w:pPr>
              <w:spacing w:after="0"/>
              <w:ind w:left="240" w:hanging="240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✓  </w:t>
            </w:r>
            <w:r>
              <w:rPr>
                <w:sz w:val="19"/>
                <w:szCs w:val="19"/>
              </w:rPr>
              <w:t xml:space="preserve">Swagger UI with Bearer authorize — API testable without the UI</w:t>
            </w:r>
          </w:p>
        </w:tc>
      </w:tr>
    </w:tbl>
    <w:p>
      <w:pPr>
        <w:pStyle w:val="Heading2"/>
        <w:spacing w:after="60" w:before="120"/>
      </w:pPr>
      <w:r>
        <w:t xml:space="preserve">Complete workflow</w:t>
      </w:r>
    </w:p>
    <w:p>
      <w:pPr>
        <w:spacing w:after="100" w:before="60"/>
        <w:jc w:val="center"/>
      </w:pPr>
      <w:r>
        <w:drawing>
          <wp:inline distT="0" distB="0" distL="0" distR="0">
            <wp:extent cx="5905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140"/>
      </w:pPr>
      <w:r>
        <w:t xml:space="preserve">5. Frontend Design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Angular 20, standalone + signals. </w:t>
      </w:r>
      <w:r>
        <w:t xml:space="preserve">No NgModules; component state via signals/computed. All feature routes lazy-loaded.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Guards. </w:t>
      </w:r>
      <w:r>
        <w:t xml:space="preserve">authGuard (must be logged in) and manageTasksGuard (blocks /tasks/new and /tasks/:id/edit for Employees, even by direct URL).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One HTTP interceptor. </w:t>
      </w:r>
      <w:r>
        <w:t xml:space="preserve">Attaches the Bearer token; on 401 clears the session and returns to login; on network failure (status 0) raises a global "server unreachable" banner.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Role-aware UI. </w:t>
      </w:r>
      <w:r>
        <w:t xml:space="preserve">Employees see Add / Edit / Delete controls disabled with an explanatory tooltip — mirroring, not replacing, the server-side rule.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Dev proxy. </w:t>
      </w:r>
      <w:r>
        <w:t xml:space="preserve">ng serve proxies /api → https://localhost:7298, so services use relative URLs and CORS never bites in development.</w:t>
      </w:r>
    </w:p>
    <w:p>
      <w:pPr>
        <w:pStyle w:val="Heading1"/>
        <w:spacing w:after="80" w:before="140"/>
      </w:pPr>
      <w:r>
        <w:t xml:space="preserve">6. Backend API Design</w:t>
      </w:r>
    </w:p>
    <w:tbl>
      <w:tblPr>
        <w:tblW w:type="dxa" w:w="989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100"/>
        <w:gridCol w:w="3300"/>
        <w:gridCol w:w="1800"/>
        <w:gridCol w:w="3690"/>
      </w:tblGrid>
      <w:tr>
        <w:trPr>
          <w:tblHeader/>
        </w:trPr>
        <w:tc>
          <w:tcPr>
            <w:tcW w:type="dxa" w:w="1100"/>
            <w:shd w:fill="EEF2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3300"/>
            <w:shd w:fill="EEF2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shd w:fill="EEF2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Access</w:t>
            </w:r>
          </w:p>
        </w:tc>
        <w:tc>
          <w:tcPr>
            <w:tcW w:type="dxa" w:w="3690"/>
            <w:shd w:fill="EEF2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36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Authenticate → JWT (audited)</w:t>
            </w:r>
          </w:p>
        </w:tc>
      </w:tr>
      <w:tr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36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account → JWT</w:t>
            </w:r>
          </w:p>
        </w:tc>
      </w:tr>
      <w:tr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/api/auth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36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Role list for the registration form</w:t>
            </w:r>
          </w:p>
        </w:tc>
      </w:tr>
      <w:tr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/api/tasks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role</w:t>
            </w:r>
          </w:p>
        </w:tc>
        <w:tc>
          <w:tcPr>
            <w:tcW w:type="dxa" w:w="36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 list with search + sort</w:t>
            </w:r>
          </w:p>
        </w:tc>
      </w:tr>
      <w:tr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/api/tasks/{id}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role</w:t>
            </w:r>
          </w:p>
        </w:tc>
        <w:tc>
          <w:tcPr>
            <w:tcW w:type="dxa" w:w="36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Single task</w:t>
            </w:r>
          </w:p>
        </w:tc>
      </w:tr>
      <w:tr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3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/api/tasks/assignable-users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 role</w:t>
            </w:r>
          </w:p>
        </w:tc>
        <w:tc>
          <w:tcPr>
            <w:tcW w:type="dxa" w:w="36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"Name (Role)" list for the assignee dropdown</w:t>
            </w:r>
          </w:p>
        </w:tc>
      </w:tr>
      <w:tr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3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/api/tasks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Admin, Manager</w:t>
            </w:r>
          </w:p>
        </w:tc>
        <w:tc>
          <w:tcPr>
            <w:tcW w:type="dxa" w:w="36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 task (audited)</w:t>
            </w:r>
          </w:p>
        </w:tc>
      </w:tr>
      <w:tr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3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/api/tasks/{id}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Admin, Manager</w:t>
            </w:r>
          </w:p>
        </w:tc>
        <w:tc>
          <w:tcPr>
            <w:tcW w:type="dxa" w:w="36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Update task (audited)</w:t>
            </w:r>
          </w:p>
        </w:tc>
      </w:tr>
      <w:tr>
        <w:tc>
          <w:tcPr>
            <w:tcW w:type="dxa" w:w="1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33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/api/tasks/{id}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Admin, Manager</w:t>
            </w:r>
          </w:p>
        </w:tc>
        <w:tc>
          <w:tcPr>
            <w:tcW w:type="dxa" w:w="36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Soft delete (audited)</w:t>
            </w:r>
          </w:p>
        </w:tc>
      </w:tr>
    </w:tbl>
    <w:p>
      <w:pPr>
        <w:spacing w:after="30" w:before="60"/>
      </w:pP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Conventions. </w:t>
      </w:r>
      <w:r>
        <w:t xml:space="preserve">Resource nouns, proper verbs and status codes (200 / 201 / 204 / 400 / 401 / 404); errors always return the same JSON shape { status, message }.</w:t>
      </w:r>
    </w:p>
    <w:p>
      <w:pPr>
        <w:pStyle w:val="Heading1"/>
        <w:spacing w:after="80" w:before="140"/>
      </w:pPr>
      <w:r>
        <w:t xml:space="preserve">7. Scaling — How to Take This Big</w:t>
      </w:r>
    </w:p>
    <w:tbl>
      <w:tblPr>
        <w:tblW w:type="dxa" w:w="989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7690"/>
      </w:tblGrid>
      <w:tr>
        <w:trPr>
          <w:tblHeader/>
        </w:trPr>
        <w:tc>
          <w:tcPr>
            <w:tcW w:type="dxa" w:w="2200"/>
            <w:shd w:fill="EEF2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7690"/>
            <w:shd w:fill="EEF2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Recommended next step</w:t>
            </w:r>
          </w:p>
        </w:tc>
      </w:tr>
      <w:t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Scale-out</w:t>
            </w:r>
          </w:p>
        </w:tc>
        <w:tc>
          <w:tcPr>
            <w:tcW w:type="dxa" w:w="76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Containerize (Docker) and run N stateless API instances behind a load balancer — JWT already makes this safe. Move to Kubernetes when instance count grows.</w:t>
            </w:r>
          </w:p>
        </w:tc>
      </w:tr>
      <w:t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76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Server-side pagination first, then Redis cache for hot reads (roles, dashboard counts); read replicas when reads dominate writes.</w:t>
            </w:r>
          </w:p>
        </w:tc>
      </w:tr>
      <w:t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Search</w:t>
            </w:r>
          </w:p>
        </w:tc>
        <w:tc>
          <w:tcPr>
            <w:tcW w:type="dxa" w:w="76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SQL full-text search or Elasticsearch once task volume outgrows LIKE queries.</w:t>
            </w:r>
          </w:p>
        </w:tc>
      </w:tr>
      <w:t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Async work</w:t>
            </w:r>
          </w:p>
        </w:tc>
        <w:tc>
          <w:tcPr>
            <w:tcW w:type="dxa" w:w="76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Message queue (RabbitMQ / Azure Service Bus) + Hangfire: assignment emails, overdue reminders, report generation.</w:t>
            </w:r>
          </w:p>
        </w:tc>
      </w:tr>
      <w:t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Realtime</w:t>
            </w:r>
          </w:p>
        </w:tc>
        <w:tc>
          <w:tcPr>
            <w:tcW w:type="dxa" w:w="76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SignalR to push task changes live to open dashboards and boards.</w:t>
            </w:r>
          </w:p>
        </w:tc>
      </w:tr>
      <w:t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 hardening</w:t>
            </w:r>
          </w:p>
        </w:tc>
        <w:tc>
          <w:tcPr>
            <w:tcW w:type="dxa" w:w="76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Refresh tokens, password reset, account lockout; OpenIddict or Microsoft Entra ID when SSO is required.</w:t>
            </w:r>
          </w:p>
        </w:tc>
      </w:tr>
      <w:t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 features</w:t>
            </w:r>
          </w:p>
        </w:tc>
        <w:tc>
          <w:tcPr>
            <w:tcW w:type="dxa" w:w="76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Comments + file attachments (blob storage), Kanban board view, in-app notifications, reporting, teams / multi-tenancy.</w:t>
            </w:r>
          </w:p>
        </w:tc>
      </w:tr>
      <w:t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Quality &amp; ops</w:t>
            </w:r>
          </w:p>
        </w:tc>
        <w:tc>
          <w:tcPr>
            <w:tcW w:type="dxa" w:w="769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Structured logging (Serilog) + OpenTelemetry tracing, health-check endpoints, CI/CD with xUnit + Playwright test gates.</w:t>
            </w:r>
          </w:p>
        </w:tc>
      </w:tr>
    </w:tbl>
    <w:p>
      <w:r>
        <w:br w:type="page"/>
      </w:r>
    </w:p>
    <w:p>
      <w:r>
        <w:rPr>
          <w:b/>
          <w:sz w:val="36"/>
        </w:rPr>
        <w:t>Revision Notes &amp; UI Design Decisions</w:t>
      </w:r>
    </w:p>
    <w:p>
      <w:r>
        <w:t>Dashboard designed as landing page showing task health and recent tasks.</w:t>
      </w:r>
    </w:p>
    <w:p>
      <w:r>
        <w:t>Menu: Dashboard, Tasks, Create Task, Audit Logs.</w:t>
      </w:r>
    </w:p>
    <w:p>
      <w:r>
        <w:t>Status/Priority moved from Sort to Filter.</w:t>
      </w:r>
    </w:p>
    <w:p>
      <w:r>
        <w:t>Sorting retained for Due Date and Title.</w:t>
      </w:r>
    </w:p>
    <w:p>
      <w:r>
        <w:t>Pagination added.</w:t>
      </w:r>
    </w:p>
    <w:p>
      <w:r>
        <w:t>Admin/Manager can Create/Edit/Delete; Employee actions disabled.</w:t>
      </w:r>
    </w:p>
    <w:p>
      <w:r>
        <w:t>Assign To displays Name (Role).</w:t>
      </w:r>
    </w:p>
    <w:p>
      <w:r>
        <w:t>Audit log records Login, Create, Update and Delete.</w:t>
      </w:r>
    </w:p>
    <w:p>
      <w:r>
        <w:rPr>
          <w:b/>
          <w:sz w:val="32"/>
        </w:rPr>
        <w:t>Scalability</w:t>
      </w:r>
    </w:p>
    <w:p>
      <w:r>
        <w:t>Server-side searching/filtering/sorting.</w:t>
      </w:r>
    </w:p>
    <w:p>
      <w:r>
        <w:t>Server-side pagination.</w:t>
      </w:r>
    </w:p>
    <w:p>
      <w:r>
        <w:t>Return page + total count.</w:t>
      </w:r>
    </w:p>
    <w:p>
      <w:r>
        <w:t>Future: Redis, Full-text search, Read replicas.</w:t>
      </w:r>
    </w:p>
    <w:p>
      <w:r>
        <w:rPr>
          <w:b/>
        </w:rPr>
        <w:t>Login</w:t>
      </w:r>
    </w:p>
    <w:p>
      <w:r>
        <w:drawing>
          <wp:inline xmlns:a="http://schemas.openxmlformats.org/drawingml/2006/main" xmlns:pic="http://schemas.openxmlformats.org/drawingml/2006/picture">
            <wp:extent cx="5669280" cy="2669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140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9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Dashboard</w:t>
      </w:r>
    </w:p>
    <w:p>
      <w:r>
        <w:drawing>
          <wp:inline xmlns:a="http://schemas.openxmlformats.org/drawingml/2006/main" xmlns:pic="http://schemas.openxmlformats.org/drawingml/2006/picture">
            <wp:extent cx="5669280" cy="26768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13553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6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Tasks</w:t>
      </w:r>
    </w:p>
    <w:p>
      <w:r>
        <w:drawing>
          <wp:inline xmlns:a="http://schemas.openxmlformats.org/drawingml/2006/main" xmlns:pic="http://schemas.openxmlformats.org/drawingml/2006/picture">
            <wp:extent cx="5669280" cy="1958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1356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Create Task</w:t>
      </w:r>
    </w:p>
    <w:p>
      <w:r>
        <w:drawing>
          <wp:inline xmlns:a="http://schemas.openxmlformats.org/drawingml/2006/main" xmlns:pic="http://schemas.openxmlformats.org/drawingml/2006/picture">
            <wp:extent cx="5669280" cy="48667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13565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66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Audit Logs</w:t>
      </w:r>
    </w:p>
    <w:p>
      <w:r>
        <w:drawing>
          <wp:inline xmlns:a="http://schemas.openxmlformats.org/drawingml/2006/main" xmlns:pic="http://schemas.openxmlformats.org/drawingml/2006/picture">
            <wp:extent cx="5669280" cy="23716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1357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1638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312E81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dbb9a8b332ff1795859e8bc1e95dbd21ec86a7.png"/><Relationship Id="rId8" Type="http://schemas.openxmlformats.org/officeDocument/2006/relationships/image" Target="media/e9c34dc6d9989332011161d27e4b96b27b5813f3.png"/><Relationship Id="rId9" Type="http://schemas.openxmlformats.org/officeDocument/2006/relationships/image" Target="media/0e65bf987c4ad95e7695cebb270c5d9070f40ccb.png"/><Relationship Id="rId10" Type="http://schemas.openxmlformats.org/officeDocument/2006/relationships/image" Target="media/d8d99e747cc287a12601271516878fd292808829.png"/><Relationship Id="rId11" Type="http://schemas.openxmlformats.org/officeDocument/2006/relationships/image" Target="media/b9c592b2a9c0c2aaa2a65cd407ecfefed90b41a8.png"/><Relationship Id="rId12" Type="http://schemas.openxmlformats.org/officeDocument/2006/relationships/fontTable" Target="fontTable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2026-07-19T05:22:37.569Z</dcterms:created>
  <dcterms:modified xsi:type="dcterms:W3CDTF">2026-07-19T05:22:37.583Z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