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87FFA" w14:textId="77777777" w:rsidR="00A71E8C" w:rsidRDefault="00A71E8C" w:rsidP="00A23759">
      <w:pPr>
        <w:jc w:val="right"/>
        <w:rPr>
          <w:rFonts w:ascii="Arial" w:hAnsi="Arial" w:cs="Arial"/>
          <w:b/>
          <w:smallCaps/>
          <w:color w:val="006666"/>
          <w:sz w:val="56"/>
          <w:szCs w:val="56"/>
        </w:rPr>
      </w:pPr>
    </w:p>
    <w:p w14:paraId="75F28929" w14:textId="77777777" w:rsidR="00332E5F" w:rsidRDefault="00332E5F" w:rsidP="00ED7B68">
      <w:pPr>
        <w:jc w:val="right"/>
        <w:rPr>
          <w:rFonts w:ascii="Arial" w:hAnsi="Arial" w:cs="Arial"/>
          <w:b/>
          <w:smallCaps/>
          <w:color w:val="006666"/>
          <w:sz w:val="44"/>
          <w:szCs w:val="44"/>
        </w:rPr>
      </w:pPr>
    </w:p>
    <w:p w14:paraId="7484E719" w14:textId="77777777" w:rsidR="00332E5F" w:rsidRPr="00C67D83" w:rsidRDefault="00332E5F" w:rsidP="00ED7B68">
      <w:pPr>
        <w:jc w:val="right"/>
        <w:rPr>
          <w:rFonts w:ascii="Arial" w:hAnsi="Arial" w:cs="Arial"/>
          <w:b/>
          <w:smallCaps/>
          <w:color w:val="0067B1"/>
          <w:sz w:val="44"/>
          <w:szCs w:val="44"/>
        </w:rPr>
      </w:pPr>
      <w:r w:rsidRPr="00C67D83">
        <w:rPr>
          <w:rFonts w:ascii="Arial" w:hAnsi="Arial" w:cs="Arial"/>
          <w:b/>
          <w:smallCaps/>
          <w:color w:val="0067B1"/>
          <w:sz w:val="44"/>
          <w:szCs w:val="44"/>
        </w:rPr>
        <w:t>Private Company</w:t>
      </w:r>
    </w:p>
    <w:p w14:paraId="29A29801" w14:textId="77777777" w:rsidR="00AB0A94" w:rsidRPr="00C67D83" w:rsidRDefault="00AB0A94" w:rsidP="00ED7B68">
      <w:pPr>
        <w:jc w:val="right"/>
        <w:rPr>
          <w:rFonts w:ascii="Arial" w:hAnsi="Arial" w:cs="Arial"/>
          <w:b/>
          <w:smallCaps/>
          <w:color w:val="0067B1"/>
          <w:sz w:val="44"/>
          <w:szCs w:val="44"/>
        </w:rPr>
      </w:pPr>
      <w:r w:rsidRPr="00C67D83">
        <w:rPr>
          <w:rFonts w:ascii="Arial" w:hAnsi="Arial" w:cs="Arial"/>
          <w:b/>
          <w:smallCaps/>
          <w:color w:val="0067B1"/>
          <w:sz w:val="44"/>
          <w:szCs w:val="44"/>
        </w:rPr>
        <w:t>Management</w:t>
      </w:r>
      <w:r w:rsidR="00ED7B68" w:rsidRPr="00C67D83">
        <w:rPr>
          <w:rFonts w:ascii="Arial" w:hAnsi="Arial" w:cs="Arial"/>
          <w:b/>
          <w:smallCaps/>
          <w:color w:val="0067B1"/>
          <w:sz w:val="44"/>
          <w:szCs w:val="44"/>
        </w:rPr>
        <w:t xml:space="preserve"> Liability </w:t>
      </w:r>
      <w:r w:rsidRPr="00C67D83">
        <w:rPr>
          <w:rFonts w:ascii="Arial" w:hAnsi="Arial" w:cs="Arial"/>
          <w:b/>
          <w:smallCaps/>
          <w:color w:val="0067B1"/>
          <w:sz w:val="44"/>
          <w:szCs w:val="44"/>
        </w:rPr>
        <w:t>Insurance</w:t>
      </w:r>
    </w:p>
    <w:p w14:paraId="5DAE23D2" w14:textId="77777777" w:rsidR="00ED7B68" w:rsidRPr="00C67D83" w:rsidRDefault="00450405" w:rsidP="00ED7B68">
      <w:pPr>
        <w:jc w:val="right"/>
        <w:rPr>
          <w:rFonts w:ascii="Arial" w:hAnsi="Arial" w:cs="Arial"/>
          <w:b/>
          <w:smallCaps/>
          <w:color w:val="0067B1"/>
          <w:sz w:val="44"/>
          <w:szCs w:val="44"/>
        </w:rPr>
      </w:pPr>
      <w:r w:rsidRPr="00C67D83">
        <w:rPr>
          <w:rFonts w:ascii="Arial" w:hAnsi="Arial" w:cs="Arial"/>
          <w:b/>
          <w:smallCaps/>
          <w:color w:val="0067B1"/>
          <w:sz w:val="44"/>
          <w:szCs w:val="44"/>
        </w:rPr>
        <w:t>Proposal</w:t>
      </w:r>
    </w:p>
    <w:p w14:paraId="7CA117BC" w14:textId="77777777" w:rsidR="00ED7B68" w:rsidRPr="009919A1" w:rsidRDefault="00ED7B68" w:rsidP="00ED7B68">
      <w:pPr>
        <w:jc w:val="right"/>
        <w:rPr>
          <w:rFonts w:ascii="Arial" w:hAnsi="Arial" w:cs="Arial"/>
          <w:color w:val="0046AD"/>
          <w:sz w:val="36"/>
          <w:szCs w:val="36"/>
        </w:rPr>
      </w:pPr>
    </w:p>
    <w:p w14:paraId="4B188F71" w14:textId="77777777" w:rsidR="00ED7B68" w:rsidRDefault="00ED7B68" w:rsidP="00ED7B68">
      <w:pPr>
        <w:jc w:val="right"/>
        <w:rPr>
          <w:rFonts w:ascii="Arial" w:hAnsi="Arial" w:cs="Arial"/>
          <w:sz w:val="36"/>
          <w:szCs w:val="36"/>
        </w:rPr>
      </w:pPr>
    </w:p>
    <w:p w14:paraId="0843BD8B" w14:textId="77777777" w:rsidR="00ED7B68" w:rsidRDefault="00ED7B68" w:rsidP="00ED7B68">
      <w:pPr>
        <w:jc w:val="right"/>
        <w:rPr>
          <w:rFonts w:ascii="Arial" w:hAnsi="Arial" w:cs="Arial"/>
          <w:sz w:val="36"/>
          <w:szCs w:val="36"/>
        </w:rPr>
      </w:pPr>
    </w:p>
    <w:p w14:paraId="29CB28A8" w14:textId="77777777" w:rsidR="00ED7B68" w:rsidRPr="00F41555" w:rsidRDefault="00ED7B68" w:rsidP="00ED7B68">
      <w:pPr>
        <w:jc w:val="right"/>
        <w:rPr>
          <w:rFonts w:ascii="Arial" w:hAnsi="Arial" w:cs="Arial"/>
          <w:sz w:val="36"/>
          <w:szCs w:val="36"/>
        </w:rPr>
      </w:pPr>
    </w:p>
    <w:p w14:paraId="71E3807B" w14:textId="77777777" w:rsidR="00ED7B68" w:rsidRPr="00C67D83" w:rsidRDefault="00ED7B68" w:rsidP="00ED7B68">
      <w:pPr>
        <w:tabs>
          <w:tab w:val="left" w:pos="3270"/>
          <w:tab w:val="right" w:pos="9360"/>
        </w:tabs>
        <w:rPr>
          <w:rFonts w:ascii="Arial" w:hAnsi="Arial" w:cs="Arial"/>
          <w:b/>
          <w:i/>
          <w:color w:val="0067B1"/>
          <w:szCs w:val="24"/>
        </w:rPr>
      </w:pPr>
      <w:r>
        <w:rPr>
          <w:rFonts w:ascii="Arial" w:hAnsi="Arial" w:cs="Arial"/>
          <w:i/>
          <w:color w:val="006666"/>
          <w:sz w:val="28"/>
          <w:szCs w:val="28"/>
        </w:rPr>
        <w:tab/>
      </w:r>
      <w:r>
        <w:rPr>
          <w:rFonts w:ascii="Arial" w:hAnsi="Arial" w:cs="Arial"/>
          <w:i/>
          <w:color w:val="006666"/>
          <w:sz w:val="28"/>
          <w:szCs w:val="28"/>
        </w:rPr>
        <w:tab/>
      </w:r>
      <w:r w:rsidRPr="00C67D83">
        <w:rPr>
          <w:rFonts w:ascii="Arial" w:hAnsi="Arial" w:cs="Arial"/>
          <w:b/>
          <w:i/>
          <w:color w:val="0067B1"/>
          <w:szCs w:val="24"/>
        </w:rPr>
        <w:t>Prepared for:</w:t>
      </w:r>
    </w:p>
    <w:p w14:paraId="3FC4EB84" w14:textId="77777777" w:rsidR="00ED7B68" w:rsidRPr="001161A8" w:rsidRDefault="00ED7B68" w:rsidP="00ED7B68">
      <w:pPr>
        <w:jc w:val="right"/>
        <w:rPr>
          <w:rFonts w:ascii="Arial" w:hAnsi="Arial" w:cs="Arial"/>
          <w:sz w:val="28"/>
          <w:szCs w:val="28"/>
        </w:rPr>
      </w:pPr>
    </w:p>
    <w:p w14:paraId="008BF21C" w14:textId="77777777" w:rsidR="003B60DC" w:rsidRPr="008555EE" w:rsidRDefault="00541977" w:rsidP="003B60DC">
      <w:pPr>
        <w:jc w:val="right"/>
        <w:rPr>
          <w:rFonts w:ascii="Arial" w:hAnsi="Arial" w:cs="Arial"/>
          <w:color w:val="006666"/>
          <w:sz w:val="28"/>
          <w:szCs w:val="28"/>
        </w:rPr>
      </w:pPr>
      <w:r w:rsidRPr="00E33568">
        <w:rPr>
          <w:rFonts w:ascii="Arial" w:hAnsi="Arial" w:cs="Arial"/>
          <w:sz w:val="44"/>
          <w:szCs w:val="44"/>
          <w:highlight w:val="yellow"/>
        </w:rPr>
        <w:t>ABC Company</w:t>
      </w:r>
    </w:p>
    <w:p w14:paraId="13D3D6C5" w14:textId="77777777" w:rsidR="00ED7B68" w:rsidRPr="008555EE" w:rsidRDefault="00ED7B68" w:rsidP="00ED7B68">
      <w:pPr>
        <w:jc w:val="right"/>
        <w:rPr>
          <w:rFonts w:ascii="Arial" w:hAnsi="Arial" w:cs="Arial"/>
          <w:color w:val="006666"/>
          <w:sz w:val="28"/>
          <w:szCs w:val="28"/>
        </w:rPr>
      </w:pPr>
    </w:p>
    <w:p w14:paraId="40E2F8B1" w14:textId="77777777" w:rsidR="00ED7B68" w:rsidRDefault="00ED7B68" w:rsidP="00ED7B68">
      <w:pPr>
        <w:jc w:val="right"/>
        <w:rPr>
          <w:rFonts w:ascii="Arial" w:hAnsi="Arial" w:cs="Arial"/>
          <w:color w:val="006666"/>
          <w:sz w:val="28"/>
          <w:szCs w:val="28"/>
        </w:rPr>
      </w:pPr>
    </w:p>
    <w:p w14:paraId="5E6B7B53" w14:textId="77777777" w:rsidR="00ED7B68" w:rsidRDefault="00ED7B68" w:rsidP="00ED7B68">
      <w:pPr>
        <w:jc w:val="right"/>
        <w:rPr>
          <w:rFonts w:ascii="Arial" w:hAnsi="Arial" w:cs="Arial"/>
          <w:color w:val="006666"/>
          <w:sz w:val="28"/>
          <w:szCs w:val="28"/>
        </w:rPr>
      </w:pPr>
    </w:p>
    <w:p w14:paraId="5C66F937" w14:textId="77777777" w:rsidR="00ED7B68" w:rsidRDefault="00ED7B68" w:rsidP="00ED7B68">
      <w:pPr>
        <w:jc w:val="right"/>
        <w:rPr>
          <w:rFonts w:ascii="Arial" w:hAnsi="Arial" w:cs="Arial"/>
          <w:color w:val="006666"/>
          <w:sz w:val="28"/>
          <w:szCs w:val="28"/>
        </w:rPr>
      </w:pPr>
    </w:p>
    <w:p w14:paraId="7573998E" w14:textId="77777777" w:rsidR="00ED7B68" w:rsidRDefault="00ED7B68" w:rsidP="00ED7B68">
      <w:pPr>
        <w:jc w:val="right"/>
        <w:rPr>
          <w:rFonts w:ascii="Arial" w:hAnsi="Arial" w:cs="Arial"/>
          <w:color w:val="006666"/>
          <w:sz w:val="28"/>
          <w:szCs w:val="28"/>
        </w:rPr>
      </w:pPr>
    </w:p>
    <w:p w14:paraId="01364E40" w14:textId="77777777" w:rsidR="00ED7B68" w:rsidRPr="008555EE" w:rsidRDefault="00ED7B68" w:rsidP="00ED7B68">
      <w:pPr>
        <w:jc w:val="right"/>
        <w:rPr>
          <w:rFonts w:ascii="Arial" w:hAnsi="Arial" w:cs="Arial"/>
          <w:color w:val="006666"/>
          <w:sz w:val="28"/>
          <w:szCs w:val="28"/>
        </w:rPr>
      </w:pPr>
    </w:p>
    <w:p w14:paraId="1B64A8BF" w14:textId="77777777" w:rsidR="00ED7B68" w:rsidRPr="00C67D83" w:rsidRDefault="00ED7B68" w:rsidP="00ED7B68">
      <w:pPr>
        <w:jc w:val="right"/>
        <w:rPr>
          <w:rFonts w:ascii="Arial" w:hAnsi="Arial" w:cs="Arial"/>
          <w:b/>
          <w:i/>
          <w:color w:val="0067B1"/>
          <w:szCs w:val="24"/>
        </w:rPr>
      </w:pPr>
      <w:r w:rsidRPr="00C67D83">
        <w:rPr>
          <w:rFonts w:ascii="Arial" w:hAnsi="Arial" w:cs="Arial"/>
          <w:b/>
          <w:i/>
          <w:color w:val="0067B1"/>
          <w:szCs w:val="24"/>
        </w:rPr>
        <w:t>Presented by:</w:t>
      </w:r>
    </w:p>
    <w:p w14:paraId="7FAA6367" w14:textId="77777777" w:rsidR="00ED7B68" w:rsidRDefault="00ED7B68" w:rsidP="00ED7B68">
      <w:pPr>
        <w:jc w:val="right"/>
        <w:rPr>
          <w:rFonts w:ascii="Arial" w:hAnsi="Arial" w:cs="Arial"/>
          <w:color w:val="006666"/>
          <w:sz w:val="28"/>
          <w:szCs w:val="28"/>
        </w:rPr>
      </w:pPr>
    </w:p>
    <w:p w14:paraId="46B45EB7" w14:textId="02810908" w:rsidR="003B60DC" w:rsidRPr="00E33568" w:rsidRDefault="00CF67AA" w:rsidP="00E33568">
      <w:pPr>
        <w:jc w:val="right"/>
        <w:rPr>
          <w:rFonts w:ascii="Arial" w:hAnsi="Arial" w:cs="Arial"/>
          <w:b/>
          <w:bCs/>
          <w:color w:val="0067B1"/>
          <w:sz w:val="36"/>
          <w:szCs w:val="36"/>
        </w:rPr>
      </w:pPr>
      <w:r>
        <w:rPr>
          <w:rFonts w:ascii="Arial" w:hAnsi="Arial" w:cs="Arial"/>
          <w:b/>
          <w:bCs/>
          <w:color w:val="0067B1"/>
          <w:sz w:val="36"/>
          <w:szCs w:val="36"/>
        </w:rPr>
        <w:t>EPIC Insurance Brokers &amp; Consultants</w:t>
      </w:r>
    </w:p>
    <w:p w14:paraId="10A2711E" w14:textId="77777777" w:rsidR="00A96D29" w:rsidRDefault="00A96D29" w:rsidP="00ED7B68">
      <w:pPr>
        <w:jc w:val="right"/>
        <w:rPr>
          <w:rFonts w:ascii="Arial" w:hAnsi="Arial" w:cs="Arial"/>
          <w:i/>
          <w:color w:val="0046AD"/>
          <w:sz w:val="28"/>
          <w:szCs w:val="28"/>
        </w:rPr>
      </w:pPr>
    </w:p>
    <w:p w14:paraId="6C4E1529" w14:textId="77777777" w:rsidR="00E33568" w:rsidRPr="00C67D83" w:rsidRDefault="00E33568" w:rsidP="00E33568">
      <w:pPr>
        <w:jc w:val="right"/>
        <w:rPr>
          <w:rFonts w:ascii="Arial" w:hAnsi="Arial" w:cs="Arial"/>
          <w:b/>
          <w:i/>
          <w:color w:val="0067B1"/>
          <w:szCs w:val="24"/>
        </w:rPr>
      </w:pPr>
      <w:r>
        <w:rPr>
          <w:rFonts w:ascii="Arial" w:hAnsi="Arial" w:cs="Arial"/>
          <w:b/>
          <w:i/>
          <w:color w:val="0067B1"/>
          <w:szCs w:val="24"/>
        </w:rPr>
        <w:t>In collaboration with</w:t>
      </w:r>
      <w:r w:rsidRPr="00C67D83">
        <w:rPr>
          <w:rFonts w:ascii="Arial" w:hAnsi="Arial" w:cs="Arial"/>
          <w:b/>
          <w:i/>
          <w:color w:val="0067B1"/>
          <w:szCs w:val="24"/>
        </w:rPr>
        <w:t>:</w:t>
      </w:r>
    </w:p>
    <w:p w14:paraId="0A8EC234" w14:textId="77777777" w:rsidR="00E33568" w:rsidRDefault="00E33568" w:rsidP="00E33568">
      <w:pPr>
        <w:jc w:val="right"/>
        <w:rPr>
          <w:rFonts w:ascii="Arial" w:hAnsi="Arial" w:cs="Arial"/>
          <w:color w:val="006666"/>
          <w:sz w:val="28"/>
          <w:szCs w:val="28"/>
        </w:rPr>
      </w:pPr>
    </w:p>
    <w:p w14:paraId="42DA4F2F" w14:textId="21BD058E" w:rsidR="00A25D14" w:rsidRDefault="00E33568" w:rsidP="00E33568">
      <w:pPr>
        <w:jc w:val="right"/>
        <w:rPr>
          <w:rFonts w:ascii="Arial" w:hAnsi="Arial" w:cs="Arial"/>
          <w:color w:val="0046AD"/>
          <w:sz w:val="28"/>
          <w:szCs w:val="28"/>
        </w:rPr>
      </w:pPr>
      <w:r w:rsidRPr="00D63FBE">
        <w:rPr>
          <w:rFonts w:ascii="Arial" w:hAnsi="Arial" w:cs="Arial"/>
          <w:b/>
          <w:bCs/>
          <w:color w:val="0067B1"/>
          <w:sz w:val="36"/>
          <w:szCs w:val="36"/>
        </w:rPr>
        <w:t xml:space="preserve">RT </w:t>
      </w:r>
      <w:proofErr w:type="spellStart"/>
      <w:r w:rsidRPr="00D63FBE">
        <w:rPr>
          <w:rFonts w:ascii="Arial" w:hAnsi="Arial" w:cs="Arial"/>
          <w:b/>
          <w:bCs/>
          <w:color w:val="0067B1"/>
          <w:sz w:val="36"/>
          <w:szCs w:val="36"/>
        </w:rPr>
        <w:t>ProExec</w:t>
      </w:r>
      <w:proofErr w:type="spellEnd"/>
    </w:p>
    <w:p w14:paraId="4C1C9C42" w14:textId="77777777" w:rsidR="00A25D14" w:rsidRDefault="00A25D14" w:rsidP="00ED7B68">
      <w:pPr>
        <w:jc w:val="right"/>
        <w:rPr>
          <w:rFonts w:ascii="Arial" w:hAnsi="Arial" w:cs="Arial"/>
          <w:color w:val="0046AD"/>
          <w:sz w:val="28"/>
          <w:szCs w:val="28"/>
        </w:rPr>
      </w:pPr>
    </w:p>
    <w:p w14:paraId="00A3762F" w14:textId="77777777" w:rsidR="00A25D14" w:rsidRDefault="00A25D14" w:rsidP="00ED7B68">
      <w:pPr>
        <w:jc w:val="right"/>
        <w:rPr>
          <w:rFonts w:ascii="Arial" w:hAnsi="Arial" w:cs="Arial"/>
          <w:color w:val="0046AD"/>
          <w:sz w:val="28"/>
          <w:szCs w:val="28"/>
        </w:rPr>
      </w:pPr>
    </w:p>
    <w:p w14:paraId="19F99343" w14:textId="77777777" w:rsidR="00A25D14" w:rsidRDefault="00A25D14" w:rsidP="00ED7B68">
      <w:pPr>
        <w:jc w:val="right"/>
        <w:rPr>
          <w:rFonts w:ascii="Arial" w:hAnsi="Arial" w:cs="Arial"/>
          <w:color w:val="0046AD"/>
          <w:sz w:val="28"/>
          <w:szCs w:val="28"/>
        </w:rPr>
      </w:pPr>
    </w:p>
    <w:p w14:paraId="16932EEF" w14:textId="2CCD351D" w:rsidR="00ED7B68" w:rsidRPr="00C67D83" w:rsidRDefault="00CF67AA" w:rsidP="00ED7B68">
      <w:pPr>
        <w:jc w:val="right"/>
        <w:rPr>
          <w:rFonts w:ascii="Arial" w:hAnsi="Arial" w:cs="Arial"/>
          <w:color w:val="0067B1"/>
          <w:sz w:val="28"/>
          <w:szCs w:val="28"/>
        </w:rPr>
      </w:pPr>
      <w:r>
        <w:rPr>
          <w:rFonts w:ascii="Arial" w:hAnsi="Arial" w:cs="Arial"/>
          <w:color w:val="0067B1"/>
          <w:sz w:val="28"/>
          <w:szCs w:val="28"/>
        </w:rPr>
        <w:t>June</w:t>
      </w:r>
      <w:r w:rsidR="00E0001F">
        <w:rPr>
          <w:rFonts w:ascii="Arial" w:hAnsi="Arial" w:cs="Arial"/>
          <w:color w:val="0067B1"/>
          <w:sz w:val="28"/>
          <w:szCs w:val="28"/>
        </w:rPr>
        <w:t xml:space="preserve"> 202</w:t>
      </w:r>
      <w:r w:rsidR="00E33568">
        <w:rPr>
          <w:rFonts w:ascii="Arial" w:hAnsi="Arial" w:cs="Arial"/>
          <w:color w:val="0067B1"/>
          <w:sz w:val="28"/>
          <w:szCs w:val="28"/>
        </w:rPr>
        <w:t>2</w:t>
      </w:r>
    </w:p>
    <w:p w14:paraId="277C51A4" w14:textId="77777777" w:rsidR="003F1B69" w:rsidRDefault="003F1B69" w:rsidP="003F1B69"/>
    <w:p w14:paraId="6754D55B" w14:textId="77777777" w:rsidR="00655134" w:rsidRPr="00E07AAB" w:rsidRDefault="003F1B69" w:rsidP="00E4199A">
      <w:pPr>
        <w:jc w:val="right"/>
        <w:rPr>
          <w:b/>
          <w:sz w:val="22"/>
          <w:szCs w:val="22"/>
          <w:u w:val="single"/>
        </w:rPr>
      </w:pPr>
      <w:r>
        <w:rPr>
          <w:smallCaps/>
        </w:rPr>
        <w:br w:type="page"/>
      </w:r>
    </w:p>
    <w:p w14:paraId="3C8A0546" w14:textId="77777777" w:rsidR="00655134" w:rsidRPr="00E07AAB" w:rsidRDefault="00655134" w:rsidP="00E4199A">
      <w:pPr>
        <w:pStyle w:val="H3"/>
        <w:spacing w:before="0" w:after="0"/>
        <w:ind w:left="4680" w:hanging="180"/>
        <w:jc w:val="right"/>
        <w:rPr>
          <w:rFonts w:ascii="Arial" w:hAnsi="Arial"/>
          <w:b w:val="0"/>
          <w:sz w:val="22"/>
          <w:szCs w:val="22"/>
          <w:u w:val="single"/>
        </w:rPr>
      </w:pPr>
    </w:p>
    <w:p w14:paraId="15F91E4E" w14:textId="77777777" w:rsidR="00655134" w:rsidRPr="00E07AAB" w:rsidRDefault="00655134" w:rsidP="00EF7C00">
      <w:pPr>
        <w:pStyle w:val="H3"/>
        <w:spacing w:before="0" w:after="0"/>
        <w:ind w:left="4680" w:hanging="180"/>
        <w:jc w:val="right"/>
        <w:rPr>
          <w:rFonts w:ascii="Arial" w:hAnsi="Arial"/>
          <w:b w:val="0"/>
          <w:sz w:val="22"/>
          <w:szCs w:val="22"/>
          <w:u w:val="single"/>
        </w:rPr>
      </w:pPr>
    </w:p>
    <w:p w14:paraId="110C61F1" w14:textId="77777777" w:rsidR="00655134" w:rsidRPr="00612796" w:rsidRDefault="00655134" w:rsidP="00EF7C00">
      <w:pPr>
        <w:pStyle w:val="H3"/>
        <w:spacing w:before="0" w:after="0"/>
        <w:ind w:left="3690" w:hanging="2970"/>
        <w:jc w:val="right"/>
        <w:rPr>
          <w:rFonts w:ascii="Arial" w:hAnsi="Arial"/>
          <w:smallCaps/>
          <w:color w:val="0067B1"/>
          <w:szCs w:val="28"/>
        </w:rPr>
      </w:pPr>
      <w:r w:rsidRPr="00612796">
        <w:rPr>
          <w:rFonts w:ascii="Arial" w:hAnsi="Arial"/>
          <w:smallCaps/>
          <w:color w:val="0067B1"/>
          <w:szCs w:val="28"/>
        </w:rPr>
        <w:t>Table of Contents</w:t>
      </w:r>
    </w:p>
    <w:p w14:paraId="23161898" w14:textId="77777777" w:rsidR="005E18E5" w:rsidRPr="00612796" w:rsidRDefault="005E18E5" w:rsidP="00EF7C00">
      <w:pPr>
        <w:tabs>
          <w:tab w:val="left" w:pos="3600"/>
          <w:tab w:val="left" w:pos="6030"/>
        </w:tabs>
        <w:spacing w:line="360" w:lineRule="auto"/>
        <w:ind w:left="4680"/>
        <w:jc w:val="right"/>
        <w:rPr>
          <w:rFonts w:ascii="Arial" w:hAnsi="Arial"/>
          <w:bCs/>
          <w:smallCaps/>
          <w:sz w:val="28"/>
          <w:szCs w:val="28"/>
        </w:rPr>
      </w:pPr>
    </w:p>
    <w:p w14:paraId="21BA41FB" w14:textId="77777777" w:rsidR="005F30FD" w:rsidRPr="00612796" w:rsidRDefault="005F30FD" w:rsidP="00EF7C00">
      <w:pPr>
        <w:numPr>
          <w:ilvl w:val="6"/>
          <w:numId w:val="1"/>
        </w:numPr>
        <w:tabs>
          <w:tab w:val="clear" w:pos="4860"/>
          <w:tab w:val="num" w:pos="2160"/>
          <w:tab w:val="left" w:pos="3600"/>
          <w:tab w:val="left" w:pos="6030"/>
        </w:tabs>
        <w:spacing w:line="360" w:lineRule="auto"/>
        <w:ind w:hanging="3060"/>
        <w:jc w:val="right"/>
        <w:rPr>
          <w:rFonts w:ascii="Arial" w:hAnsi="Arial"/>
          <w:bCs/>
          <w:smallCaps/>
          <w:sz w:val="28"/>
          <w:szCs w:val="28"/>
        </w:rPr>
      </w:pPr>
      <w:r w:rsidRPr="00612796">
        <w:rPr>
          <w:rFonts w:ascii="Arial" w:hAnsi="Arial"/>
          <w:bCs/>
          <w:smallCaps/>
          <w:sz w:val="28"/>
          <w:szCs w:val="28"/>
        </w:rPr>
        <w:t>Introduction</w:t>
      </w:r>
    </w:p>
    <w:p w14:paraId="01820DF5" w14:textId="77777777" w:rsidR="009C613A" w:rsidRPr="00612796" w:rsidRDefault="009C613A" w:rsidP="009C613A">
      <w:pPr>
        <w:numPr>
          <w:ilvl w:val="6"/>
          <w:numId w:val="1"/>
        </w:numPr>
        <w:tabs>
          <w:tab w:val="clear" w:pos="4860"/>
          <w:tab w:val="num" w:pos="2160"/>
          <w:tab w:val="left" w:pos="2880"/>
          <w:tab w:val="num" w:pos="3690"/>
          <w:tab w:val="left" w:pos="6030"/>
        </w:tabs>
        <w:spacing w:line="360" w:lineRule="auto"/>
        <w:ind w:left="2520" w:hanging="720"/>
        <w:jc w:val="right"/>
        <w:rPr>
          <w:rFonts w:ascii="Arial" w:hAnsi="Arial"/>
          <w:bCs/>
          <w:smallCaps/>
          <w:sz w:val="28"/>
          <w:szCs w:val="28"/>
        </w:rPr>
      </w:pPr>
      <w:r w:rsidRPr="00612796">
        <w:rPr>
          <w:rFonts w:ascii="Arial" w:hAnsi="Arial"/>
          <w:bCs/>
          <w:smallCaps/>
          <w:sz w:val="28"/>
          <w:szCs w:val="28"/>
        </w:rPr>
        <w:t>Proposal</w:t>
      </w:r>
    </w:p>
    <w:p w14:paraId="755E2653" w14:textId="77777777" w:rsidR="009C613A" w:rsidRPr="00612796" w:rsidRDefault="009C613A" w:rsidP="009C613A">
      <w:pPr>
        <w:numPr>
          <w:ilvl w:val="6"/>
          <w:numId w:val="1"/>
        </w:numPr>
        <w:tabs>
          <w:tab w:val="clear" w:pos="4860"/>
          <w:tab w:val="num" w:pos="2160"/>
          <w:tab w:val="left" w:pos="2880"/>
          <w:tab w:val="num" w:pos="3690"/>
          <w:tab w:val="left" w:pos="6030"/>
        </w:tabs>
        <w:spacing w:line="360" w:lineRule="auto"/>
        <w:ind w:left="2520" w:hanging="720"/>
        <w:jc w:val="right"/>
        <w:rPr>
          <w:rFonts w:ascii="Arial" w:hAnsi="Arial"/>
          <w:bCs/>
          <w:smallCaps/>
          <w:sz w:val="28"/>
          <w:szCs w:val="28"/>
        </w:rPr>
      </w:pPr>
      <w:r w:rsidRPr="00612796">
        <w:rPr>
          <w:rFonts w:ascii="Arial" w:hAnsi="Arial"/>
          <w:bCs/>
          <w:smallCaps/>
          <w:sz w:val="28"/>
          <w:szCs w:val="28"/>
        </w:rPr>
        <w:t>Marketing Summary</w:t>
      </w:r>
    </w:p>
    <w:p w14:paraId="37F13271" w14:textId="77777777" w:rsidR="000D2599" w:rsidRPr="00612796" w:rsidRDefault="000D2599" w:rsidP="005F30FD">
      <w:pPr>
        <w:numPr>
          <w:ilvl w:val="6"/>
          <w:numId w:val="1"/>
        </w:numPr>
        <w:tabs>
          <w:tab w:val="clear" w:pos="4860"/>
          <w:tab w:val="num" w:pos="2160"/>
          <w:tab w:val="left" w:pos="3600"/>
          <w:tab w:val="left" w:pos="6030"/>
        </w:tabs>
        <w:spacing w:line="360" w:lineRule="auto"/>
        <w:ind w:hanging="3060"/>
        <w:jc w:val="right"/>
        <w:rPr>
          <w:rFonts w:ascii="Arial" w:hAnsi="Arial"/>
          <w:bCs/>
          <w:smallCaps/>
          <w:sz w:val="28"/>
          <w:szCs w:val="28"/>
        </w:rPr>
      </w:pPr>
      <w:r w:rsidRPr="00612796">
        <w:rPr>
          <w:rFonts w:ascii="Arial" w:hAnsi="Arial"/>
          <w:bCs/>
          <w:smallCaps/>
          <w:sz w:val="28"/>
          <w:szCs w:val="28"/>
        </w:rPr>
        <w:t>Insurance Application</w:t>
      </w:r>
    </w:p>
    <w:p w14:paraId="3B28FAD5" w14:textId="77777777" w:rsidR="00D406DB" w:rsidRPr="00612796" w:rsidRDefault="00716681" w:rsidP="00D406DB">
      <w:pPr>
        <w:numPr>
          <w:ilvl w:val="6"/>
          <w:numId w:val="1"/>
        </w:numPr>
        <w:tabs>
          <w:tab w:val="clear" w:pos="4860"/>
          <w:tab w:val="num" w:pos="2160"/>
          <w:tab w:val="left" w:pos="3600"/>
          <w:tab w:val="num" w:pos="4320"/>
          <w:tab w:val="left" w:pos="6030"/>
        </w:tabs>
        <w:spacing w:line="360" w:lineRule="auto"/>
        <w:ind w:hanging="3060"/>
        <w:jc w:val="right"/>
        <w:rPr>
          <w:rFonts w:ascii="Arial" w:hAnsi="Arial"/>
          <w:bCs/>
          <w:smallCaps/>
          <w:sz w:val="28"/>
          <w:szCs w:val="28"/>
        </w:rPr>
      </w:pPr>
      <w:r w:rsidRPr="00612796">
        <w:rPr>
          <w:rFonts w:ascii="Arial" w:hAnsi="Arial"/>
          <w:bCs/>
          <w:smallCaps/>
          <w:sz w:val="28"/>
          <w:szCs w:val="28"/>
        </w:rPr>
        <w:t>Avoiding Friction</w:t>
      </w:r>
    </w:p>
    <w:p w14:paraId="2E2B98CB" w14:textId="77777777" w:rsidR="003B3484" w:rsidRPr="00612796" w:rsidRDefault="003B3484" w:rsidP="003B3484">
      <w:pPr>
        <w:tabs>
          <w:tab w:val="left" w:pos="3600"/>
          <w:tab w:val="left" w:pos="6030"/>
        </w:tabs>
        <w:spacing w:line="360" w:lineRule="auto"/>
        <w:ind w:left="1440"/>
        <w:jc w:val="right"/>
        <w:rPr>
          <w:rFonts w:ascii="Arial" w:hAnsi="Arial"/>
          <w:bCs/>
          <w:smallCaps/>
          <w:color w:val="0070C0"/>
          <w:sz w:val="36"/>
          <w:szCs w:val="36"/>
        </w:rPr>
      </w:pPr>
    </w:p>
    <w:p w14:paraId="59916E4C" w14:textId="77777777" w:rsidR="00D406DB" w:rsidRPr="00612796" w:rsidRDefault="008E19A4" w:rsidP="003B3484">
      <w:pPr>
        <w:tabs>
          <w:tab w:val="left" w:pos="3600"/>
          <w:tab w:val="left" w:pos="6030"/>
        </w:tabs>
        <w:spacing w:line="360" w:lineRule="auto"/>
        <w:ind w:left="1440"/>
        <w:jc w:val="right"/>
        <w:rPr>
          <w:rFonts w:ascii="Arial" w:hAnsi="Arial"/>
          <w:bCs/>
          <w:smallCaps/>
          <w:color w:val="0070C0"/>
          <w:sz w:val="36"/>
          <w:szCs w:val="36"/>
        </w:rPr>
      </w:pPr>
      <w:r w:rsidRPr="00612796">
        <w:rPr>
          <w:rFonts w:ascii="Arial" w:hAnsi="Arial"/>
          <w:bCs/>
          <w:smallCaps/>
          <w:color w:val="0070C0"/>
          <w:sz w:val="36"/>
          <w:szCs w:val="36"/>
        </w:rPr>
        <w:t>Appendices</w:t>
      </w:r>
    </w:p>
    <w:p w14:paraId="3B414F8C" w14:textId="77777777" w:rsidR="008E19A4" w:rsidRPr="00612796" w:rsidRDefault="008E19A4" w:rsidP="003B3484">
      <w:pPr>
        <w:numPr>
          <w:ilvl w:val="0"/>
          <w:numId w:val="11"/>
        </w:numPr>
        <w:tabs>
          <w:tab w:val="left" w:pos="1890"/>
        </w:tabs>
        <w:spacing w:line="360" w:lineRule="auto"/>
        <w:jc w:val="right"/>
        <w:rPr>
          <w:rFonts w:ascii="Arial" w:hAnsi="Arial"/>
          <w:bCs/>
          <w:smallCaps/>
          <w:sz w:val="28"/>
          <w:szCs w:val="28"/>
        </w:rPr>
      </w:pPr>
      <w:r w:rsidRPr="00612796">
        <w:rPr>
          <w:rFonts w:ascii="Arial" w:hAnsi="Arial"/>
          <w:bCs/>
          <w:smallCaps/>
          <w:sz w:val="28"/>
          <w:szCs w:val="28"/>
        </w:rPr>
        <w:t>Policy Structure</w:t>
      </w:r>
    </w:p>
    <w:p w14:paraId="539583F3" w14:textId="77777777" w:rsidR="008E19A4" w:rsidRPr="00612796" w:rsidRDefault="008E19A4" w:rsidP="003B3484">
      <w:pPr>
        <w:numPr>
          <w:ilvl w:val="0"/>
          <w:numId w:val="11"/>
        </w:numPr>
        <w:tabs>
          <w:tab w:val="left" w:pos="1890"/>
          <w:tab w:val="left" w:pos="2160"/>
          <w:tab w:val="left" w:pos="2250"/>
          <w:tab w:val="left" w:pos="6030"/>
        </w:tabs>
        <w:spacing w:line="360" w:lineRule="auto"/>
        <w:ind w:left="1890" w:hanging="450"/>
        <w:jc w:val="right"/>
        <w:rPr>
          <w:rFonts w:ascii="Arial" w:hAnsi="Arial"/>
          <w:bCs/>
          <w:smallCaps/>
          <w:sz w:val="28"/>
          <w:szCs w:val="28"/>
        </w:rPr>
      </w:pPr>
      <w:r w:rsidRPr="00612796">
        <w:rPr>
          <w:rFonts w:ascii="Arial" w:hAnsi="Arial"/>
          <w:bCs/>
          <w:smallCaps/>
          <w:sz w:val="28"/>
          <w:szCs w:val="28"/>
        </w:rPr>
        <w:t>Coverage</w:t>
      </w:r>
      <w:r w:rsidR="00C2495F" w:rsidRPr="00612796">
        <w:rPr>
          <w:rFonts w:ascii="Arial" w:hAnsi="Arial"/>
          <w:bCs/>
          <w:smallCaps/>
          <w:sz w:val="28"/>
          <w:szCs w:val="28"/>
        </w:rPr>
        <w:t xml:space="preserve"> Discussion</w:t>
      </w:r>
      <w:r w:rsidRPr="00612796">
        <w:rPr>
          <w:rFonts w:ascii="Arial" w:hAnsi="Arial"/>
          <w:bCs/>
          <w:smallCaps/>
          <w:sz w:val="28"/>
          <w:szCs w:val="28"/>
        </w:rPr>
        <w:t xml:space="preserve">, </w:t>
      </w:r>
      <w:r w:rsidR="00C2495F" w:rsidRPr="00612796">
        <w:rPr>
          <w:rFonts w:ascii="Arial" w:hAnsi="Arial"/>
          <w:bCs/>
          <w:smallCaps/>
          <w:sz w:val="28"/>
          <w:szCs w:val="28"/>
        </w:rPr>
        <w:t xml:space="preserve">Exposures, </w:t>
      </w:r>
      <w:r w:rsidRPr="00612796">
        <w:rPr>
          <w:rFonts w:ascii="Arial" w:hAnsi="Arial"/>
          <w:bCs/>
          <w:smallCaps/>
          <w:sz w:val="28"/>
          <w:szCs w:val="28"/>
        </w:rPr>
        <w:t>Peer Purchasing Data and Claims Examples</w:t>
      </w:r>
    </w:p>
    <w:p w14:paraId="29F3F62B" w14:textId="77777777" w:rsidR="008E19A4" w:rsidRPr="008E19A4" w:rsidRDefault="008E19A4" w:rsidP="008E19A4">
      <w:pPr>
        <w:tabs>
          <w:tab w:val="left" w:pos="3600"/>
          <w:tab w:val="left" w:pos="6030"/>
        </w:tabs>
        <w:spacing w:line="360" w:lineRule="auto"/>
        <w:ind w:left="4860"/>
        <w:rPr>
          <w:rFonts w:ascii="Arial" w:hAnsi="Arial"/>
          <w:bCs/>
          <w:smallCaps/>
          <w:color w:val="0070C0"/>
          <w:sz w:val="28"/>
          <w:szCs w:val="28"/>
        </w:rPr>
      </w:pPr>
    </w:p>
    <w:p w14:paraId="0F3790E3" w14:textId="77777777" w:rsidR="00E57E51" w:rsidRPr="00C67D83" w:rsidRDefault="00655134" w:rsidP="00E57E51">
      <w:pPr>
        <w:pStyle w:val="SectionHead"/>
        <w:spacing w:after="120"/>
        <w:rPr>
          <w:b/>
          <w:iCs w:val="0"/>
          <w:smallCaps/>
          <w:color w:val="0067B1"/>
        </w:rPr>
      </w:pPr>
      <w:r w:rsidRPr="00E07AAB">
        <w:br w:type="page"/>
      </w:r>
      <w:r w:rsidR="00DF4418">
        <w:rPr>
          <w:noProof/>
        </w:rPr>
        <w:lastRenderedPageBreak/>
        <w:drawing>
          <wp:anchor distT="0" distB="0" distL="114300" distR="114300" simplePos="0" relativeHeight="251660800" behindDoc="1" locked="0" layoutInCell="1" allowOverlap="1" wp14:anchorId="793F6915" wp14:editId="10AF3315">
            <wp:simplePos x="0" y="0"/>
            <wp:positionH relativeFrom="margin">
              <wp:posOffset>-95250</wp:posOffset>
            </wp:positionH>
            <wp:positionV relativeFrom="margin">
              <wp:posOffset>313055</wp:posOffset>
            </wp:positionV>
            <wp:extent cx="1209675" cy="1089025"/>
            <wp:effectExtent l="0" t="0" r="0" b="0"/>
            <wp:wrapTight wrapText="bothSides">
              <wp:wrapPolygon edited="0">
                <wp:start x="0" y="0"/>
                <wp:lineTo x="0" y="21159"/>
                <wp:lineTo x="21430" y="21159"/>
                <wp:lineTo x="21430" y="0"/>
                <wp:lineTo x="0" y="0"/>
              </wp:wrapPolygon>
            </wp:wrapTight>
            <wp:docPr id="489" name="Picture 489" descr="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grou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9675" cy="1089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57E51" w:rsidRPr="00C67D83">
        <w:rPr>
          <w:b/>
          <w:iCs w:val="0"/>
          <w:smallCaps/>
          <w:color w:val="0067B1"/>
        </w:rPr>
        <w:t>I. Introduction</w:t>
      </w:r>
    </w:p>
    <w:p w14:paraId="59DD2350" w14:textId="5CEA62A3" w:rsidR="00E33568" w:rsidRPr="00577458" w:rsidRDefault="00E33568" w:rsidP="00E33568">
      <w:pPr>
        <w:pStyle w:val="NormalWeb"/>
        <w:spacing w:line="360" w:lineRule="auto"/>
        <w:jc w:val="both"/>
        <w:rPr>
          <w:rFonts w:ascii="Arial" w:hAnsi="Arial" w:cs="Arial"/>
          <w:sz w:val="22"/>
          <w:szCs w:val="22"/>
        </w:rPr>
      </w:pPr>
      <w:r>
        <w:rPr>
          <w:rFonts w:ascii="Arial" w:hAnsi="Arial" w:cs="Arial"/>
          <w:sz w:val="22"/>
          <w:szCs w:val="22"/>
        </w:rPr>
        <w:t xml:space="preserve">Thank you for the opportunity to provide you with a private company Management Liability Insurance (MLI) proposal. </w:t>
      </w:r>
      <w:r w:rsidRPr="00A92BD4">
        <w:rPr>
          <w:rFonts w:ascii="Arial" w:hAnsi="Arial" w:cs="Arial"/>
          <w:sz w:val="22"/>
          <w:szCs w:val="22"/>
        </w:rPr>
        <w:t xml:space="preserve">We have detailed your </w:t>
      </w:r>
      <w:r>
        <w:rPr>
          <w:rFonts w:ascii="Arial" w:hAnsi="Arial" w:cs="Arial"/>
          <w:sz w:val="22"/>
          <w:szCs w:val="22"/>
        </w:rPr>
        <w:t>MLI</w:t>
      </w:r>
      <w:r w:rsidRPr="00A92BD4">
        <w:rPr>
          <w:rFonts w:ascii="Arial" w:hAnsi="Arial" w:cs="Arial"/>
          <w:sz w:val="22"/>
          <w:szCs w:val="22"/>
        </w:rPr>
        <w:t xml:space="preserve"> proposal in the following pages. Section II provides details </w:t>
      </w:r>
      <w:r>
        <w:rPr>
          <w:rFonts w:ascii="Arial" w:hAnsi="Arial" w:cs="Arial"/>
          <w:sz w:val="22"/>
          <w:szCs w:val="22"/>
        </w:rPr>
        <w:t>regarding</w:t>
      </w:r>
      <w:r w:rsidRPr="00A92BD4">
        <w:rPr>
          <w:rFonts w:ascii="Arial" w:hAnsi="Arial" w:cs="Arial"/>
          <w:sz w:val="22"/>
          <w:szCs w:val="22"/>
        </w:rPr>
        <w:t xml:space="preserve"> the terms and conditions received from </w:t>
      </w:r>
      <w:r w:rsidRPr="00CF67AA">
        <w:rPr>
          <w:rFonts w:ascii="Arial" w:hAnsi="Arial" w:cs="Arial"/>
          <w:sz w:val="22"/>
          <w:szCs w:val="22"/>
        </w:rPr>
        <w:t>AXIS</w:t>
      </w:r>
      <w:r w:rsidRPr="00A92BD4">
        <w:rPr>
          <w:rFonts w:ascii="Arial" w:hAnsi="Arial" w:cs="Arial"/>
          <w:sz w:val="22"/>
          <w:szCs w:val="22"/>
        </w:rPr>
        <w:t xml:space="preserve"> and Section III provides a synopsis of the responses received from the marketplace. Section IV provides a discussion o</w:t>
      </w:r>
      <w:r>
        <w:rPr>
          <w:rFonts w:ascii="Arial" w:hAnsi="Arial" w:cs="Arial"/>
          <w:sz w:val="22"/>
          <w:szCs w:val="22"/>
        </w:rPr>
        <w:t>f</w:t>
      </w:r>
      <w:r w:rsidRPr="00A92BD4">
        <w:rPr>
          <w:rFonts w:ascii="Arial" w:hAnsi="Arial" w:cs="Arial"/>
          <w:sz w:val="22"/>
          <w:szCs w:val="22"/>
        </w:rPr>
        <w:t xml:space="preserve"> </w:t>
      </w:r>
      <w:r>
        <w:rPr>
          <w:rFonts w:ascii="Arial" w:hAnsi="Arial" w:cs="Arial"/>
          <w:sz w:val="22"/>
          <w:szCs w:val="22"/>
        </w:rPr>
        <w:t xml:space="preserve">several key policy terms and items to consider when completing </w:t>
      </w:r>
      <w:r w:rsidRPr="00A92BD4">
        <w:rPr>
          <w:rFonts w:ascii="Arial" w:hAnsi="Arial" w:cs="Arial"/>
          <w:sz w:val="22"/>
          <w:szCs w:val="22"/>
        </w:rPr>
        <w:t>the application</w:t>
      </w:r>
      <w:r>
        <w:rPr>
          <w:rFonts w:ascii="Arial" w:hAnsi="Arial" w:cs="Arial"/>
          <w:sz w:val="22"/>
          <w:szCs w:val="22"/>
        </w:rPr>
        <w:t xml:space="preserve">. </w:t>
      </w:r>
      <w:r w:rsidRPr="00A92BD4">
        <w:rPr>
          <w:rFonts w:ascii="Arial" w:hAnsi="Arial" w:cs="Arial"/>
          <w:sz w:val="22"/>
          <w:szCs w:val="22"/>
        </w:rPr>
        <w:t xml:space="preserve">Section V provides </w:t>
      </w:r>
      <w:r>
        <w:rPr>
          <w:rFonts w:ascii="Arial" w:hAnsi="Arial" w:cs="Arial"/>
          <w:sz w:val="22"/>
          <w:szCs w:val="22"/>
        </w:rPr>
        <w:t>advice to help you avoid unnecessary problems</w:t>
      </w:r>
      <w:r w:rsidRPr="00A92BD4">
        <w:rPr>
          <w:rFonts w:ascii="Arial" w:hAnsi="Arial" w:cs="Arial"/>
          <w:sz w:val="22"/>
          <w:szCs w:val="22"/>
        </w:rPr>
        <w:t xml:space="preserve">. </w:t>
      </w:r>
      <w:r w:rsidR="0081757D" w:rsidRPr="00577458">
        <w:rPr>
          <w:rFonts w:ascii="Arial" w:hAnsi="Arial" w:cs="Arial"/>
          <w:sz w:val="22"/>
          <w:szCs w:val="22"/>
        </w:rPr>
        <w:t>The proposal</w:t>
      </w:r>
      <w:r w:rsidRPr="00577458">
        <w:rPr>
          <w:rFonts w:ascii="Arial" w:hAnsi="Arial" w:cs="Arial"/>
          <w:sz w:val="22"/>
          <w:szCs w:val="22"/>
        </w:rPr>
        <w:t xml:space="preserve"> concludes with </w:t>
      </w:r>
      <w:r w:rsidR="0081757D" w:rsidRPr="00577458">
        <w:rPr>
          <w:rFonts w:ascii="Arial" w:hAnsi="Arial" w:cs="Arial"/>
          <w:sz w:val="22"/>
          <w:szCs w:val="22"/>
        </w:rPr>
        <w:t xml:space="preserve">two Appendices; Appendix A </w:t>
      </w:r>
      <w:r w:rsidRPr="00577458">
        <w:rPr>
          <w:rFonts w:ascii="Arial" w:hAnsi="Arial" w:cs="Arial"/>
          <w:sz w:val="22"/>
          <w:szCs w:val="22"/>
        </w:rPr>
        <w:t>outlines the mechanics of a typical MLI policy</w:t>
      </w:r>
      <w:r w:rsidR="0081757D" w:rsidRPr="00577458">
        <w:rPr>
          <w:rFonts w:ascii="Arial" w:hAnsi="Arial" w:cs="Arial"/>
          <w:sz w:val="22"/>
          <w:szCs w:val="22"/>
        </w:rPr>
        <w:t xml:space="preserve"> </w:t>
      </w:r>
      <w:r w:rsidRPr="00577458">
        <w:rPr>
          <w:rFonts w:ascii="Arial" w:hAnsi="Arial" w:cs="Arial"/>
          <w:sz w:val="22"/>
          <w:szCs w:val="22"/>
        </w:rPr>
        <w:t xml:space="preserve">and </w:t>
      </w:r>
      <w:r w:rsidR="0081757D" w:rsidRPr="00577458">
        <w:rPr>
          <w:rFonts w:ascii="Arial" w:hAnsi="Arial" w:cs="Arial"/>
          <w:sz w:val="22"/>
          <w:szCs w:val="22"/>
        </w:rPr>
        <w:t>Appendix</w:t>
      </w:r>
      <w:r w:rsidRPr="00577458">
        <w:rPr>
          <w:rFonts w:ascii="Arial" w:hAnsi="Arial" w:cs="Arial"/>
          <w:sz w:val="22"/>
          <w:szCs w:val="22"/>
        </w:rPr>
        <w:t xml:space="preserve"> B </w:t>
      </w:r>
      <w:r w:rsidR="0081757D" w:rsidRPr="00577458">
        <w:rPr>
          <w:rFonts w:ascii="Arial" w:hAnsi="Arial" w:cs="Arial"/>
          <w:sz w:val="22"/>
          <w:szCs w:val="22"/>
        </w:rPr>
        <w:t xml:space="preserve">provides an outline of </w:t>
      </w:r>
      <w:r w:rsidRPr="00577458">
        <w:rPr>
          <w:rFonts w:ascii="Arial" w:hAnsi="Arial" w:cs="Arial"/>
          <w:sz w:val="22"/>
          <w:szCs w:val="22"/>
        </w:rPr>
        <w:t>the coverages</w:t>
      </w:r>
      <w:r w:rsidR="0081757D" w:rsidRPr="00577458">
        <w:rPr>
          <w:rFonts w:ascii="Arial" w:hAnsi="Arial" w:cs="Arial"/>
          <w:sz w:val="22"/>
          <w:szCs w:val="22"/>
        </w:rPr>
        <w:t xml:space="preserve"> and </w:t>
      </w:r>
      <w:r w:rsidRPr="00577458">
        <w:rPr>
          <w:rFonts w:ascii="Arial" w:hAnsi="Arial" w:cs="Arial"/>
          <w:sz w:val="22"/>
          <w:szCs w:val="22"/>
        </w:rPr>
        <w:t>exposures</w:t>
      </w:r>
      <w:r w:rsidR="0081757D" w:rsidRPr="00577458">
        <w:rPr>
          <w:rFonts w:ascii="Arial" w:hAnsi="Arial" w:cs="Arial"/>
          <w:sz w:val="22"/>
          <w:szCs w:val="22"/>
        </w:rPr>
        <w:t xml:space="preserve"> to loss</w:t>
      </w:r>
      <w:r w:rsidRPr="00577458">
        <w:rPr>
          <w:rFonts w:ascii="Arial" w:hAnsi="Arial" w:cs="Arial"/>
          <w:sz w:val="22"/>
          <w:szCs w:val="22"/>
        </w:rPr>
        <w:t xml:space="preserve">, </w:t>
      </w:r>
      <w:r w:rsidR="0081757D" w:rsidRPr="00577458">
        <w:rPr>
          <w:rFonts w:ascii="Arial" w:hAnsi="Arial" w:cs="Arial"/>
          <w:sz w:val="22"/>
          <w:szCs w:val="22"/>
        </w:rPr>
        <w:t xml:space="preserve">as well as </w:t>
      </w:r>
      <w:r w:rsidRPr="00577458">
        <w:rPr>
          <w:rFonts w:ascii="Arial" w:hAnsi="Arial" w:cs="Arial"/>
          <w:sz w:val="22"/>
          <w:szCs w:val="22"/>
        </w:rPr>
        <w:t xml:space="preserve">peer </w:t>
      </w:r>
      <w:r w:rsidR="0081757D" w:rsidRPr="00577458">
        <w:rPr>
          <w:rFonts w:ascii="Arial" w:hAnsi="Arial" w:cs="Arial"/>
          <w:sz w:val="22"/>
          <w:szCs w:val="22"/>
        </w:rPr>
        <w:t xml:space="preserve">limits </w:t>
      </w:r>
      <w:r w:rsidRPr="00577458">
        <w:rPr>
          <w:rFonts w:ascii="Arial" w:hAnsi="Arial" w:cs="Arial"/>
          <w:sz w:val="22"/>
          <w:szCs w:val="22"/>
        </w:rPr>
        <w:t>purchasing data and claims examples for each component coverage part of such a policy.</w:t>
      </w:r>
    </w:p>
    <w:p w14:paraId="4E33AC0C" w14:textId="04E4E285" w:rsidR="00E33568" w:rsidRPr="00577458" w:rsidRDefault="00E33568" w:rsidP="00E33568">
      <w:pPr>
        <w:overflowPunct/>
        <w:autoSpaceDE/>
        <w:autoSpaceDN/>
        <w:adjustRightInd/>
        <w:spacing w:after="120" w:line="360" w:lineRule="auto"/>
        <w:jc w:val="both"/>
        <w:textAlignment w:val="auto"/>
        <w:rPr>
          <w:rFonts w:ascii="Arial" w:hAnsi="Arial" w:cs="Arial"/>
          <w:sz w:val="22"/>
          <w:szCs w:val="22"/>
        </w:rPr>
      </w:pPr>
      <w:r w:rsidRPr="00577458">
        <w:rPr>
          <w:rFonts w:ascii="Arial" w:hAnsi="Arial" w:cs="Arial"/>
          <w:sz w:val="22"/>
          <w:szCs w:val="22"/>
        </w:rPr>
        <w:t xml:space="preserve">We appreciate the opportunity to be of assistance to </w:t>
      </w:r>
      <w:r w:rsidRPr="00577458">
        <w:rPr>
          <w:rFonts w:ascii="Arial" w:hAnsi="Arial" w:cs="Arial"/>
          <w:sz w:val="22"/>
          <w:szCs w:val="22"/>
          <w:highlight w:val="yellow"/>
        </w:rPr>
        <w:t>ABC Company</w:t>
      </w:r>
      <w:r w:rsidRPr="00577458">
        <w:rPr>
          <w:rFonts w:ascii="Arial" w:hAnsi="Arial" w:cs="Arial"/>
          <w:sz w:val="22"/>
          <w:szCs w:val="22"/>
        </w:rPr>
        <w:t xml:space="preserve"> regarding your Management Liability Insurance needs and look forward to discussing our proposal with you in </w:t>
      </w:r>
      <w:r w:rsidR="0081757D" w:rsidRPr="00577458">
        <w:rPr>
          <w:rFonts w:ascii="Arial" w:hAnsi="Arial" w:cs="Arial"/>
          <w:sz w:val="22"/>
          <w:szCs w:val="22"/>
        </w:rPr>
        <w:t>further</w:t>
      </w:r>
      <w:r w:rsidRPr="00577458">
        <w:rPr>
          <w:rFonts w:ascii="Arial" w:hAnsi="Arial" w:cs="Arial"/>
          <w:sz w:val="22"/>
          <w:szCs w:val="22"/>
        </w:rPr>
        <w:t xml:space="preserve"> detail.</w:t>
      </w:r>
    </w:p>
    <w:p w14:paraId="6DA03100" w14:textId="77777777" w:rsidR="007A4570" w:rsidRDefault="007A4570" w:rsidP="007A4570">
      <w:pPr>
        <w:spacing w:after="120" w:line="360" w:lineRule="auto"/>
        <w:jc w:val="both"/>
        <w:rPr>
          <w:rFonts w:ascii="Arial" w:hAnsi="Arial" w:cs="Arial"/>
          <w:sz w:val="22"/>
          <w:szCs w:val="22"/>
        </w:rPr>
      </w:pPr>
    </w:p>
    <w:p w14:paraId="3584C5EF" w14:textId="77777777" w:rsidR="007A4570" w:rsidRDefault="007A4570" w:rsidP="007A4570">
      <w:pPr>
        <w:spacing w:after="120" w:line="360" w:lineRule="auto"/>
        <w:jc w:val="both"/>
        <w:rPr>
          <w:rFonts w:ascii="Arial" w:hAnsi="Arial" w:cs="Arial"/>
          <w:sz w:val="22"/>
          <w:szCs w:val="22"/>
        </w:rPr>
      </w:pPr>
    </w:p>
    <w:p w14:paraId="41AA4242" w14:textId="77777777" w:rsidR="00096209" w:rsidRDefault="00096209" w:rsidP="00E57E51">
      <w:pPr>
        <w:spacing w:after="120" w:line="360" w:lineRule="auto"/>
        <w:jc w:val="both"/>
        <w:rPr>
          <w:rFonts w:ascii="Arial" w:hAnsi="Arial" w:cs="Arial"/>
          <w:sz w:val="22"/>
          <w:szCs w:val="22"/>
        </w:rPr>
      </w:pPr>
    </w:p>
    <w:p w14:paraId="3BBCAF0D" w14:textId="77777777" w:rsidR="00096209" w:rsidRDefault="00096209" w:rsidP="00E57E51">
      <w:pPr>
        <w:spacing w:after="120" w:line="360" w:lineRule="auto"/>
        <w:jc w:val="both"/>
        <w:rPr>
          <w:rFonts w:ascii="Arial" w:hAnsi="Arial" w:cs="Arial"/>
          <w:sz w:val="22"/>
          <w:szCs w:val="22"/>
        </w:rPr>
      </w:pPr>
    </w:p>
    <w:p w14:paraId="50944DBA" w14:textId="7F2C1DC5" w:rsidR="00346AD4" w:rsidRPr="00506BB9" w:rsidRDefault="002679AC" w:rsidP="00E33568">
      <w:pPr>
        <w:spacing w:line="360" w:lineRule="auto"/>
        <w:jc w:val="both"/>
        <w:rPr>
          <w:rFonts w:ascii="Arial" w:hAnsi="Arial" w:cs="Arial"/>
          <w:b/>
          <w:smallCaps/>
          <w:color w:val="0067B1"/>
          <w:sz w:val="28"/>
          <w:szCs w:val="28"/>
        </w:rPr>
      </w:pPr>
      <w:r>
        <w:rPr>
          <w:rFonts w:ascii="Arial" w:hAnsi="Arial" w:cs="Arial"/>
          <w:sz w:val="22"/>
          <w:szCs w:val="22"/>
        </w:rPr>
        <w:br w:type="page"/>
      </w:r>
      <w:r w:rsidR="00346AD4" w:rsidRPr="00506BB9">
        <w:rPr>
          <w:rFonts w:ascii="Arial" w:hAnsi="Arial" w:cs="Arial"/>
          <w:b/>
          <w:smallCaps/>
          <w:color w:val="0067B1"/>
          <w:sz w:val="28"/>
          <w:szCs w:val="28"/>
        </w:rPr>
        <w:lastRenderedPageBreak/>
        <w:t xml:space="preserve">II. Proposal </w:t>
      </w:r>
    </w:p>
    <w:p w14:paraId="6476C7C3" w14:textId="61E72FDC" w:rsidR="003B60DC" w:rsidRPr="00C67D83" w:rsidRDefault="003B60DC" w:rsidP="003B60DC">
      <w:pPr>
        <w:tabs>
          <w:tab w:val="left" w:pos="1440"/>
          <w:tab w:val="left" w:pos="8640"/>
        </w:tabs>
        <w:spacing w:after="120"/>
        <w:rPr>
          <w:rFonts w:ascii="Arial" w:hAnsi="Arial"/>
          <w:b/>
          <w:bCs/>
          <w:smallCaps/>
          <w:color w:val="0067B1"/>
          <w:sz w:val="22"/>
          <w:szCs w:val="22"/>
        </w:rPr>
      </w:pPr>
      <w:r w:rsidRPr="00C67D83">
        <w:rPr>
          <w:rFonts w:ascii="Arial" w:hAnsi="Arial"/>
          <w:b/>
          <w:bCs/>
          <w:smallCaps/>
          <w:color w:val="0067B1"/>
          <w:sz w:val="22"/>
          <w:szCs w:val="22"/>
        </w:rPr>
        <w:t xml:space="preserve">Private Company Management Liability </w:t>
      </w:r>
      <w:r w:rsidR="00E33568">
        <w:rPr>
          <w:rFonts w:ascii="Arial" w:hAnsi="Arial"/>
          <w:b/>
          <w:bCs/>
          <w:smallCaps/>
          <w:color w:val="0067B1"/>
          <w:sz w:val="22"/>
          <w:szCs w:val="22"/>
        </w:rPr>
        <w:t xml:space="preserve">Insurance </w:t>
      </w:r>
      <w:r w:rsidRPr="00C67D83">
        <w:rPr>
          <w:rFonts w:ascii="Arial" w:hAnsi="Arial"/>
          <w:b/>
          <w:bCs/>
          <w:smallCaps/>
          <w:color w:val="0067B1"/>
          <w:sz w:val="22"/>
          <w:szCs w:val="22"/>
        </w:rPr>
        <w:t>Proposal</w:t>
      </w:r>
    </w:p>
    <w:p w14:paraId="3BDA72F6" w14:textId="28D93A36" w:rsidR="003B60DC" w:rsidRPr="00E33568" w:rsidRDefault="003B60DC" w:rsidP="003B60DC">
      <w:pPr>
        <w:pBdr>
          <w:top w:val="single" w:sz="4" w:space="1" w:color="0067B1"/>
        </w:pBdr>
        <w:tabs>
          <w:tab w:val="left" w:pos="1800"/>
          <w:tab w:val="left" w:pos="8640"/>
        </w:tabs>
        <w:spacing w:after="120"/>
        <w:ind w:left="360"/>
        <w:rPr>
          <w:rFonts w:ascii="Arial" w:hAnsi="Arial"/>
          <w:bCs/>
          <w:i/>
          <w:iCs/>
          <w:sz w:val="22"/>
          <w:szCs w:val="22"/>
        </w:rPr>
      </w:pPr>
      <w:r w:rsidRPr="007F08ED">
        <w:rPr>
          <w:rFonts w:ascii="Arial" w:hAnsi="Arial"/>
          <w:bCs/>
          <w:smallCaps/>
          <w:sz w:val="22"/>
          <w:szCs w:val="22"/>
        </w:rPr>
        <w:t>Insurer:</w:t>
      </w:r>
      <w:r w:rsidRPr="007F08ED">
        <w:rPr>
          <w:rFonts w:ascii="Arial" w:hAnsi="Arial"/>
          <w:sz w:val="22"/>
          <w:szCs w:val="22"/>
        </w:rPr>
        <w:tab/>
      </w:r>
      <w:r w:rsidR="00E33568">
        <w:rPr>
          <w:rFonts w:ascii="Arial" w:hAnsi="Arial"/>
          <w:sz w:val="22"/>
          <w:szCs w:val="22"/>
        </w:rPr>
        <w:t xml:space="preserve">AXIS Insurance Company </w:t>
      </w:r>
      <w:r w:rsidR="00965532">
        <w:rPr>
          <w:rFonts w:ascii="Arial" w:hAnsi="Arial"/>
          <w:sz w:val="22"/>
          <w:szCs w:val="22"/>
        </w:rPr>
        <w:t>–</w:t>
      </w:r>
      <w:r w:rsidR="00E33568">
        <w:rPr>
          <w:rFonts w:ascii="Arial" w:hAnsi="Arial"/>
          <w:sz w:val="22"/>
          <w:szCs w:val="22"/>
        </w:rPr>
        <w:t xml:space="preserve"> </w:t>
      </w:r>
      <w:r w:rsidR="00E33568" w:rsidRPr="00965532">
        <w:rPr>
          <w:rFonts w:ascii="Arial" w:hAnsi="Arial"/>
          <w:i/>
          <w:iCs/>
          <w:sz w:val="22"/>
          <w:szCs w:val="22"/>
        </w:rPr>
        <w:t>Admitted</w:t>
      </w:r>
    </w:p>
    <w:p w14:paraId="46790927" w14:textId="29D22C82" w:rsidR="003B60DC" w:rsidRPr="007F08ED" w:rsidRDefault="003B60DC" w:rsidP="003B60DC">
      <w:pPr>
        <w:tabs>
          <w:tab w:val="left" w:pos="1800"/>
          <w:tab w:val="left" w:pos="8640"/>
        </w:tabs>
        <w:spacing w:after="120"/>
        <w:ind w:left="360"/>
        <w:rPr>
          <w:rFonts w:ascii="Arial" w:hAnsi="Arial"/>
          <w:bCs/>
          <w:sz w:val="22"/>
          <w:szCs w:val="22"/>
        </w:rPr>
      </w:pPr>
      <w:r w:rsidRPr="007F08ED">
        <w:rPr>
          <w:rFonts w:ascii="Arial" w:hAnsi="Arial"/>
          <w:bCs/>
          <w:smallCaps/>
          <w:sz w:val="22"/>
          <w:szCs w:val="22"/>
        </w:rPr>
        <w:t>Rating:</w:t>
      </w:r>
      <w:r w:rsidRPr="007F08ED">
        <w:rPr>
          <w:rFonts w:ascii="Arial" w:hAnsi="Arial"/>
          <w:bCs/>
          <w:smallCaps/>
          <w:sz w:val="22"/>
          <w:szCs w:val="22"/>
        </w:rPr>
        <w:tab/>
      </w:r>
      <w:r w:rsidR="00E33568" w:rsidRPr="007F08ED">
        <w:rPr>
          <w:rFonts w:ascii="Arial" w:hAnsi="Arial"/>
          <w:bCs/>
          <w:sz w:val="22"/>
          <w:szCs w:val="22"/>
        </w:rPr>
        <w:t>A.M. Best:  A “</w:t>
      </w:r>
      <w:proofErr w:type="gramStart"/>
      <w:r w:rsidR="00E33568" w:rsidRPr="00D63FBE">
        <w:rPr>
          <w:rFonts w:ascii="Arial" w:hAnsi="Arial"/>
          <w:bCs/>
          <w:i/>
          <w:iCs/>
          <w:sz w:val="22"/>
          <w:szCs w:val="22"/>
        </w:rPr>
        <w:t>Excellent</w:t>
      </w:r>
      <w:r w:rsidR="00E33568">
        <w:rPr>
          <w:rFonts w:ascii="Arial" w:hAnsi="Arial"/>
          <w:bCs/>
          <w:sz w:val="22"/>
          <w:szCs w:val="22"/>
        </w:rPr>
        <w:t>”  FSC</w:t>
      </w:r>
      <w:proofErr w:type="gramEnd"/>
      <w:r w:rsidR="00E33568">
        <w:rPr>
          <w:rFonts w:ascii="Arial" w:hAnsi="Arial"/>
          <w:bCs/>
          <w:sz w:val="22"/>
          <w:szCs w:val="22"/>
        </w:rPr>
        <w:t>: XV</w:t>
      </w:r>
    </w:p>
    <w:p w14:paraId="2C610971" w14:textId="429A7DF7" w:rsidR="003B60DC" w:rsidRDefault="003B60DC" w:rsidP="003B60DC">
      <w:pPr>
        <w:pStyle w:val="Heading8"/>
        <w:tabs>
          <w:tab w:val="left" w:pos="1800"/>
          <w:tab w:val="left" w:pos="8640"/>
        </w:tabs>
        <w:spacing w:after="120"/>
        <w:ind w:left="360"/>
        <w:jc w:val="left"/>
        <w:rPr>
          <w:rFonts w:ascii="Arial" w:hAnsi="Arial"/>
          <w:b w:val="0"/>
          <w:bCs/>
          <w:i/>
          <w:sz w:val="22"/>
          <w:szCs w:val="22"/>
        </w:rPr>
      </w:pPr>
      <w:r w:rsidRPr="007F08ED">
        <w:rPr>
          <w:rFonts w:ascii="Arial" w:hAnsi="Arial"/>
          <w:b w:val="0"/>
          <w:bCs/>
          <w:smallCaps/>
          <w:sz w:val="22"/>
          <w:szCs w:val="22"/>
        </w:rPr>
        <w:t>Form:</w:t>
      </w:r>
      <w:r w:rsidRPr="007F08ED">
        <w:rPr>
          <w:rFonts w:ascii="Arial" w:hAnsi="Arial"/>
          <w:b w:val="0"/>
          <w:bCs/>
          <w:smallCaps/>
          <w:sz w:val="22"/>
          <w:szCs w:val="22"/>
        </w:rPr>
        <w:tab/>
      </w:r>
      <w:r w:rsidR="00E33568" w:rsidRPr="00E33568">
        <w:rPr>
          <w:rFonts w:ascii="Arial" w:hAnsi="Arial"/>
          <w:b w:val="0"/>
          <w:bCs/>
          <w:sz w:val="22"/>
          <w:szCs w:val="22"/>
        </w:rPr>
        <w:t>Privatus Platinum Policy</w:t>
      </w:r>
      <w:r w:rsidR="00E33568">
        <w:rPr>
          <w:rFonts w:ascii="Arial" w:hAnsi="Arial"/>
          <w:b w:val="0"/>
          <w:bCs/>
          <w:smallCaps/>
          <w:sz w:val="22"/>
          <w:szCs w:val="22"/>
        </w:rPr>
        <w:t>, GTC AXIS 1010502 0720</w:t>
      </w:r>
    </w:p>
    <w:p w14:paraId="21B3F996" w14:textId="3B2D2B9E" w:rsidR="003B60DC" w:rsidRPr="00EA4523" w:rsidRDefault="003B60DC" w:rsidP="003B60DC">
      <w:pPr>
        <w:spacing w:after="120"/>
        <w:ind w:left="360"/>
      </w:pPr>
      <w:r w:rsidRPr="00EA4523">
        <w:rPr>
          <w:rFonts w:ascii="Arial" w:hAnsi="Arial"/>
          <w:bCs/>
          <w:smallCaps/>
          <w:sz w:val="22"/>
          <w:szCs w:val="22"/>
        </w:rPr>
        <w:t>Defense:</w:t>
      </w:r>
      <w:r w:rsidRPr="00EA4523">
        <w:rPr>
          <w:rFonts w:ascii="Arial" w:hAnsi="Arial"/>
          <w:bCs/>
          <w:smallCaps/>
          <w:sz w:val="22"/>
          <w:szCs w:val="22"/>
        </w:rPr>
        <w:tab/>
        <w:t xml:space="preserve">       </w:t>
      </w:r>
      <w:r w:rsidRPr="00EA4523">
        <w:rPr>
          <w:rFonts w:ascii="Arial" w:hAnsi="Arial"/>
          <w:bCs/>
          <w:sz w:val="22"/>
          <w:szCs w:val="22"/>
        </w:rPr>
        <w:t>Duty</w:t>
      </w:r>
      <w:r w:rsidR="00E33568">
        <w:rPr>
          <w:rFonts w:ascii="Arial" w:hAnsi="Arial"/>
          <w:bCs/>
          <w:sz w:val="22"/>
          <w:szCs w:val="22"/>
        </w:rPr>
        <w:t xml:space="preserve"> </w:t>
      </w:r>
      <w:r w:rsidRPr="00EA4523">
        <w:rPr>
          <w:rFonts w:ascii="Arial" w:hAnsi="Arial"/>
          <w:bCs/>
          <w:sz w:val="22"/>
          <w:szCs w:val="22"/>
        </w:rPr>
        <w:t>to</w:t>
      </w:r>
      <w:r w:rsidR="00E33568">
        <w:rPr>
          <w:rFonts w:ascii="Arial" w:hAnsi="Arial"/>
          <w:bCs/>
          <w:sz w:val="22"/>
          <w:szCs w:val="22"/>
        </w:rPr>
        <w:t xml:space="preserve"> </w:t>
      </w:r>
      <w:r w:rsidRPr="00EA4523">
        <w:rPr>
          <w:rFonts w:ascii="Arial" w:hAnsi="Arial"/>
          <w:bCs/>
          <w:sz w:val="22"/>
          <w:szCs w:val="22"/>
        </w:rPr>
        <w:t>Defend</w:t>
      </w:r>
    </w:p>
    <w:p w14:paraId="107AB88D" w14:textId="0E431541" w:rsidR="003B60DC" w:rsidRDefault="003B60DC" w:rsidP="003B60DC">
      <w:pPr>
        <w:pBdr>
          <w:top w:val="single" w:sz="4" w:space="1" w:color="0067B1"/>
        </w:pBdr>
        <w:tabs>
          <w:tab w:val="left" w:pos="1800"/>
          <w:tab w:val="left" w:pos="8640"/>
        </w:tabs>
        <w:spacing w:after="120"/>
        <w:ind w:left="360"/>
        <w:rPr>
          <w:rFonts w:ascii="Arial" w:hAnsi="Arial"/>
          <w:bCs/>
          <w:smallCaps/>
          <w:sz w:val="22"/>
          <w:szCs w:val="22"/>
        </w:rPr>
      </w:pPr>
      <w:r>
        <w:rPr>
          <w:rFonts w:ascii="Arial" w:hAnsi="Arial"/>
          <w:bCs/>
          <w:smallCaps/>
          <w:sz w:val="22"/>
          <w:szCs w:val="22"/>
        </w:rPr>
        <w:t>Effective:</w:t>
      </w:r>
      <w:r>
        <w:rPr>
          <w:rFonts w:ascii="Arial" w:hAnsi="Arial"/>
          <w:bCs/>
          <w:smallCaps/>
          <w:sz w:val="22"/>
          <w:szCs w:val="22"/>
        </w:rPr>
        <w:tab/>
      </w:r>
      <w:r w:rsidR="00E33568">
        <w:rPr>
          <w:rFonts w:ascii="Arial" w:hAnsi="Arial"/>
          <w:bCs/>
          <w:smallCaps/>
          <w:sz w:val="22"/>
          <w:szCs w:val="22"/>
        </w:rPr>
        <w:t>TBD</w:t>
      </w:r>
    </w:p>
    <w:p w14:paraId="7BF76D6F" w14:textId="51583114" w:rsidR="003B60DC" w:rsidRDefault="003B60DC" w:rsidP="00E33568">
      <w:pPr>
        <w:tabs>
          <w:tab w:val="left" w:pos="1800"/>
          <w:tab w:val="left" w:pos="8640"/>
        </w:tabs>
        <w:spacing w:after="120" w:line="360" w:lineRule="auto"/>
        <w:ind w:left="360"/>
        <w:rPr>
          <w:rFonts w:ascii="Arial" w:hAnsi="Arial"/>
          <w:sz w:val="22"/>
          <w:szCs w:val="22"/>
        </w:rPr>
      </w:pPr>
      <w:r w:rsidRPr="007F08ED">
        <w:rPr>
          <w:rFonts w:ascii="Arial" w:hAnsi="Arial"/>
          <w:bCs/>
          <w:smallCaps/>
          <w:sz w:val="22"/>
          <w:szCs w:val="22"/>
        </w:rPr>
        <w:t>Discovery:</w:t>
      </w:r>
      <w:r w:rsidRPr="007F08ED">
        <w:rPr>
          <w:rFonts w:ascii="Arial" w:hAnsi="Arial"/>
          <w:bCs/>
          <w:smallCaps/>
          <w:sz w:val="22"/>
          <w:szCs w:val="22"/>
        </w:rPr>
        <w:tab/>
      </w:r>
      <w:r w:rsidR="00E33568" w:rsidRPr="007F08ED">
        <w:rPr>
          <w:rFonts w:ascii="Arial" w:hAnsi="Arial"/>
          <w:sz w:val="22"/>
          <w:szCs w:val="22"/>
        </w:rPr>
        <w:t>1</w:t>
      </w:r>
      <w:r w:rsidR="00E33568">
        <w:rPr>
          <w:rFonts w:ascii="Arial" w:hAnsi="Arial"/>
          <w:sz w:val="22"/>
          <w:szCs w:val="22"/>
        </w:rPr>
        <w:t xml:space="preserve"> year at 100%, 2 years at 125% or 6 years at 150% on a bilateral basis</w:t>
      </w:r>
      <w:r w:rsidR="00E33568" w:rsidRPr="00786E5F">
        <w:rPr>
          <w:rFonts w:ascii="Arial" w:hAnsi="Arial"/>
          <w:smallCaps/>
          <w:sz w:val="22"/>
          <w:szCs w:val="22"/>
        </w:rPr>
        <w:t xml:space="preserve"> </w:t>
      </w:r>
      <w:r w:rsidRPr="00786E5F">
        <w:rPr>
          <w:rFonts w:ascii="Arial" w:hAnsi="Arial"/>
          <w:smallCaps/>
          <w:sz w:val="22"/>
          <w:szCs w:val="22"/>
        </w:rPr>
        <w:t>Continuity:</w:t>
      </w:r>
      <w:r>
        <w:rPr>
          <w:rFonts w:ascii="Arial" w:hAnsi="Arial"/>
          <w:sz w:val="22"/>
          <w:szCs w:val="22"/>
        </w:rPr>
        <w:tab/>
      </w:r>
      <w:r w:rsidR="00E33568">
        <w:rPr>
          <w:rFonts w:ascii="Arial" w:hAnsi="Arial"/>
          <w:sz w:val="22"/>
          <w:szCs w:val="22"/>
        </w:rPr>
        <w:t>Inception</w:t>
      </w:r>
    </w:p>
    <w:p w14:paraId="5E2E39A7" w14:textId="77777777" w:rsidR="003B60DC" w:rsidRDefault="003B60DC" w:rsidP="003B60DC">
      <w:pPr>
        <w:jc w:val="both"/>
        <w:rPr>
          <w:rFonts w:ascii="Arial" w:hAnsi="Arial"/>
          <w:i/>
          <w:sz w:val="22"/>
          <w:szCs w:val="22"/>
        </w:rPr>
      </w:pPr>
    </w:p>
    <w:p w14:paraId="4555B4B9" w14:textId="2A58C331" w:rsidR="00E33568" w:rsidRPr="00223F97" w:rsidRDefault="00E33568" w:rsidP="00E33568">
      <w:pPr>
        <w:pBdr>
          <w:bottom w:val="single" w:sz="4" w:space="1" w:color="0067B1"/>
        </w:pBdr>
        <w:overflowPunct/>
        <w:autoSpaceDE/>
        <w:autoSpaceDN/>
        <w:adjustRightInd/>
        <w:spacing w:after="120"/>
        <w:jc w:val="both"/>
        <w:textAlignment w:val="auto"/>
        <w:rPr>
          <w:rFonts w:ascii="Arial" w:hAnsi="Arial"/>
          <w:b/>
          <w:bCs/>
          <w:i/>
          <w:iCs/>
          <w:smallCaps/>
          <w:color w:val="0067B1"/>
          <w:sz w:val="22"/>
          <w:szCs w:val="22"/>
        </w:rPr>
      </w:pPr>
      <w:r>
        <w:rPr>
          <w:rFonts w:ascii="Arial" w:hAnsi="Arial"/>
          <w:smallCaps/>
          <w:color w:val="0067B1"/>
          <w:sz w:val="22"/>
          <w:szCs w:val="22"/>
        </w:rPr>
        <w:t xml:space="preserve">Limits of Liability and </w:t>
      </w:r>
      <w:r w:rsidR="00965532">
        <w:rPr>
          <w:rFonts w:ascii="Arial" w:hAnsi="Arial"/>
          <w:smallCaps/>
          <w:color w:val="0067B1"/>
          <w:sz w:val="22"/>
          <w:szCs w:val="22"/>
        </w:rPr>
        <w:t xml:space="preserve">Total </w:t>
      </w:r>
      <w:r>
        <w:rPr>
          <w:rFonts w:ascii="Arial" w:hAnsi="Arial"/>
          <w:smallCaps/>
          <w:color w:val="0067B1"/>
          <w:sz w:val="22"/>
          <w:szCs w:val="22"/>
        </w:rPr>
        <w:t>Premium</w:t>
      </w:r>
    </w:p>
    <w:p w14:paraId="0402F3AE" w14:textId="095C23EC" w:rsidR="00E33568" w:rsidRPr="00093FA0" w:rsidRDefault="00965532" w:rsidP="00E33568">
      <w:pPr>
        <w:tabs>
          <w:tab w:val="right" w:pos="9360"/>
        </w:tabs>
        <w:spacing w:line="360" w:lineRule="auto"/>
        <w:jc w:val="both"/>
        <w:rPr>
          <w:rFonts w:ascii="Arial" w:hAnsi="Arial"/>
          <w:b/>
          <w:smallCaps/>
          <w:sz w:val="22"/>
          <w:szCs w:val="22"/>
        </w:rPr>
      </w:pPr>
      <w:r w:rsidRPr="00CF67AA">
        <w:rPr>
          <w:rFonts w:ascii="Arial" w:hAnsi="Arial"/>
          <w:b/>
          <w:smallCaps/>
          <w:sz w:val="22"/>
          <w:szCs w:val="22"/>
        </w:rPr>
        <w:t>Separate</w:t>
      </w:r>
      <w:r>
        <w:rPr>
          <w:rFonts w:ascii="Arial" w:hAnsi="Arial"/>
          <w:b/>
          <w:smallCaps/>
          <w:sz w:val="22"/>
          <w:szCs w:val="22"/>
        </w:rPr>
        <w:t xml:space="preserve"> </w:t>
      </w:r>
      <w:r w:rsidR="00E33568" w:rsidRPr="00093FA0">
        <w:rPr>
          <w:rFonts w:ascii="Arial" w:hAnsi="Arial"/>
          <w:b/>
          <w:smallCaps/>
          <w:sz w:val="22"/>
          <w:szCs w:val="22"/>
        </w:rPr>
        <w:t>Limit</w:t>
      </w:r>
      <w:r w:rsidR="00E33568">
        <w:rPr>
          <w:rFonts w:ascii="Arial" w:hAnsi="Arial"/>
          <w:b/>
          <w:smallCaps/>
          <w:sz w:val="22"/>
          <w:szCs w:val="22"/>
        </w:rPr>
        <w:t>s</w:t>
      </w:r>
      <w:r w:rsidR="00E33568" w:rsidRPr="00093FA0">
        <w:rPr>
          <w:rFonts w:ascii="Arial" w:hAnsi="Arial"/>
          <w:b/>
          <w:smallCaps/>
          <w:sz w:val="22"/>
          <w:szCs w:val="22"/>
        </w:rPr>
        <w:t xml:space="preserve"> of Liability (per Claim and in the Aggregate)</w:t>
      </w:r>
      <w:r w:rsidR="00E33568" w:rsidRPr="00093FA0">
        <w:rPr>
          <w:rFonts w:ascii="Arial" w:hAnsi="Arial"/>
          <w:b/>
          <w:smallCaps/>
          <w:sz w:val="22"/>
          <w:szCs w:val="22"/>
        </w:rPr>
        <w:tab/>
        <w:t>Premium</w:t>
      </w:r>
    </w:p>
    <w:p w14:paraId="004AFEDB" w14:textId="7362CB06" w:rsidR="00E33568" w:rsidRDefault="00E33568" w:rsidP="00965532">
      <w:pPr>
        <w:tabs>
          <w:tab w:val="left" w:pos="5040"/>
          <w:tab w:val="right" w:pos="9360"/>
        </w:tabs>
        <w:spacing w:line="360" w:lineRule="auto"/>
        <w:jc w:val="both"/>
        <w:rPr>
          <w:rFonts w:ascii="Arial" w:hAnsi="Arial"/>
          <w:sz w:val="22"/>
          <w:szCs w:val="22"/>
        </w:rPr>
      </w:pPr>
      <w:r w:rsidRPr="00056ADD">
        <w:rPr>
          <w:rFonts w:ascii="Arial" w:hAnsi="Arial"/>
          <w:sz w:val="22"/>
          <w:szCs w:val="22"/>
        </w:rPr>
        <w:t>$</w:t>
      </w:r>
      <w:r w:rsidR="00965532">
        <w:rPr>
          <w:rFonts w:ascii="Arial" w:hAnsi="Arial"/>
          <w:sz w:val="22"/>
          <w:szCs w:val="22"/>
        </w:rPr>
        <w:t>1</w:t>
      </w:r>
      <w:r>
        <w:rPr>
          <w:rFonts w:ascii="Arial" w:hAnsi="Arial"/>
          <w:sz w:val="22"/>
          <w:szCs w:val="22"/>
        </w:rPr>
        <w:t>,000,000</w:t>
      </w:r>
      <w:r w:rsidRPr="00056ADD">
        <w:rPr>
          <w:rFonts w:ascii="Arial" w:hAnsi="Arial"/>
          <w:sz w:val="22"/>
          <w:szCs w:val="22"/>
        </w:rPr>
        <w:t xml:space="preserve"> Director</w:t>
      </w:r>
      <w:r>
        <w:rPr>
          <w:rFonts w:ascii="Arial" w:hAnsi="Arial"/>
          <w:sz w:val="22"/>
          <w:szCs w:val="22"/>
        </w:rPr>
        <w:t>s &amp; Officers Liability Limit</w:t>
      </w:r>
      <w:r w:rsidR="00965532">
        <w:rPr>
          <w:rFonts w:ascii="Arial" w:hAnsi="Arial"/>
          <w:sz w:val="22"/>
          <w:szCs w:val="22"/>
        </w:rPr>
        <w:tab/>
      </w:r>
      <w:r>
        <w:rPr>
          <w:rFonts w:ascii="Arial" w:hAnsi="Arial"/>
          <w:sz w:val="22"/>
          <w:szCs w:val="22"/>
        </w:rPr>
        <w:tab/>
        <w:t>$</w:t>
      </w:r>
      <w:r w:rsidR="00965532">
        <w:rPr>
          <w:rFonts w:ascii="Arial" w:hAnsi="Arial"/>
          <w:sz w:val="22"/>
          <w:szCs w:val="22"/>
        </w:rPr>
        <w:t>25,000</w:t>
      </w:r>
    </w:p>
    <w:p w14:paraId="0C69E1FF" w14:textId="5369736C" w:rsidR="00965532" w:rsidRDefault="00965532" w:rsidP="00965532">
      <w:pPr>
        <w:tabs>
          <w:tab w:val="left" w:pos="5040"/>
          <w:tab w:val="right" w:pos="9360"/>
        </w:tabs>
        <w:spacing w:line="360" w:lineRule="auto"/>
        <w:jc w:val="both"/>
        <w:rPr>
          <w:rFonts w:ascii="Arial" w:hAnsi="Arial"/>
          <w:sz w:val="22"/>
          <w:szCs w:val="22"/>
        </w:rPr>
      </w:pPr>
      <w:r>
        <w:rPr>
          <w:rFonts w:ascii="Arial" w:hAnsi="Arial"/>
          <w:sz w:val="22"/>
          <w:szCs w:val="22"/>
        </w:rPr>
        <w:t>$1,000,000 Employment Practices Liability Limit</w:t>
      </w:r>
    </w:p>
    <w:p w14:paraId="0F7DE522" w14:textId="7F7CF70C" w:rsidR="00965532" w:rsidRDefault="00965532" w:rsidP="00965532">
      <w:pPr>
        <w:tabs>
          <w:tab w:val="left" w:pos="5040"/>
          <w:tab w:val="right" w:pos="9360"/>
        </w:tabs>
        <w:spacing w:line="360" w:lineRule="auto"/>
        <w:jc w:val="both"/>
        <w:rPr>
          <w:rFonts w:ascii="Arial" w:hAnsi="Arial"/>
          <w:sz w:val="22"/>
          <w:szCs w:val="22"/>
        </w:rPr>
      </w:pPr>
      <w:r>
        <w:rPr>
          <w:rFonts w:ascii="Arial" w:hAnsi="Arial"/>
          <w:sz w:val="22"/>
          <w:szCs w:val="22"/>
        </w:rPr>
        <w:t>$1,000,000 Fiduciary Liability Limit</w:t>
      </w:r>
    </w:p>
    <w:p w14:paraId="781E902D" w14:textId="77777777" w:rsidR="00965532" w:rsidRPr="00056ADD" w:rsidRDefault="00965532" w:rsidP="00965532">
      <w:pPr>
        <w:tabs>
          <w:tab w:val="left" w:pos="5040"/>
          <w:tab w:val="right" w:pos="9360"/>
        </w:tabs>
        <w:spacing w:line="360" w:lineRule="auto"/>
        <w:jc w:val="both"/>
        <w:rPr>
          <w:rFonts w:ascii="Arial" w:hAnsi="Arial"/>
          <w:sz w:val="22"/>
          <w:szCs w:val="22"/>
        </w:rPr>
      </w:pPr>
    </w:p>
    <w:p w14:paraId="55B755B6" w14:textId="7648A0AD" w:rsidR="00E33568" w:rsidRPr="00577458" w:rsidRDefault="00965532" w:rsidP="00E33568">
      <w:pPr>
        <w:pBdr>
          <w:bottom w:val="single" w:sz="4" w:space="1" w:color="0067B1"/>
        </w:pBdr>
        <w:overflowPunct/>
        <w:autoSpaceDE/>
        <w:autoSpaceDN/>
        <w:adjustRightInd/>
        <w:spacing w:after="120"/>
        <w:jc w:val="both"/>
        <w:textAlignment w:val="auto"/>
        <w:rPr>
          <w:rFonts w:ascii="Arial" w:hAnsi="Arial"/>
          <w:smallCaps/>
          <w:color w:val="0070C0"/>
          <w:sz w:val="22"/>
          <w:szCs w:val="22"/>
        </w:rPr>
      </w:pPr>
      <w:r>
        <w:rPr>
          <w:rFonts w:ascii="Arial" w:hAnsi="Arial"/>
          <w:smallCaps/>
          <w:color w:val="0067B1"/>
          <w:sz w:val="22"/>
          <w:szCs w:val="22"/>
        </w:rPr>
        <w:t xml:space="preserve">Liability </w:t>
      </w:r>
      <w:r w:rsidR="00E33568">
        <w:rPr>
          <w:rFonts w:ascii="Arial" w:hAnsi="Arial"/>
          <w:smallCaps/>
          <w:color w:val="0067B1"/>
          <w:sz w:val="22"/>
          <w:szCs w:val="22"/>
        </w:rPr>
        <w:t>Retentions</w:t>
      </w:r>
      <w:r w:rsidR="00107452">
        <w:rPr>
          <w:rFonts w:ascii="Arial" w:hAnsi="Arial"/>
          <w:smallCaps/>
          <w:color w:val="0067B1"/>
          <w:sz w:val="22"/>
          <w:szCs w:val="22"/>
        </w:rPr>
        <w:t xml:space="preserve"> </w:t>
      </w:r>
      <w:r w:rsidR="00107452" w:rsidRPr="00577458">
        <w:rPr>
          <w:rFonts w:ascii="Arial" w:hAnsi="Arial"/>
          <w:smallCaps/>
          <w:color w:val="0070C0"/>
          <w:sz w:val="22"/>
          <w:szCs w:val="22"/>
        </w:rPr>
        <w:t>per Claim</w:t>
      </w:r>
    </w:p>
    <w:p w14:paraId="75600646" w14:textId="77777777" w:rsidR="00E33568" w:rsidRDefault="00E33568" w:rsidP="00E33568">
      <w:pPr>
        <w:spacing w:line="360" w:lineRule="auto"/>
        <w:jc w:val="both"/>
        <w:rPr>
          <w:rFonts w:ascii="Arial" w:hAnsi="Arial"/>
          <w:sz w:val="22"/>
          <w:szCs w:val="22"/>
        </w:rPr>
      </w:pPr>
      <w:r w:rsidRPr="00640D4F">
        <w:rPr>
          <w:rFonts w:ascii="Arial" w:hAnsi="Arial"/>
          <w:sz w:val="22"/>
          <w:szCs w:val="22"/>
        </w:rPr>
        <w:t>$</w:t>
      </w:r>
      <w:r>
        <w:rPr>
          <w:rFonts w:ascii="Arial" w:hAnsi="Arial"/>
          <w:sz w:val="22"/>
          <w:szCs w:val="22"/>
        </w:rPr>
        <w:t>0</w:t>
      </w:r>
      <w:r w:rsidRPr="00093FA0">
        <w:rPr>
          <w:rFonts w:ascii="Arial" w:hAnsi="Arial"/>
          <w:sz w:val="22"/>
          <w:szCs w:val="22"/>
        </w:rPr>
        <w:t xml:space="preserve"> each </w:t>
      </w:r>
      <w:r>
        <w:rPr>
          <w:rFonts w:ascii="Arial" w:hAnsi="Arial"/>
          <w:sz w:val="22"/>
          <w:szCs w:val="22"/>
        </w:rPr>
        <w:t>D&amp;O Claim for non-indemnifiable Loss</w:t>
      </w:r>
    </w:p>
    <w:p w14:paraId="7FDD9F7D" w14:textId="1FF6A93F" w:rsidR="00E33568" w:rsidRDefault="00E33568" w:rsidP="00E33568">
      <w:pPr>
        <w:spacing w:line="360" w:lineRule="auto"/>
        <w:jc w:val="both"/>
        <w:rPr>
          <w:rFonts w:ascii="Arial" w:hAnsi="Arial"/>
          <w:sz w:val="22"/>
          <w:szCs w:val="22"/>
        </w:rPr>
      </w:pPr>
      <w:r>
        <w:rPr>
          <w:rFonts w:ascii="Arial" w:hAnsi="Arial"/>
          <w:sz w:val="22"/>
          <w:szCs w:val="22"/>
        </w:rPr>
        <w:t>$50,000 each D&amp;O Claim for indemnifiable or entity Loss</w:t>
      </w:r>
    </w:p>
    <w:p w14:paraId="54C786E4" w14:textId="33BB695E" w:rsidR="00965532" w:rsidRDefault="00965532" w:rsidP="00E33568">
      <w:pPr>
        <w:spacing w:line="360" w:lineRule="auto"/>
        <w:jc w:val="both"/>
        <w:rPr>
          <w:rFonts w:ascii="Arial" w:hAnsi="Arial"/>
          <w:sz w:val="22"/>
          <w:szCs w:val="22"/>
        </w:rPr>
      </w:pPr>
      <w:r>
        <w:rPr>
          <w:rFonts w:ascii="Arial" w:hAnsi="Arial"/>
          <w:sz w:val="22"/>
          <w:szCs w:val="22"/>
        </w:rPr>
        <w:t>$25,000 each EPL or Third Party EPL Claim</w:t>
      </w:r>
    </w:p>
    <w:p w14:paraId="37C60BC6" w14:textId="5A1EFA8E" w:rsidR="00965532" w:rsidRDefault="00965532" w:rsidP="00E33568">
      <w:pPr>
        <w:spacing w:line="360" w:lineRule="auto"/>
        <w:jc w:val="both"/>
        <w:rPr>
          <w:rFonts w:ascii="Arial" w:hAnsi="Arial"/>
          <w:sz w:val="22"/>
          <w:szCs w:val="22"/>
        </w:rPr>
      </w:pPr>
      <w:r>
        <w:rPr>
          <w:rFonts w:ascii="Arial" w:hAnsi="Arial"/>
          <w:sz w:val="22"/>
          <w:szCs w:val="22"/>
        </w:rPr>
        <w:t>$0 each Fiduciary Claim</w:t>
      </w:r>
    </w:p>
    <w:p w14:paraId="743C8C8C" w14:textId="77777777" w:rsidR="00E33568" w:rsidRDefault="00E33568" w:rsidP="00E33568">
      <w:pPr>
        <w:spacing w:line="360" w:lineRule="auto"/>
        <w:jc w:val="both"/>
        <w:rPr>
          <w:rFonts w:ascii="Arial" w:hAnsi="Arial"/>
          <w:sz w:val="22"/>
          <w:szCs w:val="22"/>
        </w:rPr>
      </w:pPr>
    </w:p>
    <w:p w14:paraId="51E8C6BA" w14:textId="0B72A128" w:rsidR="00E33568" w:rsidRPr="00107452" w:rsidRDefault="00E33568" w:rsidP="00E33568">
      <w:pPr>
        <w:pBdr>
          <w:bottom w:val="single" w:sz="4" w:space="1" w:color="0067B1"/>
        </w:pBdr>
        <w:overflowPunct/>
        <w:autoSpaceDE/>
        <w:autoSpaceDN/>
        <w:adjustRightInd/>
        <w:spacing w:after="120"/>
        <w:jc w:val="both"/>
        <w:textAlignment w:val="auto"/>
        <w:rPr>
          <w:rFonts w:ascii="Arial" w:hAnsi="Arial"/>
          <w:smallCaps/>
          <w:color w:val="FF0000"/>
          <w:sz w:val="22"/>
          <w:szCs w:val="22"/>
        </w:rPr>
      </w:pPr>
      <w:r>
        <w:rPr>
          <w:rFonts w:ascii="Arial" w:hAnsi="Arial"/>
          <w:smallCaps/>
          <w:color w:val="0067B1"/>
          <w:sz w:val="22"/>
          <w:szCs w:val="22"/>
        </w:rPr>
        <w:t xml:space="preserve">Additional </w:t>
      </w:r>
      <w:r w:rsidR="00381B75">
        <w:rPr>
          <w:rFonts w:ascii="Arial" w:hAnsi="Arial"/>
          <w:smallCaps/>
          <w:color w:val="0067B1"/>
          <w:sz w:val="22"/>
          <w:szCs w:val="22"/>
        </w:rPr>
        <w:t>Coverage Terms</w:t>
      </w:r>
      <w:r w:rsidR="00107452">
        <w:rPr>
          <w:rFonts w:ascii="Arial" w:hAnsi="Arial"/>
          <w:smallCaps/>
          <w:color w:val="0067B1"/>
          <w:sz w:val="22"/>
          <w:szCs w:val="22"/>
        </w:rPr>
        <w:t xml:space="preserve"> </w:t>
      </w:r>
    </w:p>
    <w:p w14:paraId="6A1CAEC0" w14:textId="22EBB4FE" w:rsidR="00E33568" w:rsidRDefault="00E33568" w:rsidP="00E33568">
      <w:pPr>
        <w:spacing w:line="360" w:lineRule="auto"/>
        <w:jc w:val="both"/>
        <w:rPr>
          <w:rFonts w:ascii="Arial" w:hAnsi="Arial"/>
          <w:sz w:val="22"/>
          <w:szCs w:val="22"/>
        </w:rPr>
      </w:pPr>
      <w:r w:rsidRPr="00640D4F">
        <w:rPr>
          <w:rFonts w:ascii="Arial" w:hAnsi="Arial"/>
          <w:sz w:val="22"/>
          <w:szCs w:val="22"/>
        </w:rPr>
        <w:t>$</w:t>
      </w:r>
      <w:r w:rsidR="00965532">
        <w:rPr>
          <w:rFonts w:ascii="Arial" w:hAnsi="Arial"/>
          <w:sz w:val="22"/>
          <w:szCs w:val="22"/>
        </w:rPr>
        <w:t>50</w:t>
      </w:r>
      <w:r>
        <w:rPr>
          <w:rFonts w:ascii="Arial" w:hAnsi="Arial"/>
          <w:sz w:val="22"/>
          <w:szCs w:val="22"/>
        </w:rPr>
        <w:t>0,000 Additional A-Side Limit of Liability</w:t>
      </w:r>
    </w:p>
    <w:p w14:paraId="6968EC24" w14:textId="057EEF3B" w:rsidR="00E33568" w:rsidRDefault="00E33568" w:rsidP="00E33568">
      <w:pPr>
        <w:spacing w:line="360" w:lineRule="auto"/>
        <w:jc w:val="both"/>
        <w:rPr>
          <w:rFonts w:ascii="Arial" w:hAnsi="Arial"/>
          <w:sz w:val="22"/>
          <w:szCs w:val="22"/>
        </w:rPr>
      </w:pPr>
      <w:r>
        <w:rPr>
          <w:rFonts w:ascii="Arial" w:hAnsi="Arial"/>
          <w:sz w:val="22"/>
          <w:szCs w:val="22"/>
        </w:rPr>
        <w:t>$</w:t>
      </w:r>
      <w:r w:rsidR="00965532">
        <w:rPr>
          <w:rFonts w:ascii="Arial" w:hAnsi="Arial"/>
          <w:sz w:val="22"/>
          <w:szCs w:val="22"/>
        </w:rPr>
        <w:t>10</w:t>
      </w:r>
      <w:r>
        <w:rPr>
          <w:rFonts w:ascii="Arial" w:hAnsi="Arial"/>
          <w:sz w:val="22"/>
          <w:szCs w:val="22"/>
        </w:rPr>
        <w:t>0,000 Securityholder Derivative Event Expense</w:t>
      </w:r>
    </w:p>
    <w:p w14:paraId="79380C99" w14:textId="77777777" w:rsidR="00E33568" w:rsidRDefault="00E33568" w:rsidP="00E33568">
      <w:pPr>
        <w:spacing w:line="360" w:lineRule="auto"/>
        <w:jc w:val="both"/>
        <w:rPr>
          <w:rFonts w:ascii="Arial" w:hAnsi="Arial"/>
          <w:sz w:val="22"/>
          <w:szCs w:val="22"/>
        </w:rPr>
      </w:pPr>
      <w:r>
        <w:rPr>
          <w:rFonts w:ascii="Arial" w:hAnsi="Arial"/>
          <w:sz w:val="22"/>
          <w:szCs w:val="22"/>
        </w:rPr>
        <w:t>$1,000,000 Employed Lawyers Liability Sublimit</w:t>
      </w:r>
    </w:p>
    <w:p w14:paraId="76483C85" w14:textId="140B9690" w:rsidR="00E33568" w:rsidRDefault="00E33568" w:rsidP="00E33568">
      <w:pPr>
        <w:spacing w:line="360" w:lineRule="auto"/>
        <w:jc w:val="both"/>
        <w:rPr>
          <w:rFonts w:ascii="Arial" w:hAnsi="Arial"/>
          <w:sz w:val="22"/>
          <w:szCs w:val="22"/>
        </w:rPr>
      </w:pPr>
      <w:r>
        <w:rPr>
          <w:rFonts w:ascii="Arial" w:hAnsi="Arial"/>
          <w:sz w:val="22"/>
          <w:szCs w:val="22"/>
        </w:rPr>
        <w:t>$100,000 Insured Inquiry Event Expense</w:t>
      </w:r>
    </w:p>
    <w:p w14:paraId="14CE5CA6" w14:textId="77777777" w:rsidR="00965532" w:rsidRDefault="00965532" w:rsidP="00965532">
      <w:pPr>
        <w:spacing w:line="360" w:lineRule="auto"/>
        <w:jc w:val="both"/>
        <w:rPr>
          <w:rFonts w:ascii="Arial" w:hAnsi="Arial"/>
          <w:sz w:val="22"/>
          <w:szCs w:val="22"/>
        </w:rPr>
      </w:pPr>
      <w:r>
        <w:rPr>
          <w:rFonts w:ascii="Arial" w:hAnsi="Arial"/>
          <w:sz w:val="22"/>
          <w:szCs w:val="22"/>
        </w:rPr>
        <w:t xml:space="preserve">$100,000 Training Expense </w:t>
      </w:r>
      <w:r w:rsidRPr="00CB2CBC">
        <w:rPr>
          <w:rFonts w:ascii="Arial" w:hAnsi="Arial"/>
          <w:sz w:val="22"/>
          <w:szCs w:val="22"/>
        </w:rPr>
        <w:t xml:space="preserve">Limit </w:t>
      </w:r>
      <w:r>
        <w:rPr>
          <w:rFonts w:ascii="Arial" w:hAnsi="Arial"/>
          <w:sz w:val="22"/>
          <w:szCs w:val="22"/>
        </w:rPr>
        <w:t>(subject to 15% coinsurance)</w:t>
      </w:r>
    </w:p>
    <w:p w14:paraId="4BC50BFE" w14:textId="77777777" w:rsidR="00965532" w:rsidRPr="005468D5" w:rsidRDefault="00965532" w:rsidP="00965532">
      <w:pPr>
        <w:spacing w:line="360" w:lineRule="auto"/>
        <w:jc w:val="both"/>
        <w:rPr>
          <w:rFonts w:ascii="Arial" w:hAnsi="Arial"/>
          <w:sz w:val="22"/>
          <w:szCs w:val="22"/>
        </w:rPr>
      </w:pPr>
      <w:r>
        <w:rPr>
          <w:rFonts w:ascii="Arial" w:hAnsi="Arial"/>
          <w:sz w:val="22"/>
          <w:szCs w:val="22"/>
        </w:rPr>
        <w:t xml:space="preserve">$50,000 IRCA (“Immigration”) Event </w:t>
      </w:r>
      <w:r w:rsidRPr="005468D5">
        <w:rPr>
          <w:rFonts w:ascii="Arial" w:hAnsi="Arial"/>
          <w:sz w:val="22"/>
          <w:szCs w:val="22"/>
        </w:rPr>
        <w:t xml:space="preserve">Expense </w:t>
      </w:r>
      <w:r w:rsidRPr="007F0DF4">
        <w:rPr>
          <w:rFonts w:ascii="Arial" w:hAnsi="Arial"/>
          <w:sz w:val="22"/>
          <w:szCs w:val="22"/>
        </w:rPr>
        <w:t>Limit</w:t>
      </w:r>
    </w:p>
    <w:p w14:paraId="6169F83F" w14:textId="77777777" w:rsidR="00965532" w:rsidRPr="005468D5" w:rsidRDefault="00965532" w:rsidP="00965532">
      <w:pPr>
        <w:spacing w:line="360" w:lineRule="auto"/>
        <w:jc w:val="both"/>
        <w:rPr>
          <w:rFonts w:ascii="Arial" w:hAnsi="Arial"/>
          <w:sz w:val="22"/>
          <w:szCs w:val="22"/>
        </w:rPr>
      </w:pPr>
      <w:r w:rsidRPr="005468D5">
        <w:rPr>
          <w:rFonts w:ascii="Arial" w:hAnsi="Arial"/>
          <w:sz w:val="22"/>
          <w:szCs w:val="22"/>
        </w:rPr>
        <w:t xml:space="preserve">$50,000 WARN Act Expense </w:t>
      </w:r>
      <w:r w:rsidRPr="007F0DF4">
        <w:rPr>
          <w:rFonts w:ascii="Arial" w:hAnsi="Arial"/>
          <w:sz w:val="22"/>
          <w:szCs w:val="22"/>
        </w:rPr>
        <w:t>Limit</w:t>
      </w:r>
    </w:p>
    <w:p w14:paraId="69A03AE9" w14:textId="260F4B82" w:rsidR="00965532" w:rsidRDefault="00965532" w:rsidP="0092511D">
      <w:pPr>
        <w:spacing w:after="120"/>
        <w:ind w:left="360" w:hanging="360"/>
        <w:jc w:val="both"/>
        <w:rPr>
          <w:rFonts w:ascii="Arial" w:hAnsi="Arial"/>
          <w:sz w:val="22"/>
          <w:szCs w:val="22"/>
        </w:rPr>
      </w:pPr>
      <w:r>
        <w:rPr>
          <w:rFonts w:ascii="Arial" w:hAnsi="Arial"/>
          <w:sz w:val="22"/>
          <w:szCs w:val="22"/>
        </w:rPr>
        <w:t xml:space="preserve">$250,000 </w:t>
      </w:r>
      <w:r w:rsidR="0092511D">
        <w:rPr>
          <w:rFonts w:ascii="Arial" w:hAnsi="Arial"/>
          <w:sz w:val="22"/>
          <w:szCs w:val="22"/>
        </w:rPr>
        <w:t xml:space="preserve">Sublimit for each of the following: </w:t>
      </w:r>
      <w:r>
        <w:rPr>
          <w:rFonts w:ascii="Arial" w:hAnsi="Arial"/>
          <w:sz w:val="22"/>
          <w:szCs w:val="22"/>
        </w:rPr>
        <w:t>ERISA Penalties</w:t>
      </w:r>
      <w:r w:rsidR="0092511D">
        <w:rPr>
          <w:rFonts w:ascii="Arial" w:hAnsi="Arial"/>
          <w:sz w:val="22"/>
          <w:szCs w:val="22"/>
        </w:rPr>
        <w:t xml:space="preserve">; </w:t>
      </w:r>
      <w:r>
        <w:rPr>
          <w:rFonts w:ascii="Arial" w:hAnsi="Arial"/>
          <w:sz w:val="22"/>
          <w:szCs w:val="22"/>
        </w:rPr>
        <w:t>HIPAA Penalties</w:t>
      </w:r>
      <w:r w:rsidR="0092511D">
        <w:rPr>
          <w:rFonts w:ascii="Arial" w:hAnsi="Arial"/>
          <w:sz w:val="22"/>
          <w:szCs w:val="22"/>
        </w:rPr>
        <w:t xml:space="preserve">; </w:t>
      </w:r>
      <w:r>
        <w:rPr>
          <w:rFonts w:ascii="Arial" w:hAnsi="Arial"/>
          <w:sz w:val="22"/>
          <w:szCs w:val="22"/>
        </w:rPr>
        <w:t>IRC Tax Penalties</w:t>
      </w:r>
      <w:r w:rsidR="0092511D">
        <w:rPr>
          <w:rFonts w:ascii="Arial" w:hAnsi="Arial"/>
          <w:sz w:val="22"/>
          <w:szCs w:val="22"/>
        </w:rPr>
        <w:t>;</w:t>
      </w:r>
      <w:r>
        <w:rPr>
          <w:rFonts w:ascii="Arial" w:hAnsi="Arial"/>
          <w:sz w:val="22"/>
          <w:szCs w:val="22"/>
        </w:rPr>
        <w:t xml:space="preserve"> Pension Protection Act Penalties</w:t>
      </w:r>
    </w:p>
    <w:p w14:paraId="4300DBF4" w14:textId="77777777" w:rsidR="00965532" w:rsidRDefault="00965532" w:rsidP="00965532">
      <w:pPr>
        <w:spacing w:line="360" w:lineRule="auto"/>
        <w:jc w:val="both"/>
        <w:rPr>
          <w:rFonts w:ascii="Arial" w:hAnsi="Arial"/>
          <w:sz w:val="22"/>
          <w:szCs w:val="22"/>
        </w:rPr>
      </w:pPr>
      <w:r>
        <w:rPr>
          <w:rFonts w:ascii="Arial" w:hAnsi="Arial"/>
          <w:sz w:val="22"/>
          <w:szCs w:val="22"/>
        </w:rPr>
        <w:t xml:space="preserve">$250,000 Voluntary Correction Expense </w:t>
      </w:r>
      <w:r w:rsidRPr="007F0DF4">
        <w:rPr>
          <w:rFonts w:ascii="Arial" w:hAnsi="Arial"/>
          <w:sz w:val="22"/>
          <w:szCs w:val="22"/>
        </w:rPr>
        <w:t>Limit</w:t>
      </w:r>
    </w:p>
    <w:p w14:paraId="0ADCA966" w14:textId="77777777" w:rsidR="00965532" w:rsidRDefault="00965532" w:rsidP="00965532">
      <w:pPr>
        <w:pBdr>
          <w:bottom w:val="single" w:sz="4" w:space="1" w:color="0067B1"/>
        </w:pBdr>
        <w:tabs>
          <w:tab w:val="right" w:pos="9360"/>
        </w:tabs>
        <w:overflowPunct/>
        <w:autoSpaceDE/>
        <w:autoSpaceDN/>
        <w:adjustRightInd/>
        <w:spacing w:after="120"/>
        <w:jc w:val="both"/>
        <w:textAlignment w:val="auto"/>
        <w:rPr>
          <w:rFonts w:ascii="Arial" w:hAnsi="Arial"/>
          <w:smallCaps/>
          <w:color w:val="0067B1"/>
          <w:sz w:val="22"/>
          <w:szCs w:val="22"/>
        </w:rPr>
      </w:pPr>
    </w:p>
    <w:p w14:paraId="66FA9810" w14:textId="30AA2866" w:rsidR="00965532" w:rsidRPr="00453303" w:rsidRDefault="00965532" w:rsidP="00965532">
      <w:pPr>
        <w:pBdr>
          <w:bottom w:val="single" w:sz="4" w:space="1" w:color="0067B1"/>
        </w:pBdr>
        <w:tabs>
          <w:tab w:val="right" w:pos="9360"/>
        </w:tabs>
        <w:overflowPunct/>
        <w:autoSpaceDE/>
        <w:autoSpaceDN/>
        <w:adjustRightInd/>
        <w:spacing w:after="120"/>
        <w:jc w:val="both"/>
        <w:textAlignment w:val="auto"/>
        <w:rPr>
          <w:rFonts w:ascii="Arial" w:hAnsi="Arial"/>
          <w:smallCaps/>
          <w:color w:val="0067B1"/>
          <w:sz w:val="22"/>
          <w:szCs w:val="22"/>
        </w:rPr>
      </w:pPr>
      <w:r>
        <w:rPr>
          <w:rFonts w:ascii="Arial" w:hAnsi="Arial"/>
          <w:smallCaps/>
          <w:color w:val="0067B1"/>
          <w:sz w:val="22"/>
          <w:szCs w:val="22"/>
        </w:rPr>
        <w:t>Crime Coverage Detail – Loss Discovered Basis</w:t>
      </w:r>
      <w:r>
        <w:rPr>
          <w:rFonts w:ascii="Arial" w:hAnsi="Arial"/>
          <w:smallCaps/>
          <w:color w:val="0067B1"/>
          <w:sz w:val="22"/>
          <w:szCs w:val="22"/>
        </w:rPr>
        <w:tab/>
        <w:t>premium included above</w:t>
      </w:r>
    </w:p>
    <w:p w14:paraId="36A88357" w14:textId="71EE7865" w:rsidR="00965532" w:rsidRPr="00666FA8" w:rsidRDefault="00965532" w:rsidP="00965532">
      <w:pPr>
        <w:tabs>
          <w:tab w:val="left" w:pos="6480"/>
          <w:tab w:val="left" w:pos="7920"/>
        </w:tabs>
        <w:spacing w:line="360" w:lineRule="auto"/>
        <w:jc w:val="both"/>
        <w:rPr>
          <w:rFonts w:ascii="Arial" w:hAnsi="Arial"/>
          <w:b/>
          <w:smallCaps/>
          <w:sz w:val="22"/>
          <w:szCs w:val="22"/>
        </w:rPr>
      </w:pPr>
      <w:r w:rsidRPr="00666FA8">
        <w:rPr>
          <w:rFonts w:ascii="Arial" w:hAnsi="Arial"/>
          <w:b/>
          <w:smallCaps/>
          <w:sz w:val="22"/>
          <w:szCs w:val="22"/>
        </w:rPr>
        <w:t>Insuring Agreement</w:t>
      </w:r>
      <w:r w:rsidRPr="00666FA8">
        <w:rPr>
          <w:rFonts w:ascii="Arial" w:hAnsi="Arial"/>
          <w:b/>
          <w:smallCaps/>
          <w:sz w:val="22"/>
          <w:szCs w:val="22"/>
        </w:rPr>
        <w:tab/>
        <w:t>Limit</w:t>
      </w:r>
      <w:r w:rsidRPr="00666FA8">
        <w:rPr>
          <w:rFonts w:ascii="Arial" w:hAnsi="Arial"/>
          <w:b/>
          <w:smallCaps/>
          <w:sz w:val="22"/>
          <w:szCs w:val="22"/>
        </w:rPr>
        <w:tab/>
        <w:t>Retention</w:t>
      </w:r>
      <w:r w:rsidR="00107452">
        <w:rPr>
          <w:rFonts w:ascii="Arial" w:hAnsi="Arial"/>
          <w:b/>
          <w:smallCaps/>
          <w:sz w:val="22"/>
          <w:szCs w:val="22"/>
        </w:rPr>
        <w:t>*</w:t>
      </w:r>
    </w:p>
    <w:p w14:paraId="79C37F29" w14:textId="648DB63F" w:rsidR="00965532" w:rsidRPr="00E8623C" w:rsidRDefault="00965532" w:rsidP="00965532">
      <w:pPr>
        <w:tabs>
          <w:tab w:val="left" w:pos="6480"/>
          <w:tab w:val="left" w:pos="7920"/>
        </w:tabs>
        <w:spacing w:line="360" w:lineRule="auto"/>
        <w:jc w:val="both"/>
        <w:rPr>
          <w:rFonts w:ascii="Arial" w:hAnsi="Arial"/>
          <w:sz w:val="22"/>
          <w:szCs w:val="22"/>
        </w:rPr>
      </w:pPr>
      <w:r w:rsidRPr="00E8623C">
        <w:rPr>
          <w:rFonts w:ascii="Arial" w:hAnsi="Arial"/>
          <w:sz w:val="22"/>
          <w:szCs w:val="22"/>
        </w:rPr>
        <w:t>Theft of Insured Entity’s Property</w:t>
      </w:r>
      <w:r w:rsidRPr="00E8623C">
        <w:rPr>
          <w:rFonts w:ascii="Arial" w:hAnsi="Arial"/>
          <w:sz w:val="22"/>
          <w:szCs w:val="22"/>
        </w:rPr>
        <w:tab/>
        <w:t>$</w:t>
      </w:r>
      <w:r>
        <w:rPr>
          <w:rFonts w:ascii="Arial" w:hAnsi="Arial"/>
          <w:sz w:val="22"/>
          <w:szCs w:val="22"/>
        </w:rPr>
        <w:t>1,0</w:t>
      </w:r>
      <w:r w:rsidRPr="00E8623C">
        <w:rPr>
          <w:rFonts w:ascii="Arial" w:hAnsi="Arial"/>
          <w:sz w:val="22"/>
          <w:szCs w:val="22"/>
        </w:rPr>
        <w:t>00,000</w:t>
      </w:r>
      <w:r w:rsidRPr="00E8623C">
        <w:rPr>
          <w:rFonts w:ascii="Arial" w:hAnsi="Arial"/>
          <w:sz w:val="22"/>
          <w:szCs w:val="22"/>
        </w:rPr>
        <w:tab/>
        <w:t>$25,000*</w:t>
      </w:r>
      <w:r w:rsidR="00107452">
        <w:rPr>
          <w:rFonts w:ascii="Arial" w:hAnsi="Arial"/>
          <w:sz w:val="22"/>
          <w:szCs w:val="22"/>
        </w:rPr>
        <w:t>*</w:t>
      </w:r>
    </w:p>
    <w:p w14:paraId="5BF250F0" w14:textId="305E827D" w:rsidR="00965532" w:rsidRPr="00E8623C" w:rsidRDefault="00965532" w:rsidP="00965532">
      <w:pPr>
        <w:tabs>
          <w:tab w:val="left" w:pos="6480"/>
          <w:tab w:val="left" w:pos="7920"/>
        </w:tabs>
        <w:spacing w:line="360" w:lineRule="auto"/>
        <w:jc w:val="both"/>
        <w:rPr>
          <w:rFonts w:ascii="Arial" w:hAnsi="Arial"/>
          <w:sz w:val="22"/>
          <w:szCs w:val="22"/>
        </w:rPr>
      </w:pPr>
      <w:r w:rsidRPr="00E8623C">
        <w:rPr>
          <w:rFonts w:ascii="Arial" w:hAnsi="Arial"/>
          <w:sz w:val="22"/>
          <w:szCs w:val="22"/>
        </w:rPr>
        <w:t>Theft of Client’s Property</w:t>
      </w:r>
      <w:r w:rsidRPr="00E8623C">
        <w:rPr>
          <w:rFonts w:ascii="Arial" w:hAnsi="Arial"/>
          <w:sz w:val="22"/>
          <w:szCs w:val="22"/>
        </w:rPr>
        <w:tab/>
        <w:t>$</w:t>
      </w:r>
      <w:r>
        <w:rPr>
          <w:rFonts w:ascii="Arial" w:hAnsi="Arial"/>
          <w:sz w:val="22"/>
          <w:szCs w:val="22"/>
        </w:rPr>
        <w:t>1,0</w:t>
      </w:r>
      <w:r w:rsidRPr="00E8623C">
        <w:rPr>
          <w:rFonts w:ascii="Arial" w:hAnsi="Arial"/>
          <w:sz w:val="22"/>
          <w:szCs w:val="22"/>
        </w:rPr>
        <w:t>00,000</w:t>
      </w:r>
      <w:r w:rsidRPr="00E8623C">
        <w:rPr>
          <w:rFonts w:ascii="Arial" w:hAnsi="Arial"/>
          <w:sz w:val="22"/>
          <w:szCs w:val="22"/>
        </w:rPr>
        <w:tab/>
        <w:t>$25,000</w:t>
      </w:r>
    </w:p>
    <w:p w14:paraId="7A17E991" w14:textId="774ADB1A" w:rsidR="00965532" w:rsidRPr="00E8623C" w:rsidRDefault="00965532" w:rsidP="00965532">
      <w:pPr>
        <w:tabs>
          <w:tab w:val="left" w:pos="6480"/>
          <w:tab w:val="left" w:pos="7920"/>
        </w:tabs>
        <w:spacing w:line="360" w:lineRule="auto"/>
        <w:jc w:val="both"/>
        <w:rPr>
          <w:rFonts w:ascii="Arial" w:hAnsi="Arial"/>
          <w:sz w:val="22"/>
          <w:szCs w:val="22"/>
        </w:rPr>
      </w:pPr>
      <w:r w:rsidRPr="00E8623C">
        <w:rPr>
          <w:rFonts w:ascii="Arial" w:hAnsi="Arial"/>
          <w:sz w:val="22"/>
          <w:szCs w:val="22"/>
        </w:rPr>
        <w:t>Forgery of Negotiable Instruments</w:t>
      </w:r>
      <w:r w:rsidRPr="00E8623C">
        <w:rPr>
          <w:rFonts w:ascii="Arial" w:hAnsi="Arial"/>
          <w:sz w:val="22"/>
          <w:szCs w:val="22"/>
        </w:rPr>
        <w:tab/>
        <w:t>$</w:t>
      </w:r>
      <w:r>
        <w:rPr>
          <w:rFonts w:ascii="Arial" w:hAnsi="Arial"/>
          <w:sz w:val="22"/>
          <w:szCs w:val="22"/>
        </w:rPr>
        <w:t>1,0</w:t>
      </w:r>
      <w:r w:rsidRPr="00E8623C">
        <w:rPr>
          <w:rFonts w:ascii="Arial" w:hAnsi="Arial"/>
          <w:sz w:val="22"/>
          <w:szCs w:val="22"/>
        </w:rPr>
        <w:t>00,000</w:t>
      </w:r>
      <w:r w:rsidRPr="00E8623C">
        <w:rPr>
          <w:rFonts w:ascii="Arial" w:hAnsi="Arial"/>
          <w:sz w:val="22"/>
          <w:szCs w:val="22"/>
        </w:rPr>
        <w:tab/>
        <w:t>$25,000</w:t>
      </w:r>
    </w:p>
    <w:p w14:paraId="02684C7A" w14:textId="77777777" w:rsidR="00965532" w:rsidRPr="00E8623C" w:rsidRDefault="00965532" w:rsidP="00965532">
      <w:pPr>
        <w:tabs>
          <w:tab w:val="left" w:pos="6480"/>
          <w:tab w:val="left" w:pos="7920"/>
        </w:tabs>
        <w:spacing w:line="360" w:lineRule="auto"/>
        <w:jc w:val="both"/>
        <w:rPr>
          <w:rFonts w:ascii="Arial" w:hAnsi="Arial"/>
          <w:sz w:val="22"/>
          <w:szCs w:val="22"/>
        </w:rPr>
      </w:pPr>
      <w:r w:rsidRPr="00E8623C">
        <w:rPr>
          <w:rFonts w:ascii="Arial" w:hAnsi="Arial"/>
          <w:sz w:val="22"/>
          <w:szCs w:val="22"/>
        </w:rPr>
        <w:t>Legal Expense</w:t>
      </w:r>
      <w:r w:rsidRPr="00E8623C">
        <w:rPr>
          <w:rFonts w:ascii="Arial" w:hAnsi="Arial"/>
          <w:sz w:val="22"/>
          <w:szCs w:val="22"/>
        </w:rPr>
        <w:tab/>
        <w:t>$100,000</w:t>
      </w:r>
      <w:r w:rsidRPr="00E8623C">
        <w:rPr>
          <w:rFonts w:ascii="Arial" w:hAnsi="Arial"/>
          <w:sz w:val="22"/>
          <w:szCs w:val="22"/>
        </w:rPr>
        <w:tab/>
        <w:t>N/A</w:t>
      </w:r>
    </w:p>
    <w:p w14:paraId="764A8DE7" w14:textId="410D0078" w:rsidR="00965532" w:rsidRPr="00E8623C" w:rsidRDefault="00965532" w:rsidP="00965532">
      <w:pPr>
        <w:tabs>
          <w:tab w:val="left" w:pos="6480"/>
          <w:tab w:val="left" w:pos="7920"/>
        </w:tabs>
        <w:spacing w:line="360" w:lineRule="auto"/>
        <w:jc w:val="both"/>
        <w:rPr>
          <w:rFonts w:ascii="Arial" w:hAnsi="Arial"/>
          <w:sz w:val="22"/>
          <w:szCs w:val="22"/>
        </w:rPr>
      </w:pPr>
      <w:r w:rsidRPr="00E8623C">
        <w:rPr>
          <w:rFonts w:ascii="Arial" w:hAnsi="Arial"/>
          <w:sz w:val="22"/>
          <w:szCs w:val="22"/>
        </w:rPr>
        <w:t>Forgery of Payment Card Instruments</w:t>
      </w:r>
      <w:r w:rsidRPr="00E8623C">
        <w:rPr>
          <w:rFonts w:ascii="Arial" w:hAnsi="Arial"/>
          <w:sz w:val="22"/>
          <w:szCs w:val="22"/>
        </w:rPr>
        <w:tab/>
        <w:t>$</w:t>
      </w:r>
      <w:r>
        <w:rPr>
          <w:rFonts w:ascii="Arial" w:hAnsi="Arial"/>
          <w:sz w:val="22"/>
          <w:szCs w:val="22"/>
        </w:rPr>
        <w:t>1,0</w:t>
      </w:r>
      <w:r w:rsidRPr="00E8623C">
        <w:rPr>
          <w:rFonts w:ascii="Arial" w:hAnsi="Arial"/>
          <w:sz w:val="22"/>
          <w:szCs w:val="22"/>
        </w:rPr>
        <w:t>00,000</w:t>
      </w:r>
      <w:r w:rsidRPr="00E8623C">
        <w:rPr>
          <w:rFonts w:ascii="Arial" w:hAnsi="Arial"/>
          <w:sz w:val="22"/>
          <w:szCs w:val="22"/>
        </w:rPr>
        <w:tab/>
        <w:t>$25,000</w:t>
      </w:r>
    </w:p>
    <w:p w14:paraId="2532CFDB" w14:textId="3776DA3A" w:rsidR="00965532" w:rsidRPr="00E8623C" w:rsidRDefault="00965532" w:rsidP="00965532">
      <w:pPr>
        <w:tabs>
          <w:tab w:val="left" w:pos="6480"/>
          <w:tab w:val="left" w:pos="7920"/>
        </w:tabs>
        <w:spacing w:line="360" w:lineRule="auto"/>
        <w:jc w:val="both"/>
        <w:rPr>
          <w:rFonts w:ascii="Arial" w:hAnsi="Arial"/>
          <w:sz w:val="22"/>
          <w:szCs w:val="22"/>
        </w:rPr>
      </w:pPr>
      <w:r w:rsidRPr="00E8623C">
        <w:rPr>
          <w:rFonts w:ascii="Arial" w:hAnsi="Arial"/>
          <w:sz w:val="22"/>
          <w:szCs w:val="22"/>
        </w:rPr>
        <w:t>Inside the Premises</w:t>
      </w:r>
      <w:r w:rsidRPr="00E8623C">
        <w:rPr>
          <w:rFonts w:ascii="Arial" w:hAnsi="Arial"/>
          <w:sz w:val="22"/>
          <w:szCs w:val="22"/>
        </w:rPr>
        <w:tab/>
        <w:t>$</w:t>
      </w:r>
      <w:r>
        <w:rPr>
          <w:rFonts w:ascii="Arial" w:hAnsi="Arial"/>
          <w:sz w:val="22"/>
          <w:szCs w:val="22"/>
        </w:rPr>
        <w:t>1,0</w:t>
      </w:r>
      <w:r w:rsidRPr="00E8623C">
        <w:rPr>
          <w:rFonts w:ascii="Arial" w:hAnsi="Arial"/>
          <w:sz w:val="22"/>
          <w:szCs w:val="22"/>
        </w:rPr>
        <w:t>00,000</w:t>
      </w:r>
      <w:r w:rsidRPr="00E8623C">
        <w:rPr>
          <w:rFonts w:ascii="Arial" w:hAnsi="Arial"/>
          <w:sz w:val="22"/>
          <w:szCs w:val="22"/>
        </w:rPr>
        <w:tab/>
        <w:t>$25,000</w:t>
      </w:r>
    </w:p>
    <w:p w14:paraId="295CD58F" w14:textId="1454F8BE" w:rsidR="00965532" w:rsidRPr="00E8623C" w:rsidRDefault="00965532" w:rsidP="00965532">
      <w:pPr>
        <w:tabs>
          <w:tab w:val="left" w:pos="6480"/>
          <w:tab w:val="left" w:pos="7920"/>
        </w:tabs>
        <w:spacing w:line="360" w:lineRule="auto"/>
        <w:jc w:val="both"/>
        <w:rPr>
          <w:rFonts w:ascii="Arial" w:hAnsi="Arial"/>
          <w:sz w:val="22"/>
          <w:szCs w:val="22"/>
        </w:rPr>
      </w:pPr>
      <w:r w:rsidRPr="00E8623C">
        <w:rPr>
          <w:rFonts w:ascii="Arial" w:hAnsi="Arial"/>
          <w:sz w:val="22"/>
          <w:szCs w:val="22"/>
        </w:rPr>
        <w:t>In Transit</w:t>
      </w:r>
      <w:r w:rsidRPr="00E8623C">
        <w:rPr>
          <w:rFonts w:ascii="Arial" w:hAnsi="Arial"/>
          <w:sz w:val="22"/>
          <w:szCs w:val="22"/>
        </w:rPr>
        <w:tab/>
        <w:t>$</w:t>
      </w:r>
      <w:r>
        <w:rPr>
          <w:rFonts w:ascii="Arial" w:hAnsi="Arial"/>
          <w:sz w:val="22"/>
          <w:szCs w:val="22"/>
        </w:rPr>
        <w:t>1,0</w:t>
      </w:r>
      <w:r w:rsidRPr="00E8623C">
        <w:rPr>
          <w:rFonts w:ascii="Arial" w:hAnsi="Arial"/>
          <w:sz w:val="22"/>
          <w:szCs w:val="22"/>
        </w:rPr>
        <w:t>00,000</w:t>
      </w:r>
      <w:r w:rsidRPr="00E8623C">
        <w:rPr>
          <w:rFonts w:ascii="Arial" w:hAnsi="Arial"/>
          <w:sz w:val="22"/>
          <w:szCs w:val="22"/>
        </w:rPr>
        <w:tab/>
        <w:t>$25,000</w:t>
      </w:r>
    </w:p>
    <w:p w14:paraId="69798FFC" w14:textId="530C2A66" w:rsidR="00965532" w:rsidRPr="00E8623C" w:rsidRDefault="00965532" w:rsidP="00965532">
      <w:pPr>
        <w:tabs>
          <w:tab w:val="left" w:pos="6480"/>
          <w:tab w:val="left" w:pos="7920"/>
        </w:tabs>
        <w:spacing w:line="360" w:lineRule="auto"/>
        <w:jc w:val="both"/>
        <w:rPr>
          <w:rFonts w:ascii="Arial" w:hAnsi="Arial"/>
          <w:sz w:val="22"/>
          <w:szCs w:val="22"/>
        </w:rPr>
      </w:pPr>
      <w:r w:rsidRPr="00E8623C">
        <w:rPr>
          <w:rFonts w:ascii="Arial" w:hAnsi="Arial"/>
          <w:sz w:val="22"/>
          <w:szCs w:val="22"/>
        </w:rPr>
        <w:t>Money Order or Counterfeit Currency Fraud</w:t>
      </w:r>
      <w:r w:rsidRPr="00E8623C">
        <w:rPr>
          <w:rFonts w:ascii="Arial" w:hAnsi="Arial"/>
          <w:sz w:val="22"/>
          <w:szCs w:val="22"/>
        </w:rPr>
        <w:tab/>
        <w:t>$</w:t>
      </w:r>
      <w:r>
        <w:rPr>
          <w:rFonts w:ascii="Arial" w:hAnsi="Arial"/>
          <w:sz w:val="22"/>
          <w:szCs w:val="22"/>
        </w:rPr>
        <w:t>1,0</w:t>
      </w:r>
      <w:r w:rsidRPr="00E8623C">
        <w:rPr>
          <w:rFonts w:ascii="Arial" w:hAnsi="Arial"/>
          <w:sz w:val="22"/>
          <w:szCs w:val="22"/>
        </w:rPr>
        <w:t>00,000</w:t>
      </w:r>
      <w:r w:rsidRPr="00E8623C">
        <w:rPr>
          <w:rFonts w:ascii="Arial" w:hAnsi="Arial"/>
          <w:sz w:val="22"/>
          <w:szCs w:val="22"/>
        </w:rPr>
        <w:tab/>
        <w:t>$25,000</w:t>
      </w:r>
    </w:p>
    <w:p w14:paraId="7795A9DC" w14:textId="28AEC398" w:rsidR="00965532" w:rsidRPr="00E8623C" w:rsidRDefault="00965532" w:rsidP="00965532">
      <w:pPr>
        <w:tabs>
          <w:tab w:val="left" w:pos="6480"/>
          <w:tab w:val="left" w:pos="7920"/>
        </w:tabs>
        <w:spacing w:line="360" w:lineRule="auto"/>
        <w:jc w:val="both"/>
        <w:rPr>
          <w:rFonts w:ascii="Arial" w:hAnsi="Arial"/>
          <w:sz w:val="22"/>
          <w:szCs w:val="22"/>
        </w:rPr>
      </w:pPr>
      <w:r w:rsidRPr="00E8623C">
        <w:rPr>
          <w:rFonts w:ascii="Arial" w:hAnsi="Arial"/>
          <w:sz w:val="22"/>
          <w:szCs w:val="22"/>
        </w:rPr>
        <w:t>Computer Transfer Fraud</w:t>
      </w:r>
      <w:r w:rsidRPr="00E8623C">
        <w:rPr>
          <w:rFonts w:ascii="Arial" w:hAnsi="Arial"/>
          <w:sz w:val="22"/>
          <w:szCs w:val="22"/>
        </w:rPr>
        <w:tab/>
        <w:t>$</w:t>
      </w:r>
      <w:r>
        <w:rPr>
          <w:rFonts w:ascii="Arial" w:hAnsi="Arial"/>
          <w:sz w:val="22"/>
          <w:szCs w:val="22"/>
        </w:rPr>
        <w:t>1,0</w:t>
      </w:r>
      <w:r w:rsidRPr="00E8623C">
        <w:rPr>
          <w:rFonts w:ascii="Arial" w:hAnsi="Arial"/>
          <w:sz w:val="22"/>
          <w:szCs w:val="22"/>
        </w:rPr>
        <w:t>00,000</w:t>
      </w:r>
      <w:r w:rsidRPr="00E8623C">
        <w:rPr>
          <w:rFonts w:ascii="Arial" w:hAnsi="Arial"/>
          <w:sz w:val="22"/>
          <w:szCs w:val="22"/>
        </w:rPr>
        <w:tab/>
        <w:t>$25,000</w:t>
      </w:r>
    </w:p>
    <w:p w14:paraId="43A24BAA" w14:textId="77777777" w:rsidR="00965532" w:rsidRPr="00E8623C" w:rsidRDefault="00965532" w:rsidP="00965532">
      <w:pPr>
        <w:tabs>
          <w:tab w:val="left" w:pos="6480"/>
          <w:tab w:val="left" w:pos="7920"/>
        </w:tabs>
        <w:spacing w:line="360" w:lineRule="auto"/>
        <w:jc w:val="both"/>
        <w:rPr>
          <w:rFonts w:ascii="Arial" w:hAnsi="Arial"/>
          <w:sz w:val="22"/>
          <w:szCs w:val="22"/>
        </w:rPr>
      </w:pPr>
      <w:r w:rsidRPr="00E8623C">
        <w:rPr>
          <w:rFonts w:ascii="Arial" w:hAnsi="Arial"/>
          <w:sz w:val="22"/>
          <w:szCs w:val="22"/>
        </w:rPr>
        <w:t>Restoration Expense</w:t>
      </w:r>
      <w:r w:rsidRPr="00E8623C">
        <w:rPr>
          <w:rFonts w:ascii="Arial" w:hAnsi="Arial"/>
          <w:sz w:val="22"/>
          <w:szCs w:val="22"/>
        </w:rPr>
        <w:tab/>
        <w:t>$100,000</w:t>
      </w:r>
      <w:r w:rsidRPr="00E8623C">
        <w:rPr>
          <w:rFonts w:ascii="Arial" w:hAnsi="Arial"/>
          <w:sz w:val="22"/>
          <w:szCs w:val="22"/>
        </w:rPr>
        <w:tab/>
        <w:t>$0</w:t>
      </w:r>
    </w:p>
    <w:p w14:paraId="443DA494" w14:textId="34FACA49" w:rsidR="00965532" w:rsidRPr="00E8623C" w:rsidRDefault="00965532" w:rsidP="00965532">
      <w:pPr>
        <w:tabs>
          <w:tab w:val="left" w:pos="6480"/>
          <w:tab w:val="left" w:pos="7920"/>
        </w:tabs>
        <w:spacing w:line="360" w:lineRule="auto"/>
        <w:jc w:val="both"/>
        <w:rPr>
          <w:rFonts w:ascii="Arial" w:hAnsi="Arial"/>
          <w:sz w:val="22"/>
          <w:szCs w:val="22"/>
        </w:rPr>
      </w:pPr>
      <w:r w:rsidRPr="00E8623C">
        <w:rPr>
          <w:rFonts w:ascii="Arial" w:hAnsi="Arial"/>
          <w:sz w:val="22"/>
          <w:szCs w:val="22"/>
        </w:rPr>
        <w:t>Funds Transfer Fraud</w:t>
      </w:r>
      <w:r w:rsidRPr="00E8623C">
        <w:rPr>
          <w:rFonts w:ascii="Arial" w:hAnsi="Arial"/>
          <w:sz w:val="22"/>
          <w:szCs w:val="22"/>
        </w:rPr>
        <w:tab/>
        <w:t>$</w:t>
      </w:r>
      <w:r>
        <w:rPr>
          <w:rFonts w:ascii="Arial" w:hAnsi="Arial"/>
          <w:sz w:val="22"/>
          <w:szCs w:val="22"/>
        </w:rPr>
        <w:t>1,0</w:t>
      </w:r>
      <w:r w:rsidRPr="00E8623C">
        <w:rPr>
          <w:rFonts w:ascii="Arial" w:hAnsi="Arial"/>
          <w:sz w:val="22"/>
          <w:szCs w:val="22"/>
        </w:rPr>
        <w:t>00,000</w:t>
      </w:r>
      <w:r w:rsidRPr="00E8623C">
        <w:rPr>
          <w:rFonts w:ascii="Arial" w:hAnsi="Arial"/>
          <w:sz w:val="22"/>
          <w:szCs w:val="22"/>
        </w:rPr>
        <w:tab/>
        <w:t>$25,000</w:t>
      </w:r>
    </w:p>
    <w:p w14:paraId="0BDFAA38" w14:textId="77777777" w:rsidR="00965532" w:rsidRPr="00E8623C" w:rsidRDefault="00965532" w:rsidP="00965532">
      <w:pPr>
        <w:tabs>
          <w:tab w:val="left" w:pos="6480"/>
          <w:tab w:val="left" w:pos="7920"/>
        </w:tabs>
        <w:spacing w:line="360" w:lineRule="auto"/>
        <w:jc w:val="both"/>
        <w:rPr>
          <w:rFonts w:ascii="Arial" w:hAnsi="Arial"/>
          <w:sz w:val="22"/>
          <w:szCs w:val="22"/>
        </w:rPr>
      </w:pPr>
      <w:r w:rsidRPr="00E8623C">
        <w:rPr>
          <w:rFonts w:ascii="Arial" w:hAnsi="Arial"/>
          <w:sz w:val="22"/>
          <w:szCs w:val="22"/>
        </w:rPr>
        <w:t>Social Engineering Fraud</w:t>
      </w:r>
      <w:r w:rsidRPr="00E8623C">
        <w:rPr>
          <w:rFonts w:ascii="Arial" w:hAnsi="Arial"/>
          <w:sz w:val="22"/>
          <w:szCs w:val="22"/>
        </w:rPr>
        <w:tab/>
        <w:t>$100,000</w:t>
      </w:r>
      <w:r w:rsidRPr="00E8623C">
        <w:rPr>
          <w:rFonts w:ascii="Arial" w:hAnsi="Arial"/>
          <w:sz w:val="22"/>
          <w:szCs w:val="22"/>
        </w:rPr>
        <w:tab/>
        <w:t>$25,000</w:t>
      </w:r>
    </w:p>
    <w:p w14:paraId="1E91E1C4" w14:textId="77777777" w:rsidR="00965532" w:rsidRDefault="00965532" w:rsidP="00DF33E9">
      <w:pPr>
        <w:tabs>
          <w:tab w:val="left" w:pos="6480"/>
          <w:tab w:val="left" w:pos="7920"/>
        </w:tabs>
        <w:spacing w:after="120" w:line="360" w:lineRule="auto"/>
        <w:jc w:val="both"/>
        <w:rPr>
          <w:rFonts w:ascii="Arial" w:hAnsi="Arial"/>
          <w:sz w:val="22"/>
          <w:szCs w:val="22"/>
        </w:rPr>
      </w:pPr>
      <w:r w:rsidRPr="00E8623C">
        <w:rPr>
          <w:rFonts w:ascii="Arial" w:hAnsi="Arial"/>
          <w:sz w:val="22"/>
          <w:szCs w:val="22"/>
        </w:rPr>
        <w:t>Investigation Expense</w:t>
      </w:r>
      <w:r w:rsidRPr="00E8623C">
        <w:rPr>
          <w:rFonts w:ascii="Arial" w:hAnsi="Arial"/>
          <w:sz w:val="22"/>
          <w:szCs w:val="22"/>
        </w:rPr>
        <w:tab/>
        <w:t>$100,000</w:t>
      </w:r>
      <w:r w:rsidRPr="00E8623C">
        <w:rPr>
          <w:rFonts w:ascii="Arial" w:hAnsi="Arial"/>
          <w:sz w:val="22"/>
          <w:szCs w:val="22"/>
        </w:rPr>
        <w:tab/>
        <w:t>$0</w:t>
      </w:r>
    </w:p>
    <w:p w14:paraId="695BEDE7" w14:textId="31DF6972" w:rsidR="00107452" w:rsidRPr="00577458" w:rsidRDefault="00965532" w:rsidP="00965532">
      <w:pPr>
        <w:tabs>
          <w:tab w:val="left" w:pos="6480"/>
          <w:tab w:val="left" w:pos="7920"/>
        </w:tabs>
        <w:spacing w:line="360" w:lineRule="auto"/>
        <w:jc w:val="both"/>
        <w:rPr>
          <w:rFonts w:ascii="Arial" w:hAnsi="Arial"/>
          <w:i/>
          <w:iCs/>
          <w:color w:val="0070C0"/>
          <w:sz w:val="22"/>
          <w:szCs w:val="22"/>
        </w:rPr>
      </w:pPr>
      <w:r w:rsidRPr="00577458">
        <w:rPr>
          <w:rFonts w:ascii="Arial" w:hAnsi="Arial"/>
          <w:i/>
          <w:iCs/>
          <w:color w:val="0070C0"/>
          <w:sz w:val="22"/>
          <w:szCs w:val="22"/>
        </w:rPr>
        <w:t>*</w:t>
      </w:r>
      <w:r w:rsidR="00107452" w:rsidRPr="00577458">
        <w:rPr>
          <w:rFonts w:ascii="Arial" w:hAnsi="Arial"/>
          <w:i/>
          <w:iCs/>
          <w:color w:val="0070C0"/>
          <w:sz w:val="22"/>
          <w:szCs w:val="22"/>
        </w:rPr>
        <w:t>Retention per Claim</w:t>
      </w:r>
    </w:p>
    <w:p w14:paraId="4AFE752B" w14:textId="76067CCB" w:rsidR="00965532" w:rsidRDefault="00107452" w:rsidP="00965532">
      <w:pPr>
        <w:tabs>
          <w:tab w:val="left" w:pos="6480"/>
          <w:tab w:val="left" w:pos="7920"/>
        </w:tabs>
        <w:spacing w:line="360" w:lineRule="auto"/>
        <w:jc w:val="both"/>
        <w:rPr>
          <w:rFonts w:ascii="Arial" w:hAnsi="Arial"/>
          <w:i/>
          <w:iCs/>
          <w:sz w:val="22"/>
          <w:szCs w:val="22"/>
        </w:rPr>
      </w:pPr>
      <w:r>
        <w:rPr>
          <w:rFonts w:ascii="Arial" w:hAnsi="Arial"/>
          <w:sz w:val="22"/>
          <w:szCs w:val="22"/>
        </w:rPr>
        <w:t>**</w:t>
      </w:r>
      <w:r w:rsidR="00965532" w:rsidRPr="003134AB">
        <w:rPr>
          <w:rFonts w:ascii="Arial" w:hAnsi="Arial"/>
          <w:i/>
          <w:iCs/>
          <w:sz w:val="22"/>
          <w:szCs w:val="22"/>
        </w:rPr>
        <w:t>No retention applies to Loss of any ERISA Plan.</w:t>
      </w:r>
    </w:p>
    <w:p w14:paraId="1B9BBEE6" w14:textId="77777777" w:rsidR="00965532" w:rsidRDefault="00965532" w:rsidP="00E33568">
      <w:pPr>
        <w:spacing w:line="360" w:lineRule="auto"/>
        <w:jc w:val="both"/>
        <w:rPr>
          <w:rFonts w:ascii="Arial" w:hAnsi="Arial"/>
          <w:sz w:val="22"/>
          <w:szCs w:val="22"/>
        </w:rPr>
      </w:pPr>
    </w:p>
    <w:p w14:paraId="23CAE558" w14:textId="4DCCD008" w:rsidR="003B60DC" w:rsidRPr="00C67D83" w:rsidRDefault="003B60DC" w:rsidP="003B60DC">
      <w:pPr>
        <w:spacing w:line="360" w:lineRule="auto"/>
        <w:jc w:val="both"/>
        <w:rPr>
          <w:rFonts w:ascii="Arial" w:hAnsi="Arial"/>
          <w:smallCaps/>
          <w:color w:val="0067B1"/>
          <w:sz w:val="22"/>
          <w:szCs w:val="22"/>
        </w:rPr>
      </w:pPr>
      <w:r w:rsidRPr="00C67D83">
        <w:rPr>
          <w:rFonts w:ascii="Arial" w:hAnsi="Arial"/>
          <w:smallCaps/>
          <w:color w:val="0067B1"/>
          <w:sz w:val="22"/>
          <w:szCs w:val="22"/>
        </w:rPr>
        <w:t>Contingencies</w:t>
      </w:r>
    </w:p>
    <w:p w14:paraId="39CD2800" w14:textId="506002E8" w:rsidR="003B60DC" w:rsidRPr="007F08ED" w:rsidRDefault="00965532" w:rsidP="003B60DC">
      <w:pPr>
        <w:pBdr>
          <w:top w:val="single" w:sz="4" w:space="1" w:color="0067B1"/>
        </w:pBdr>
        <w:spacing w:after="120" w:line="360" w:lineRule="auto"/>
        <w:ind w:left="360"/>
        <w:rPr>
          <w:rFonts w:ascii="Arial" w:hAnsi="Arial"/>
          <w:i/>
          <w:sz w:val="22"/>
          <w:szCs w:val="22"/>
        </w:rPr>
      </w:pPr>
      <w:r>
        <w:rPr>
          <w:rFonts w:ascii="Arial" w:hAnsi="Arial"/>
          <w:i/>
          <w:sz w:val="22"/>
          <w:szCs w:val="22"/>
        </w:rPr>
        <w:t>This quote is</w:t>
      </w:r>
      <w:r w:rsidR="003B60DC" w:rsidRPr="007F08ED">
        <w:rPr>
          <w:rFonts w:ascii="Arial" w:hAnsi="Arial"/>
          <w:i/>
          <w:sz w:val="22"/>
          <w:szCs w:val="22"/>
        </w:rPr>
        <w:t xml:space="preserve"> subject to carrier’s acceptable review of the items below, </w:t>
      </w:r>
      <w:r w:rsidR="003B60DC" w:rsidRPr="007F08ED">
        <w:rPr>
          <w:rFonts w:ascii="Arial" w:hAnsi="Arial"/>
          <w:b/>
          <w:i/>
          <w:sz w:val="22"/>
          <w:szCs w:val="22"/>
        </w:rPr>
        <w:t>PRIOR</w:t>
      </w:r>
      <w:r w:rsidR="003B60DC" w:rsidRPr="007F08ED">
        <w:rPr>
          <w:rFonts w:ascii="Arial" w:hAnsi="Arial"/>
          <w:i/>
          <w:sz w:val="22"/>
          <w:szCs w:val="22"/>
        </w:rPr>
        <w:t xml:space="preserve"> to binding</w:t>
      </w:r>
      <w:r>
        <w:rPr>
          <w:rFonts w:ascii="Arial" w:hAnsi="Arial"/>
          <w:i/>
          <w:sz w:val="22"/>
          <w:szCs w:val="22"/>
        </w:rPr>
        <w:t>:</w:t>
      </w:r>
    </w:p>
    <w:p w14:paraId="0E846956" w14:textId="0B72315C" w:rsidR="003B60DC" w:rsidRDefault="00965532" w:rsidP="004871AD">
      <w:pPr>
        <w:numPr>
          <w:ilvl w:val="0"/>
          <w:numId w:val="6"/>
        </w:numPr>
        <w:spacing w:after="120"/>
        <w:ind w:left="720"/>
        <w:jc w:val="both"/>
        <w:rPr>
          <w:rFonts w:ascii="Arial" w:hAnsi="Arial"/>
          <w:sz w:val="22"/>
          <w:szCs w:val="22"/>
        </w:rPr>
      </w:pPr>
      <w:r>
        <w:rPr>
          <w:rFonts w:ascii="Arial" w:hAnsi="Arial"/>
          <w:sz w:val="22"/>
          <w:szCs w:val="22"/>
        </w:rPr>
        <w:t>Signed and dated application.</w:t>
      </w:r>
    </w:p>
    <w:p w14:paraId="36DC4507" w14:textId="77777777" w:rsidR="00965532" w:rsidRDefault="00965532" w:rsidP="00965532">
      <w:pPr>
        <w:spacing w:after="120"/>
        <w:ind w:left="360"/>
        <w:jc w:val="both"/>
        <w:rPr>
          <w:rFonts w:ascii="Arial" w:hAnsi="Arial"/>
          <w:sz w:val="22"/>
          <w:szCs w:val="22"/>
        </w:rPr>
      </w:pPr>
    </w:p>
    <w:p w14:paraId="64D88FB1" w14:textId="432E53EC" w:rsidR="003B60DC" w:rsidRPr="00583BDC" w:rsidRDefault="00E33568" w:rsidP="003B60DC">
      <w:pPr>
        <w:pBdr>
          <w:bottom w:val="single" w:sz="4" w:space="1" w:color="0067B1"/>
        </w:pBdr>
        <w:overflowPunct/>
        <w:autoSpaceDE/>
        <w:autoSpaceDN/>
        <w:adjustRightInd/>
        <w:spacing w:after="120"/>
        <w:jc w:val="both"/>
        <w:textAlignment w:val="auto"/>
        <w:rPr>
          <w:rFonts w:ascii="Arial" w:hAnsi="Arial"/>
          <w:smallCaps/>
          <w:color w:val="0067B1"/>
          <w:sz w:val="22"/>
          <w:szCs w:val="22"/>
        </w:rPr>
      </w:pPr>
      <w:r>
        <w:rPr>
          <w:rFonts w:ascii="Arial" w:hAnsi="Arial"/>
          <w:smallCaps/>
          <w:color w:val="0067B1"/>
          <w:sz w:val="22"/>
          <w:szCs w:val="22"/>
        </w:rPr>
        <w:t xml:space="preserve">Forms and </w:t>
      </w:r>
      <w:r w:rsidR="003B60DC" w:rsidRPr="00583BDC">
        <w:rPr>
          <w:rFonts w:ascii="Arial" w:hAnsi="Arial"/>
          <w:smallCaps/>
          <w:color w:val="0067B1"/>
          <w:sz w:val="22"/>
          <w:szCs w:val="22"/>
        </w:rPr>
        <w:t>Endorsements</w:t>
      </w:r>
    </w:p>
    <w:p w14:paraId="630D55B0" w14:textId="77777777" w:rsidR="003B60DC" w:rsidRPr="00583BDC" w:rsidRDefault="003B60DC" w:rsidP="003B60DC">
      <w:pPr>
        <w:tabs>
          <w:tab w:val="left" w:pos="1800"/>
          <w:tab w:val="left" w:pos="8640"/>
        </w:tabs>
        <w:spacing w:after="120"/>
        <w:ind w:left="360"/>
        <w:rPr>
          <w:rFonts w:ascii="Arial" w:hAnsi="Arial"/>
          <w:sz w:val="2"/>
          <w:szCs w:val="2"/>
        </w:rPr>
      </w:pPr>
    </w:p>
    <w:p w14:paraId="3F5E105D" w14:textId="77777777" w:rsidR="00DF33E9" w:rsidRPr="00D67A21"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szCs w:val="22"/>
        </w:rPr>
      </w:pPr>
      <w:r w:rsidRPr="00D67A21">
        <w:rPr>
          <w:rFonts w:ascii="Arial" w:hAnsi="Arial" w:cs="Arial"/>
          <w:sz w:val="22"/>
          <w:szCs w:val="22"/>
        </w:rPr>
        <w:t>AXIS 104 0415 State Fraud Statement (General Terms)</w:t>
      </w:r>
    </w:p>
    <w:p w14:paraId="16A6A551" w14:textId="77777777" w:rsidR="00DF33E9" w:rsidRPr="00D67A21"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szCs w:val="22"/>
        </w:rPr>
      </w:pPr>
      <w:r w:rsidRPr="00D67A21">
        <w:rPr>
          <w:rFonts w:ascii="Arial" w:hAnsi="Arial" w:cs="Arial"/>
          <w:sz w:val="22"/>
          <w:szCs w:val="22"/>
        </w:rPr>
        <w:t>AXIS 906 0316 Policyholder Notice – Economic Trade Sanctions (General Terms)</w:t>
      </w:r>
    </w:p>
    <w:p w14:paraId="1220CCA0" w14:textId="77777777" w:rsidR="00DF33E9" w:rsidRPr="00D67A21"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szCs w:val="22"/>
        </w:rPr>
      </w:pPr>
      <w:r w:rsidRPr="00D67A21">
        <w:rPr>
          <w:rFonts w:ascii="Arial" w:hAnsi="Arial" w:cs="Arial"/>
          <w:sz w:val="22"/>
          <w:szCs w:val="22"/>
        </w:rPr>
        <w:t>TRIA DISCLOSURE 0115 Policyholder Notice of Terrorism Insurance (General Terms)</w:t>
      </w:r>
    </w:p>
    <w:p w14:paraId="20FD167C" w14:textId="77777777" w:rsidR="00DF33E9"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Pr>
          <w:rFonts w:ascii="Arial" w:hAnsi="Arial" w:cs="Arial"/>
          <w:sz w:val="22"/>
        </w:rPr>
        <w:t xml:space="preserve">AXIS </w:t>
      </w:r>
      <w:r w:rsidRPr="00DF33E9">
        <w:rPr>
          <w:rFonts w:ascii="Arial" w:hAnsi="Arial" w:cs="Arial"/>
          <w:sz w:val="22"/>
          <w:szCs w:val="22"/>
        </w:rPr>
        <w:t>1010502</w:t>
      </w:r>
      <w:r>
        <w:rPr>
          <w:rFonts w:ascii="Arial" w:hAnsi="Arial" w:cs="Arial"/>
          <w:sz w:val="22"/>
        </w:rPr>
        <w:t xml:space="preserve"> </w:t>
      </w:r>
      <w:r w:rsidRPr="00C15B07">
        <w:rPr>
          <w:rFonts w:ascii="Arial" w:hAnsi="Arial" w:cs="Arial"/>
          <w:sz w:val="22"/>
        </w:rPr>
        <w:t xml:space="preserve">0720 </w:t>
      </w:r>
      <w:r>
        <w:rPr>
          <w:rFonts w:ascii="Arial" w:hAnsi="Arial" w:cs="Arial"/>
          <w:sz w:val="22"/>
        </w:rPr>
        <w:t>AXIS Privatus Platinum General Terms and Conditions</w:t>
      </w:r>
    </w:p>
    <w:p w14:paraId="2854579C" w14:textId="77777777" w:rsidR="00DF33E9"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Pr>
          <w:rFonts w:ascii="Arial" w:hAnsi="Arial" w:cs="Arial"/>
          <w:sz w:val="22"/>
        </w:rPr>
        <w:t>AXIS 1010504 1016 AXIS Privatus Platinum Employment Practices Liability Coverage Part</w:t>
      </w:r>
    </w:p>
    <w:p w14:paraId="2AC12928" w14:textId="77777777" w:rsidR="00DF33E9"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Pr>
          <w:rFonts w:ascii="Arial" w:hAnsi="Arial" w:cs="Arial"/>
          <w:sz w:val="22"/>
        </w:rPr>
        <w:t>AXIS 1010506 1016 AXIS Privatus Platinum Fiduciary Liability Coverage Part</w:t>
      </w:r>
    </w:p>
    <w:p w14:paraId="4F54BA73" w14:textId="77777777" w:rsidR="00DF33E9"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Pr>
          <w:rFonts w:ascii="Arial" w:hAnsi="Arial" w:cs="Arial"/>
          <w:sz w:val="22"/>
        </w:rPr>
        <w:t>AXIS 1010507 0720 AXIS Privatus Platinum Crime Coverage Part</w:t>
      </w:r>
    </w:p>
    <w:p w14:paraId="0F56D272" w14:textId="048F94A3"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AXIS 1010538 1117 Insured Executive Amended Endorsement – CEO, CFO, GC (General Terms)</w:t>
      </w:r>
    </w:p>
    <w:p w14:paraId="342A57E3" w14:textId="77777777"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AXIS 1010569 1016 Settlor Acts Coverage Endorsement (Fiduciary Coverage)</w:t>
      </w:r>
    </w:p>
    <w:p w14:paraId="0FAF20F8" w14:textId="77777777"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lastRenderedPageBreak/>
        <w:t>AXIS 1010594 1117 Amend Exclusion Endorsement – Amend BI/PD and Professional Services Exclusion from “based upon or arising out of” to “for” wording (D&amp;O Coverage)</w:t>
      </w:r>
    </w:p>
    <w:p w14:paraId="4C908789" w14:textId="77777777"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AXIS 1010631 0618 Amend Spousal Condition Endorsement to include family trusts (General Terms)</w:t>
      </w:r>
    </w:p>
    <w:p w14:paraId="5FAC6A82" w14:textId="0E1D2C0B"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 xml:space="preserve">AXIS 1010632 0618 Named Insured’s Right to Cancel Coverage Part Endorsement – Affirmatively states the Insured can cancel any Coverage Part and purchase an optional Extended Reporting Period in the event of a Change in Control and any unearned premium will be credited against the cost of the </w:t>
      </w:r>
      <w:proofErr w:type="gramStart"/>
      <w:r w:rsidRPr="0092511D">
        <w:rPr>
          <w:rFonts w:ascii="Arial" w:hAnsi="Arial" w:cs="Arial"/>
          <w:sz w:val="22"/>
        </w:rPr>
        <w:t>ERP;</w:t>
      </w:r>
      <w:proofErr w:type="gramEnd"/>
      <w:r w:rsidRPr="0092511D">
        <w:rPr>
          <w:rFonts w:ascii="Arial" w:hAnsi="Arial" w:cs="Arial"/>
          <w:sz w:val="22"/>
        </w:rPr>
        <w:t xml:space="preserve"> pre-agreed run-off pricing of 1 year at 100%, 3 years at 125%, or 6 years at 150% (General Terms)</w:t>
      </w:r>
    </w:p>
    <w:p w14:paraId="747EF1F6" w14:textId="04B50033"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AXIS 1010634 0618 Amend definition of Claim to include indictment or information, arrest or confinement warrant, or similar charging document against, or request for extradition of, an Insured Individual by any Governmental Authority (Fiduciary Coverage)</w:t>
      </w:r>
    </w:p>
    <w:p w14:paraId="45156A6B" w14:textId="77777777"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AXIS 1010718 1117 Employed Lawyers Liability Sublimit of $1,000,000 subject to [purchased] Retention (D&amp;O Coverage)</w:t>
      </w:r>
    </w:p>
    <w:p w14:paraId="61A0750B" w14:textId="77777777"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AXIS 1011040 0817 Cap on Losses from Certified Acts of Terrorism (General Terms)</w:t>
      </w:r>
    </w:p>
    <w:p w14:paraId="63B70F98" w14:textId="49B4EF00"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AXIS 1011075 1018 Public Relations Expense Coverage Endorsement - $X sublimit (D&amp;O Coverage)</w:t>
      </w:r>
    </w:p>
    <w:p w14:paraId="00DE29F1" w14:textId="77777777" w:rsidR="00DF33E9" w:rsidRPr="00D67A21" w:rsidRDefault="00DF33E9" w:rsidP="0092511D">
      <w:pPr>
        <w:numPr>
          <w:ilvl w:val="0"/>
          <w:numId w:val="19"/>
        </w:numPr>
        <w:overflowPunct/>
        <w:autoSpaceDE/>
        <w:autoSpaceDN/>
        <w:adjustRightInd/>
        <w:spacing w:after="80"/>
        <w:jc w:val="both"/>
        <w:textAlignment w:val="auto"/>
        <w:rPr>
          <w:rFonts w:ascii="Arial" w:hAnsi="Arial" w:cs="Arial"/>
          <w:sz w:val="22"/>
          <w:szCs w:val="22"/>
        </w:rPr>
      </w:pPr>
      <w:r w:rsidRPr="00D67A21">
        <w:rPr>
          <w:rFonts w:ascii="Arial" w:hAnsi="Arial" w:cs="Arial"/>
          <w:sz w:val="22"/>
          <w:szCs w:val="22"/>
        </w:rPr>
        <w:t>Amend definition of Event to include Crisis Event</w:t>
      </w:r>
    </w:p>
    <w:p w14:paraId="65FBAF5B" w14:textId="77777777" w:rsidR="00DF33E9" w:rsidRPr="00D67A21" w:rsidRDefault="00DF33E9" w:rsidP="0092511D">
      <w:pPr>
        <w:numPr>
          <w:ilvl w:val="0"/>
          <w:numId w:val="19"/>
        </w:numPr>
        <w:overflowPunct/>
        <w:autoSpaceDE/>
        <w:autoSpaceDN/>
        <w:adjustRightInd/>
        <w:spacing w:after="80"/>
        <w:jc w:val="both"/>
        <w:textAlignment w:val="auto"/>
        <w:rPr>
          <w:rFonts w:ascii="Arial" w:hAnsi="Arial" w:cs="Arial"/>
          <w:sz w:val="22"/>
          <w:szCs w:val="22"/>
        </w:rPr>
      </w:pPr>
      <w:r w:rsidRPr="00D67A21">
        <w:rPr>
          <w:rFonts w:ascii="Arial" w:hAnsi="Arial" w:cs="Arial"/>
          <w:sz w:val="22"/>
          <w:szCs w:val="22"/>
        </w:rPr>
        <w:t>Crisis Event includes Publication of the following under the Management and Entity Liability Coverage Part:</w:t>
      </w:r>
    </w:p>
    <w:p w14:paraId="038327BB" w14:textId="77777777" w:rsidR="00DF33E9" w:rsidRPr="00D67A21" w:rsidRDefault="00DF33E9" w:rsidP="0092511D">
      <w:pPr>
        <w:numPr>
          <w:ilvl w:val="1"/>
          <w:numId w:val="20"/>
        </w:numPr>
        <w:overflowPunct/>
        <w:autoSpaceDE/>
        <w:autoSpaceDN/>
        <w:adjustRightInd/>
        <w:spacing w:after="80"/>
        <w:jc w:val="both"/>
        <w:textAlignment w:val="auto"/>
        <w:rPr>
          <w:rFonts w:ascii="Arial" w:hAnsi="Arial" w:cs="Arial"/>
          <w:sz w:val="22"/>
          <w:szCs w:val="22"/>
        </w:rPr>
      </w:pPr>
      <w:r w:rsidRPr="00D67A21">
        <w:rPr>
          <w:rFonts w:ascii="Arial" w:hAnsi="Arial" w:cs="Arial"/>
          <w:sz w:val="22"/>
          <w:szCs w:val="22"/>
        </w:rPr>
        <w:t>The Insured’s product or service causes injury to a group of people</w:t>
      </w:r>
    </w:p>
    <w:p w14:paraId="5997DE90" w14:textId="77777777" w:rsidR="00DF33E9" w:rsidRPr="00D67A21" w:rsidRDefault="00DF33E9" w:rsidP="0092511D">
      <w:pPr>
        <w:numPr>
          <w:ilvl w:val="1"/>
          <w:numId w:val="20"/>
        </w:numPr>
        <w:overflowPunct/>
        <w:autoSpaceDE/>
        <w:autoSpaceDN/>
        <w:adjustRightInd/>
        <w:spacing w:after="80"/>
        <w:jc w:val="both"/>
        <w:textAlignment w:val="auto"/>
        <w:rPr>
          <w:rFonts w:ascii="Arial" w:hAnsi="Arial" w:cs="Arial"/>
          <w:sz w:val="22"/>
          <w:szCs w:val="22"/>
        </w:rPr>
      </w:pPr>
      <w:r w:rsidRPr="00D67A21">
        <w:rPr>
          <w:rFonts w:ascii="Arial" w:hAnsi="Arial" w:cs="Arial"/>
          <w:sz w:val="22"/>
          <w:szCs w:val="22"/>
        </w:rPr>
        <w:t>The Insured defaulted or restructured its debt</w:t>
      </w:r>
    </w:p>
    <w:p w14:paraId="32422BE8" w14:textId="77777777" w:rsidR="00DF33E9" w:rsidRPr="00D67A21" w:rsidRDefault="00DF33E9" w:rsidP="0092511D">
      <w:pPr>
        <w:numPr>
          <w:ilvl w:val="1"/>
          <w:numId w:val="20"/>
        </w:numPr>
        <w:overflowPunct/>
        <w:autoSpaceDE/>
        <w:autoSpaceDN/>
        <w:adjustRightInd/>
        <w:spacing w:after="80"/>
        <w:jc w:val="both"/>
        <w:textAlignment w:val="auto"/>
        <w:rPr>
          <w:rFonts w:ascii="Arial" w:hAnsi="Arial" w:cs="Arial"/>
          <w:sz w:val="22"/>
          <w:szCs w:val="22"/>
        </w:rPr>
      </w:pPr>
      <w:r w:rsidRPr="00D67A21">
        <w:rPr>
          <w:rFonts w:ascii="Arial" w:hAnsi="Arial" w:cs="Arial"/>
          <w:sz w:val="22"/>
          <w:szCs w:val="22"/>
        </w:rPr>
        <w:t>A voluntary or involuntary Bankruptcy petition</w:t>
      </w:r>
    </w:p>
    <w:p w14:paraId="2F9B24D8" w14:textId="77777777" w:rsidR="00DF33E9" w:rsidRPr="00D67A21" w:rsidRDefault="00DF33E9" w:rsidP="0092511D">
      <w:pPr>
        <w:numPr>
          <w:ilvl w:val="1"/>
          <w:numId w:val="20"/>
        </w:numPr>
        <w:overflowPunct/>
        <w:autoSpaceDE/>
        <w:autoSpaceDN/>
        <w:adjustRightInd/>
        <w:spacing w:after="80"/>
        <w:jc w:val="both"/>
        <w:textAlignment w:val="auto"/>
        <w:rPr>
          <w:rFonts w:ascii="Arial" w:hAnsi="Arial" w:cs="Arial"/>
          <w:sz w:val="22"/>
          <w:szCs w:val="22"/>
        </w:rPr>
      </w:pPr>
      <w:r w:rsidRPr="00D67A21">
        <w:rPr>
          <w:rFonts w:ascii="Arial" w:hAnsi="Arial" w:cs="Arial"/>
          <w:sz w:val="22"/>
          <w:szCs w:val="22"/>
        </w:rPr>
        <w:t>The layoff of 25% or more Employees</w:t>
      </w:r>
    </w:p>
    <w:p w14:paraId="6DE149D5" w14:textId="77777777" w:rsidR="00DF33E9" w:rsidRPr="00D67A21" w:rsidRDefault="00DF33E9" w:rsidP="0092511D">
      <w:pPr>
        <w:numPr>
          <w:ilvl w:val="1"/>
          <w:numId w:val="20"/>
        </w:numPr>
        <w:overflowPunct/>
        <w:autoSpaceDE/>
        <w:autoSpaceDN/>
        <w:adjustRightInd/>
        <w:spacing w:after="80"/>
        <w:jc w:val="both"/>
        <w:textAlignment w:val="auto"/>
        <w:rPr>
          <w:rFonts w:ascii="Arial" w:hAnsi="Arial" w:cs="Arial"/>
          <w:sz w:val="22"/>
          <w:szCs w:val="22"/>
        </w:rPr>
      </w:pPr>
      <w:r w:rsidRPr="00D67A21">
        <w:rPr>
          <w:rFonts w:ascii="Arial" w:hAnsi="Arial" w:cs="Arial"/>
          <w:sz w:val="22"/>
          <w:szCs w:val="22"/>
        </w:rPr>
        <w:t>The death resignation of the President or CEO</w:t>
      </w:r>
    </w:p>
    <w:p w14:paraId="76DA68A3" w14:textId="77777777" w:rsidR="00DF33E9" w:rsidRPr="00D67A21" w:rsidRDefault="00DF33E9" w:rsidP="0092511D">
      <w:pPr>
        <w:numPr>
          <w:ilvl w:val="1"/>
          <w:numId w:val="20"/>
        </w:numPr>
        <w:overflowPunct/>
        <w:autoSpaceDE/>
        <w:autoSpaceDN/>
        <w:adjustRightInd/>
        <w:spacing w:after="80"/>
        <w:jc w:val="both"/>
        <w:textAlignment w:val="auto"/>
        <w:rPr>
          <w:rFonts w:ascii="Arial" w:hAnsi="Arial" w:cs="Arial"/>
          <w:sz w:val="22"/>
          <w:szCs w:val="22"/>
        </w:rPr>
      </w:pPr>
      <w:r w:rsidRPr="00D67A21">
        <w:rPr>
          <w:rFonts w:ascii="Arial" w:hAnsi="Arial" w:cs="Arial"/>
          <w:sz w:val="22"/>
          <w:szCs w:val="22"/>
        </w:rPr>
        <w:t>Litigation commenced against the Insured by a Governmental Authority</w:t>
      </w:r>
    </w:p>
    <w:p w14:paraId="33ED2396" w14:textId="77777777" w:rsidR="00DF33E9" w:rsidRPr="00D67A21" w:rsidRDefault="00DF33E9" w:rsidP="0092511D">
      <w:pPr>
        <w:numPr>
          <w:ilvl w:val="0"/>
          <w:numId w:val="19"/>
        </w:numPr>
        <w:overflowPunct/>
        <w:autoSpaceDE/>
        <w:autoSpaceDN/>
        <w:adjustRightInd/>
        <w:spacing w:after="80"/>
        <w:jc w:val="both"/>
        <w:textAlignment w:val="auto"/>
        <w:rPr>
          <w:rFonts w:ascii="Arial" w:hAnsi="Arial" w:cs="Arial"/>
          <w:sz w:val="22"/>
          <w:szCs w:val="22"/>
        </w:rPr>
      </w:pPr>
      <w:r w:rsidRPr="00D67A21">
        <w:rPr>
          <w:rFonts w:ascii="Arial" w:hAnsi="Arial" w:cs="Arial"/>
          <w:sz w:val="22"/>
          <w:szCs w:val="22"/>
        </w:rPr>
        <w:t>Crisis Event does not include any Publication related to pollutants or nuclear materials</w:t>
      </w:r>
    </w:p>
    <w:p w14:paraId="2B7AFA66" w14:textId="77777777"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 xml:space="preserve">AXIS 1011699 1018 Amend Definition of Defense Costs to include reasonable expenses of an electronic discovery consultant to develop processes and technologies for identification, collection, and production of electronically stored information for use in a covered </w:t>
      </w:r>
      <w:proofErr w:type="gramStart"/>
      <w:r w:rsidRPr="0092511D">
        <w:rPr>
          <w:rFonts w:ascii="Arial" w:hAnsi="Arial" w:cs="Arial"/>
          <w:sz w:val="22"/>
        </w:rPr>
        <w:t>claim  (</w:t>
      </w:r>
      <w:proofErr w:type="gramEnd"/>
      <w:r w:rsidRPr="0092511D">
        <w:rPr>
          <w:rFonts w:ascii="Arial" w:hAnsi="Arial" w:cs="Arial"/>
          <w:sz w:val="22"/>
        </w:rPr>
        <w:t>General Terms)</w:t>
      </w:r>
    </w:p>
    <w:p w14:paraId="27E4EAC8" w14:textId="77777777"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AXIS 140 0815 Application Reliance Endorsement</w:t>
      </w:r>
    </w:p>
    <w:p w14:paraId="3A1F0E70" w14:textId="222A6EBD"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AXIS 1010540 1016 Insured Inquiry Event Expense Coverage Endorsement - $X sublimit for a subpoena or other request by any Government Authority for the Insured Entity to appear for an interview or meeting, provide testimony, or produce personal documents in connection with a proceeding or investigation by such Government Authority, including but not limited to a proceeding or investigation pursuant to the UK Corporate Manslaughter and Corporate Homicide Act (D&amp;O Coverage)</w:t>
      </w:r>
    </w:p>
    <w:p w14:paraId="5479A0B3" w14:textId="77777777"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 xml:space="preserve">AXIS 1010633 0618 </w:t>
      </w:r>
      <w:proofErr w:type="spellStart"/>
      <w:r w:rsidRPr="0092511D">
        <w:rPr>
          <w:rFonts w:ascii="Arial" w:hAnsi="Arial" w:cs="Arial"/>
          <w:sz w:val="22"/>
        </w:rPr>
        <w:t>Carveback</w:t>
      </w:r>
      <w:proofErr w:type="spellEnd"/>
      <w:r w:rsidRPr="0092511D">
        <w:rPr>
          <w:rFonts w:ascii="Arial" w:hAnsi="Arial" w:cs="Arial"/>
          <w:sz w:val="22"/>
        </w:rPr>
        <w:t xml:space="preserve"> to ERISA Exclusion for Non-Indemnifiable D&amp;O Claims (D&amp;O Coverage)</w:t>
      </w:r>
    </w:p>
    <w:p w14:paraId="5916CDD7" w14:textId="4C3207A0"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 xml:space="preserve">AXIS 1011700 0618 Coverage for costs incurred by the Insured Entity </w:t>
      </w:r>
      <w:proofErr w:type="gramStart"/>
      <w:r w:rsidRPr="0092511D">
        <w:rPr>
          <w:rFonts w:ascii="Arial" w:hAnsi="Arial" w:cs="Arial"/>
          <w:sz w:val="22"/>
        </w:rPr>
        <w:t>in excess of</w:t>
      </w:r>
      <w:proofErr w:type="gramEnd"/>
      <w:r w:rsidRPr="0092511D">
        <w:rPr>
          <w:rFonts w:ascii="Arial" w:hAnsi="Arial" w:cs="Arial"/>
          <w:sz w:val="22"/>
        </w:rPr>
        <w:t xml:space="preserve"> normal operating costs to respond to a written investigation by the SEC or similar Government Authority – $X Sublimit subject to $X Retention (D&amp;O Coverage)</w:t>
      </w:r>
    </w:p>
    <w:p w14:paraId="50E15D80" w14:textId="6738C9B9"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lastRenderedPageBreak/>
        <w:t>AXIS 141 0915 State Amendatory Inconsistency Endorsement</w:t>
      </w:r>
    </w:p>
    <w:p w14:paraId="5AE390A3" w14:textId="20B4850E"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AXIS 1010541 0618 IRCA Event Expense Sublimit of $</w:t>
      </w:r>
      <w:r w:rsidR="00787F60" w:rsidRPr="0092511D">
        <w:rPr>
          <w:rFonts w:ascii="Arial" w:hAnsi="Arial" w:cs="Arial"/>
          <w:sz w:val="22"/>
        </w:rPr>
        <w:t>X</w:t>
      </w:r>
      <w:r w:rsidRPr="0092511D">
        <w:rPr>
          <w:rFonts w:ascii="Arial" w:hAnsi="Arial" w:cs="Arial"/>
          <w:sz w:val="22"/>
        </w:rPr>
        <w:t xml:space="preserve"> subject to [purchased] Retention (EPL Coverage)</w:t>
      </w:r>
    </w:p>
    <w:p w14:paraId="6F61E177" w14:textId="54B46113" w:rsidR="00DF33E9" w:rsidRPr="0092511D"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AXIS 1011046 0817 Pension Protection Act Penalties Endorsement – $</w:t>
      </w:r>
      <w:r w:rsidR="00787F60" w:rsidRPr="0092511D">
        <w:rPr>
          <w:rFonts w:ascii="Arial" w:hAnsi="Arial" w:cs="Arial"/>
          <w:sz w:val="22"/>
        </w:rPr>
        <w:t>X</w:t>
      </w:r>
      <w:r w:rsidRPr="0092511D">
        <w:rPr>
          <w:rFonts w:ascii="Arial" w:hAnsi="Arial" w:cs="Arial"/>
          <w:sz w:val="22"/>
        </w:rPr>
        <w:t xml:space="preserve"> Sublimit</w:t>
      </w:r>
    </w:p>
    <w:p w14:paraId="5532A232" w14:textId="4FAE8765" w:rsidR="009A2FDA" w:rsidRPr="00DF33E9" w:rsidRDefault="00DF33E9" w:rsidP="0092511D">
      <w:pPr>
        <w:numPr>
          <w:ilvl w:val="0"/>
          <w:numId w:val="16"/>
        </w:numPr>
        <w:tabs>
          <w:tab w:val="clear" w:pos="360"/>
          <w:tab w:val="num" w:pos="720"/>
        </w:tabs>
        <w:overflowPunct/>
        <w:autoSpaceDE/>
        <w:adjustRightInd/>
        <w:spacing w:after="80"/>
        <w:jc w:val="both"/>
        <w:textAlignment w:val="auto"/>
        <w:rPr>
          <w:rFonts w:ascii="Arial" w:hAnsi="Arial" w:cs="Arial"/>
          <w:sz w:val="22"/>
        </w:rPr>
      </w:pPr>
      <w:r w:rsidRPr="0092511D">
        <w:rPr>
          <w:rFonts w:ascii="Arial" w:hAnsi="Arial" w:cs="Arial"/>
          <w:sz w:val="22"/>
        </w:rPr>
        <w:t>AXIS 1011713 0618 Coverage for attorney fees and expenses for the Insured Entity to defend or settle a civil complaint for monetary relief due to an actual or alleged violation of Worker Adjustment and Retraining Act or any similar law, subject to Sublimit of $</w:t>
      </w:r>
      <w:r w:rsidR="00787F60" w:rsidRPr="0092511D">
        <w:rPr>
          <w:rFonts w:ascii="Arial" w:hAnsi="Arial" w:cs="Arial"/>
          <w:sz w:val="22"/>
        </w:rPr>
        <w:t>X</w:t>
      </w:r>
      <w:r w:rsidRPr="0092511D">
        <w:rPr>
          <w:rFonts w:ascii="Arial" w:hAnsi="Arial" w:cs="Arial"/>
          <w:sz w:val="22"/>
        </w:rPr>
        <w:t xml:space="preserve"> and [purchased] Retention (EPL Coverage)</w:t>
      </w:r>
    </w:p>
    <w:p w14:paraId="1DCD4027" w14:textId="77777777" w:rsidR="009A2FDA" w:rsidRDefault="009A2FDA" w:rsidP="00346AD4">
      <w:pPr>
        <w:pStyle w:val="SectionHead"/>
        <w:rPr>
          <w:rStyle w:val="SectionHeadChar"/>
          <w:b/>
          <w:smallCaps/>
        </w:rPr>
      </w:pPr>
    </w:p>
    <w:p w14:paraId="29BA756B" w14:textId="77777777" w:rsidR="00445440" w:rsidRPr="00965532" w:rsidRDefault="00445440" w:rsidP="00445440">
      <w:pPr>
        <w:pStyle w:val="PlainText"/>
        <w:rPr>
          <w:rFonts w:ascii="Arial" w:hAnsi="Arial" w:cs="Arial"/>
          <w:b/>
          <w:bCs/>
          <w:i/>
          <w:iCs/>
        </w:rPr>
      </w:pPr>
      <w:r w:rsidRPr="00965532">
        <w:rPr>
          <w:rFonts w:ascii="Arial" w:hAnsi="Arial" w:cs="Arial"/>
          <w:b/>
          <w:bCs/>
          <w:i/>
          <w:iCs/>
        </w:rPr>
        <w:t xml:space="preserve">The description of policy terms in this document is only a summary. Please note that the actual policy language, including endorsements, will dictate the scope of coverage in the event of a claim. We encourage you, with the assistance of legal counsel, to read the full policy form and applicable endorsements </w:t>
      </w:r>
      <w:proofErr w:type="gramStart"/>
      <w:r w:rsidRPr="00965532">
        <w:rPr>
          <w:rFonts w:ascii="Arial" w:hAnsi="Arial" w:cs="Arial"/>
          <w:b/>
          <w:bCs/>
          <w:i/>
          <w:iCs/>
        </w:rPr>
        <w:t>in order to</w:t>
      </w:r>
      <w:proofErr w:type="gramEnd"/>
      <w:r w:rsidRPr="00965532">
        <w:rPr>
          <w:rFonts w:ascii="Arial" w:hAnsi="Arial" w:cs="Arial"/>
          <w:b/>
          <w:bCs/>
          <w:i/>
          <w:iCs/>
        </w:rPr>
        <w:t xml:space="preserve"> have a better understanding of its terms and conditions. We further encourage you to raise with us any coverage issues that are of particular importance and which may not be specifically addressed in our written materials.</w:t>
      </w:r>
    </w:p>
    <w:p w14:paraId="713762CF" w14:textId="77777777" w:rsidR="00346AD4" w:rsidRDefault="00346AD4" w:rsidP="00346AD4">
      <w:pPr>
        <w:pStyle w:val="SectionHead"/>
        <w:rPr>
          <w:rStyle w:val="SectionHeadChar"/>
          <w:b/>
          <w:smallCaps/>
        </w:rPr>
      </w:pPr>
    </w:p>
    <w:p w14:paraId="74D69057" w14:textId="77777777" w:rsidR="00346AD4" w:rsidRPr="00C67D83" w:rsidRDefault="00346AD4" w:rsidP="00346AD4">
      <w:pPr>
        <w:pStyle w:val="SectionHead"/>
        <w:rPr>
          <w:rStyle w:val="SectionHeadChar"/>
          <w:b/>
          <w:smallCaps/>
          <w:color w:val="0067B1"/>
        </w:rPr>
      </w:pPr>
      <w:r>
        <w:rPr>
          <w:rStyle w:val="SectionHeadChar"/>
          <w:b/>
          <w:smallCaps/>
        </w:rPr>
        <w:br w:type="page"/>
      </w:r>
      <w:r w:rsidRPr="00C67D83">
        <w:rPr>
          <w:rStyle w:val="SectionHeadChar"/>
          <w:b/>
          <w:smallCaps/>
          <w:color w:val="0067B1"/>
        </w:rPr>
        <w:lastRenderedPageBreak/>
        <w:t>III. Marketing Summary</w:t>
      </w:r>
    </w:p>
    <w:tbl>
      <w:tblPr>
        <w:tblStyle w:val="TableGrid"/>
        <w:tblW w:w="9558" w:type="dxa"/>
        <w:tblLook w:val="04A0" w:firstRow="1" w:lastRow="0" w:firstColumn="1" w:lastColumn="0" w:noHBand="0" w:noVBand="1"/>
      </w:tblPr>
      <w:tblGrid>
        <w:gridCol w:w="2358"/>
        <w:gridCol w:w="2070"/>
        <w:gridCol w:w="5130"/>
      </w:tblGrid>
      <w:tr w:rsidR="00E33568" w:rsidRPr="00B52C6E" w14:paraId="1A099B81" w14:textId="77777777" w:rsidTr="0081757D">
        <w:tc>
          <w:tcPr>
            <w:tcW w:w="2358" w:type="dxa"/>
          </w:tcPr>
          <w:p w14:paraId="380D03F0" w14:textId="77777777" w:rsidR="00E33568" w:rsidRPr="00E33568" w:rsidRDefault="00E33568" w:rsidP="0081757D">
            <w:pPr>
              <w:rPr>
                <w:rFonts w:ascii="Arial" w:hAnsi="Arial" w:cs="Arial"/>
                <w:b/>
                <w:sz w:val="22"/>
                <w:szCs w:val="22"/>
              </w:rPr>
            </w:pPr>
            <w:r w:rsidRPr="00E33568">
              <w:rPr>
                <w:rFonts w:ascii="Arial" w:hAnsi="Arial" w:cs="Arial"/>
                <w:b/>
                <w:sz w:val="22"/>
                <w:szCs w:val="22"/>
              </w:rPr>
              <w:t>Carrier</w:t>
            </w:r>
          </w:p>
        </w:tc>
        <w:tc>
          <w:tcPr>
            <w:tcW w:w="2070" w:type="dxa"/>
          </w:tcPr>
          <w:p w14:paraId="665CDFDC" w14:textId="77777777" w:rsidR="00E33568" w:rsidRPr="00E33568" w:rsidRDefault="00E33568" w:rsidP="0081757D">
            <w:pPr>
              <w:rPr>
                <w:rFonts w:ascii="Arial" w:hAnsi="Arial" w:cs="Arial"/>
                <w:b/>
                <w:sz w:val="22"/>
                <w:szCs w:val="22"/>
              </w:rPr>
            </w:pPr>
            <w:r w:rsidRPr="00E33568">
              <w:rPr>
                <w:rFonts w:ascii="Arial" w:hAnsi="Arial" w:cs="Arial"/>
                <w:b/>
                <w:sz w:val="22"/>
                <w:szCs w:val="22"/>
              </w:rPr>
              <w:t>A.M. Best Rating</w:t>
            </w:r>
          </w:p>
        </w:tc>
        <w:tc>
          <w:tcPr>
            <w:tcW w:w="5130" w:type="dxa"/>
          </w:tcPr>
          <w:p w14:paraId="1404DFC7" w14:textId="77777777" w:rsidR="00E33568" w:rsidRPr="00E33568" w:rsidRDefault="00E33568" w:rsidP="0081757D">
            <w:pPr>
              <w:rPr>
                <w:rFonts w:ascii="Arial" w:hAnsi="Arial" w:cs="Arial"/>
                <w:b/>
                <w:sz w:val="22"/>
                <w:szCs w:val="22"/>
              </w:rPr>
            </w:pPr>
            <w:r w:rsidRPr="00E33568">
              <w:rPr>
                <w:rFonts w:ascii="Arial" w:hAnsi="Arial" w:cs="Arial"/>
                <w:b/>
                <w:sz w:val="22"/>
                <w:szCs w:val="22"/>
              </w:rPr>
              <w:t>Carrier Response</w:t>
            </w:r>
          </w:p>
        </w:tc>
      </w:tr>
      <w:tr w:rsidR="00E33568" w:rsidRPr="00B52C6E" w14:paraId="24596CA7" w14:textId="77777777" w:rsidTr="0081757D">
        <w:tc>
          <w:tcPr>
            <w:tcW w:w="2358" w:type="dxa"/>
          </w:tcPr>
          <w:p w14:paraId="7D9F5EE7"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AIG</w:t>
            </w:r>
          </w:p>
        </w:tc>
        <w:tc>
          <w:tcPr>
            <w:tcW w:w="2070" w:type="dxa"/>
          </w:tcPr>
          <w:p w14:paraId="6608C937"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XV</w:t>
            </w:r>
          </w:p>
        </w:tc>
        <w:tc>
          <w:tcPr>
            <w:tcW w:w="5130" w:type="dxa"/>
          </w:tcPr>
          <w:p w14:paraId="7A1C2236" w14:textId="77777777" w:rsidR="00E33568" w:rsidRPr="00E33568" w:rsidRDefault="00E33568" w:rsidP="0081757D">
            <w:pPr>
              <w:rPr>
                <w:rFonts w:ascii="Arial" w:hAnsi="Arial" w:cs="Arial"/>
                <w:bCs/>
                <w:sz w:val="22"/>
                <w:szCs w:val="22"/>
              </w:rPr>
            </w:pPr>
          </w:p>
        </w:tc>
      </w:tr>
      <w:tr w:rsidR="00E33568" w:rsidRPr="00B52C6E" w14:paraId="5AA44D16" w14:textId="77777777" w:rsidTr="0081757D">
        <w:tc>
          <w:tcPr>
            <w:tcW w:w="2358" w:type="dxa"/>
          </w:tcPr>
          <w:p w14:paraId="15AA000A" w14:textId="77777777" w:rsidR="00E33568" w:rsidRPr="00E33568" w:rsidRDefault="00E33568" w:rsidP="0081757D">
            <w:pPr>
              <w:spacing w:after="120"/>
              <w:rPr>
                <w:rFonts w:ascii="Arial" w:hAnsi="Arial" w:cs="Arial"/>
                <w:sz w:val="22"/>
                <w:szCs w:val="22"/>
              </w:rPr>
            </w:pPr>
            <w:proofErr w:type="spellStart"/>
            <w:r w:rsidRPr="00E33568">
              <w:rPr>
                <w:rFonts w:ascii="Arial" w:hAnsi="Arial" w:cs="Arial"/>
                <w:sz w:val="22"/>
                <w:szCs w:val="22"/>
              </w:rPr>
              <w:t>AllDigital</w:t>
            </w:r>
            <w:proofErr w:type="spellEnd"/>
            <w:r w:rsidRPr="00E33568">
              <w:rPr>
                <w:rFonts w:ascii="Arial" w:hAnsi="Arial" w:cs="Arial"/>
                <w:sz w:val="22"/>
                <w:szCs w:val="22"/>
              </w:rPr>
              <w:t xml:space="preserve"> Specialty</w:t>
            </w:r>
          </w:p>
        </w:tc>
        <w:tc>
          <w:tcPr>
            <w:tcW w:w="2070" w:type="dxa"/>
          </w:tcPr>
          <w:p w14:paraId="35D02A0B"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XV</w:t>
            </w:r>
          </w:p>
        </w:tc>
        <w:tc>
          <w:tcPr>
            <w:tcW w:w="5130" w:type="dxa"/>
          </w:tcPr>
          <w:p w14:paraId="0DE9BA7F" w14:textId="77777777" w:rsidR="00E33568" w:rsidRPr="00E33568" w:rsidRDefault="00E33568" w:rsidP="0081757D">
            <w:pPr>
              <w:rPr>
                <w:rFonts w:ascii="Arial" w:hAnsi="Arial" w:cs="Arial"/>
                <w:bCs/>
                <w:sz w:val="22"/>
                <w:szCs w:val="22"/>
              </w:rPr>
            </w:pPr>
          </w:p>
        </w:tc>
      </w:tr>
      <w:tr w:rsidR="00E33568" w:rsidRPr="00B52C6E" w14:paraId="4771B308" w14:textId="77777777" w:rsidTr="0081757D">
        <w:tc>
          <w:tcPr>
            <w:tcW w:w="2358" w:type="dxa"/>
          </w:tcPr>
          <w:p w14:paraId="6C2E329C"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Allied World </w:t>
            </w:r>
          </w:p>
        </w:tc>
        <w:tc>
          <w:tcPr>
            <w:tcW w:w="2070" w:type="dxa"/>
          </w:tcPr>
          <w:p w14:paraId="435880E9"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XV</w:t>
            </w:r>
          </w:p>
        </w:tc>
        <w:tc>
          <w:tcPr>
            <w:tcW w:w="5130" w:type="dxa"/>
          </w:tcPr>
          <w:p w14:paraId="35563666" w14:textId="77777777" w:rsidR="00E33568" w:rsidRPr="00E33568" w:rsidRDefault="00E33568" w:rsidP="0081757D">
            <w:pPr>
              <w:rPr>
                <w:rFonts w:ascii="Arial" w:hAnsi="Arial" w:cs="Arial"/>
                <w:bCs/>
                <w:sz w:val="22"/>
                <w:szCs w:val="22"/>
              </w:rPr>
            </w:pPr>
          </w:p>
        </w:tc>
      </w:tr>
      <w:tr w:rsidR="00E33568" w:rsidRPr="00B52C6E" w14:paraId="75B34963" w14:textId="77777777" w:rsidTr="0081757D">
        <w:tc>
          <w:tcPr>
            <w:tcW w:w="2358" w:type="dxa"/>
          </w:tcPr>
          <w:p w14:paraId="6FEE1AC9"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Arch </w:t>
            </w:r>
          </w:p>
        </w:tc>
        <w:tc>
          <w:tcPr>
            <w:tcW w:w="2070" w:type="dxa"/>
          </w:tcPr>
          <w:p w14:paraId="1C868BE8"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XV</w:t>
            </w:r>
          </w:p>
        </w:tc>
        <w:tc>
          <w:tcPr>
            <w:tcW w:w="5130" w:type="dxa"/>
          </w:tcPr>
          <w:p w14:paraId="70B1F28F" w14:textId="77777777" w:rsidR="00E33568" w:rsidRPr="00E33568" w:rsidRDefault="00E33568" w:rsidP="0081757D">
            <w:pPr>
              <w:rPr>
                <w:rFonts w:ascii="Arial" w:hAnsi="Arial" w:cs="Arial"/>
                <w:bCs/>
                <w:sz w:val="22"/>
                <w:szCs w:val="22"/>
              </w:rPr>
            </w:pPr>
          </w:p>
        </w:tc>
      </w:tr>
      <w:tr w:rsidR="00E33568" w:rsidRPr="00B52C6E" w14:paraId="7BB32602" w14:textId="77777777" w:rsidTr="0081757D">
        <w:tc>
          <w:tcPr>
            <w:tcW w:w="2358" w:type="dxa"/>
          </w:tcPr>
          <w:p w14:paraId="7A135B77"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AXIS</w:t>
            </w:r>
          </w:p>
        </w:tc>
        <w:tc>
          <w:tcPr>
            <w:tcW w:w="2070" w:type="dxa"/>
          </w:tcPr>
          <w:p w14:paraId="53A8D1DA"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XV</w:t>
            </w:r>
          </w:p>
        </w:tc>
        <w:tc>
          <w:tcPr>
            <w:tcW w:w="5130" w:type="dxa"/>
          </w:tcPr>
          <w:p w14:paraId="0E876826" w14:textId="77777777" w:rsidR="00E33568" w:rsidRPr="00E33568" w:rsidRDefault="00E33568" w:rsidP="0081757D">
            <w:pPr>
              <w:rPr>
                <w:rFonts w:ascii="Arial" w:hAnsi="Arial" w:cs="Arial"/>
                <w:bCs/>
                <w:sz w:val="22"/>
                <w:szCs w:val="22"/>
              </w:rPr>
            </w:pPr>
          </w:p>
        </w:tc>
      </w:tr>
      <w:tr w:rsidR="00E33568" w:rsidRPr="00B52C6E" w14:paraId="2D290D94" w14:textId="77777777" w:rsidTr="0081757D">
        <w:tc>
          <w:tcPr>
            <w:tcW w:w="2358" w:type="dxa"/>
          </w:tcPr>
          <w:p w14:paraId="22C62160"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Berkley Select</w:t>
            </w:r>
          </w:p>
        </w:tc>
        <w:tc>
          <w:tcPr>
            <w:tcW w:w="2070" w:type="dxa"/>
          </w:tcPr>
          <w:p w14:paraId="25FB2316"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XV</w:t>
            </w:r>
          </w:p>
        </w:tc>
        <w:tc>
          <w:tcPr>
            <w:tcW w:w="5130" w:type="dxa"/>
          </w:tcPr>
          <w:p w14:paraId="2E7DDA36" w14:textId="77777777" w:rsidR="00E33568" w:rsidRPr="00E33568" w:rsidRDefault="00E33568" w:rsidP="0081757D">
            <w:pPr>
              <w:rPr>
                <w:rFonts w:ascii="Arial" w:hAnsi="Arial" w:cs="Arial"/>
                <w:bCs/>
                <w:sz w:val="22"/>
                <w:szCs w:val="22"/>
              </w:rPr>
            </w:pPr>
          </w:p>
        </w:tc>
      </w:tr>
      <w:tr w:rsidR="00E33568" w:rsidRPr="00B52C6E" w14:paraId="1DD8AC79" w14:textId="77777777" w:rsidTr="0081757D">
        <w:tc>
          <w:tcPr>
            <w:tcW w:w="2358" w:type="dxa"/>
          </w:tcPr>
          <w:p w14:paraId="1AFAB6F1"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Chubb </w:t>
            </w:r>
          </w:p>
        </w:tc>
        <w:tc>
          <w:tcPr>
            <w:tcW w:w="2070" w:type="dxa"/>
          </w:tcPr>
          <w:p w14:paraId="1F48FCAA"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XV</w:t>
            </w:r>
          </w:p>
        </w:tc>
        <w:tc>
          <w:tcPr>
            <w:tcW w:w="5130" w:type="dxa"/>
          </w:tcPr>
          <w:p w14:paraId="4E11D9AD" w14:textId="77777777" w:rsidR="00E33568" w:rsidRPr="00E33568" w:rsidRDefault="00E33568" w:rsidP="0081757D">
            <w:pPr>
              <w:rPr>
                <w:rFonts w:ascii="Arial" w:hAnsi="Arial" w:cs="Arial"/>
                <w:bCs/>
                <w:sz w:val="22"/>
                <w:szCs w:val="22"/>
              </w:rPr>
            </w:pPr>
          </w:p>
        </w:tc>
      </w:tr>
      <w:tr w:rsidR="00E33568" w:rsidRPr="00B52C6E" w14:paraId="3F8BAC0A" w14:textId="77777777" w:rsidTr="0081757D">
        <w:tc>
          <w:tcPr>
            <w:tcW w:w="2358" w:type="dxa"/>
          </w:tcPr>
          <w:p w14:paraId="1C5D63A5"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CNA </w:t>
            </w:r>
          </w:p>
        </w:tc>
        <w:tc>
          <w:tcPr>
            <w:tcW w:w="2070" w:type="dxa"/>
          </w:tcPr>
          <w:p w14:paraId="45C46192"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VIII</w:t>
            </w:r>
          </w:p>
        </w:tc>
        <w:tc>
          <w:tcPr>
            <w:tcW w:w="5130" w:type="dxa"/>
          </w:tcPr>
          <w:p w14:paraId="19DFF376" w14:textId="77777777" w:rsidR="00E33568" w:rsidRPr="00E33568" w:rsidRDefault="00E33568" w:rsidP="0081757D">
            <w:pPr>
              <w:rPr>
                <w:rFonts w:ascii="Arial" w:hAnsi="Arial" w:cs="Arial"/>
                <w:bCs/>
                <w:sz w:val="22"/>
                <w:szCs w:val="22"/>
              </w:rPr>
            </w:pPr>
          </w:p>
        </w:tc>
      </w:tr>
      <w:tr w:rsidR="00E33568" w:rsidRPr="00B52C6E" w14:paraId="381D20B2" w14:textId="77777777" w:rsidTr="0081757D">
        <w:tc>
          <w:tcPr>
            <w:tcW w:w="2358" w:type="dxa"/>
          </w:tcPr>
          <w:p w14:paraId="6C53E1FC"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E-Risk</w:t>
            </w:r>
          </w:p>
        </w:tc>
        <w:tc>
          <w:tcPr>
            <w:tcW w:w="2070" w:type="dxa"/>
          </w:tcPr>
          <w:p w14:paraId="69115F07"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XV</w:t>
            </w:r>
          </w:p>
        </w:tc>
        <w:tc>
          <w:tcPr>
            <w:tcW w:w="5130" w:type="dxa"/>
          </w:tcPr>
          <w:p w14:paraId="5A7791B1" w14:textId="77777777" w:rsidR="00E33568" w:rsidRPr="00E33568" w:rsidRDefault="00E33568" w:rsidP="0081757D">
            <w:pPr>
              <w:rPr>
                <w:rFonts w:ascii="Arial" w:hAnsi="Arial" w:cs="Arial"/>
                <w:bCs/>
                <w:sz w:val="22"/>
                <w:szCs w:val="22"/>
              </w:rPr>
            </w:pPr>
          </w:p>
        </w:tc>
      </w:tr>
      <w:tr w:rsidR="00E33568" w:rsidRPr="00B52C6E" w14:paraId="78D11865" w14:textId="77777777" w:rsidTr="0081757D">
        <w:tc>
          <w:tcPr>
            <w:tcW w:w="2358" w:type="dxa"/>
          </w:tcPr>
          <w:p w14:paraId="507C2DFF"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Great American </w:t>
            </w:r>
          </w:p>
        </w:tc>
        <w:tc>
          <w:tcPr>
            <w:tcW w:w="2070" w:type="dxa"/>
          </w:tcPr>
          <w:p w14:paraId="46FD679A"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XV</w:t>
            </w:r>
          </w:p>
        </w:tc>
        <w:tc>
          <w:tcPr>
            <w:tcW w:w="5130" w:type="dxa"/>
          </w:tcPr>
          <w:p w14:paraId="027C623B" w14:textId="77777777" w:rsidR="00E33568" w:rsidRPr="00E33568" w:rsidRDefault="00E33568" w:rsidP="0081757D">
            <w:pPr>
              <w:rPr>
                <w:rFonts w:ascii="Arial" w:hAnsi="Arial" w:cs="Arial"/>
                <w:bCs/>
                <w:sz w:val="22"/>
                <w:szCs w:val="22"/>
              </w:rPr>
            </w:pPr>
          </w:p>
        </w:tc>
      </w:tr>
      <w:tr w:rsidR="00E33568" w:rsidRPr="00B52C6E" w14:paraId="3E11ADBB" w14:textId="77777777" w:rsidTr="0081757D">
        <w:tc>
          <w:tcPr>
            <w:tcW w:w="2358" w:type="dxa"/>
          </w:tcPr>
          <w:p w14:paraId="08A1C5EB"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Hanover</w:t>
            </w:r>
          </w:p>
        </w:tc>
        <w:tc>
          <w:tcPr>
            <w:tcW w:w="2070" w:type="dxa"/>
          </w:tcPr>
          <w:p w14:paraId="41329014"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XV</w:t>
            </w:r>
          </w:p>
        </w:tc>
        <w:tc>
          <w:tcPr>
            <w:tcW w:w="5130" w:type="dxa"/>
          </w:tcPr>
          <w:p w14:paraId="4BCE2296" w14:textId="77777777" w:rsidR="00E33568" w:rsidRPr="00E33568" w:rsidRDefault="00E33568" w:rsidP="0081757D">
            <w:pPr>
              <w:rPr>
                <w:rFonts w:ascii="Arial" w:hAnsi="Arial" w:cs="Arial"/>
                <w:bCs/>
                <w:sz w:val="22"/>
                <w:szCs w:val="22"/>
              </w:rPr>
            </w:pPr>
          </w:p>
        </w:tc>
      </w:tr>
      <w:tr w:rsidR="00E33568" w:rsidRPr="00B52C6E" w14:paraId="22011A24" w14:textId="77777777" w:rsidTr="0081757D">
        <w:tc>
          <w:tcPr>
            <w:tcW w:w="2358" w:type="dxa"/>
          </w:tcPr>
          <w:p w14:paraId="4742C596" w14:textId="77777777" w:rsidR="00E33568" w:rsidRPr="00E33568" w:rsidRDefault="00E33568" w:rsidP="0081757D">
            <w:pPr>
              <w:spacing w:after="120"/>
              <w:rPr>
                <w:rFonts w:ascii="Arial" w:hAnsi="Arial" w:cs="Arial"/>
                <w:sz w:val="22"/>
                <w:szCs w:val="22"/>
              </w:rPr>
            </w:pPr>
            <w:proofErr w:type="spellStart"/>
            <w:r w:rsidRPr="00E33568">
              <w:rPr>
                <w:rFonts w:ascii="Arial" w:hAnsi="Arial" w:cs="Arial"/>
                <w:sz w:val="22"/>
                <w:szCs w:val="22"/>
              </w:rPr>
              <w:t>Hiscox</w:t>
            </w:r>
            <w:proofErr w:type="spellEnd"/>
          </w:p>
        </w:tc>
        <w:tc>
          <w:tcPr>
            <w:tcW w:w="2070" w:type="dxa"/>
          </w:tcPr>
          <w:p w14:paraId="67A2DF7C"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XV</w:t>
            </w:r>
          </w:p>
        </w:tc>
        <w:tc>
          <w:tcPr>
            <w:tcW w:w="5130" w:type="dxa"/>
          </w:tcPr>
          <w:p w14:paraId="6E6489A3" w14:textId="77777777" w:rsidR="00E33568" w:rsidRPr="00E33568" w:rsidRDefault="00E33568" w:rsidP="0081757D">
            <w:pPr>
              <w:rPr>
                <w:rFonts w:ascii="Arial" w:hAnsi="Arial" w:cs="Arial"/>
                <w:bCs/>
                <w:sz w:val="22"/>
                <w:szCs w:val="22"/>
              </w:rPr>
            </w:pPr>
          </w:p>
        </w:tc>
      </w:tr>
      <w:tr w:rsidR="00E33568" w:rsidRPr="00B52C6E" w14:paraId="093341B5" w14:textId="77777777" w:rsidTr="0081757D">
        <w:tc>
          <w:tcPr>
            <w:tcW w:w="2358" w:type="dxa"/>
          </w:tcPr>
          <w:p w14:paraId="1F54AE86"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Hudson </w:t>
            </w:r>
          </w:p>
        </w:tc>
        <w:tc>
          <w:tcPr>
            <w:tcW w:w="2070" w:type="dxa"/>
          </w:tcPr>
          <w:p w14:paraId="0EB7FD2F"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XV</w:t>
            </w:r>
          </w:p>
        </w:tc>
        <w:tc>
          <w:tcPr>
            <w:tcW w:w="5130" w:type="dxa"/>
          </w:tcPr>
          <w:p w14:paraId="4378B7E2" w14:textId="77777777" w:rsidR="00E33568" w:rsidRPr="00E33568" w:rsidRDefault="00E33568" w:rsidP="0081757D">
            <w:pPr>
              <w:rPr>
                <w:rFonts w:ascii="Arial" w:hAnsi="Arial" w:cs="Arial"/>
                <w:bCs/>
                <w:sz w:val="22"/>
                <w:szCs w:val="22"/>
              </w:rPr>
            </w:pPr>
          </w:p>
        </w:tc>
      </w:tr>
      <w:tr w:rsidR="00E33568" w:rsidRPr="00B52C6E" w14:paraId="45059838" w14:textId="77777777" w:rsidTr="0081757D">
        <w:tc>
          <w:tcPr>
            <w:tcW w:w="2358" w:type="dxa"/>
          </w:tcPr>
          <w:p w14:paraId="0E6C5FC0"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Intact (</w:t>
            </w:r>
            <w:proofErr w:type="spellStart"/>
            <w:r w:rsidRPr="00E33568">
              <w:rPr>
                <w:rFonts w:ascii="Arial" w:hAnsi="Arial" w:cs="Arial"/>
                <w:sz w:val="22"/>
                <w:szCs w:val="22"/>
              </w:rPr>
              <w:t>fka</w:t>
            </w:r>
            <w:proofErr w:type="spellEnd"/>
            <w:r w:rsidRPr="00E33568">
              <w:rPr>
                <w:rFonts w:ascii="Arial" w:hAnsi="Arial" w:cs="Arial"/>
                <w:sz w:val="22"/>
                <w:szCs w:val="22"/>
              </w:rPr>
              <w:t xml:space="preserve"> OneBeacon)</w:t>
            </w:r>
          </w:p>
        </w:tc>
        <w:tc>
          <w:tcPr>
            <w:tcW w:w="2070" w:type="dxa"/>
          </w:tcPr>
          <w:p w14:paraId="6EA1F58E"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XV</w:t>
            </w:r>
          </w:p>
        </w:tc>
        <w:tc>
          <w:tcPr>
            <w:tcW w:w="5130" w:type="dxa"/>
          </w:tcPr>
          <w:p w14:paraId="56563A40" w14:textId="77777777" w:rsidR="00E33568" w:rsidRPr="00E33568" w:rsidRDefault="00E33568" w:rsidP="0081757D">
            <w:pPr>
              <w:rPr>
                <w:rFonts w:ascii="Arial" w:hAnsi="Arial" w:cs="Arial"/>
                <w:bCs/>
                <w:sz w:val="22"/>
                <w:szCs w:val="22"/>
              </w:rPr>
            </w:pPr>
          </w:p>
        </w:tc>
      </w:tr>
      <w:tr w:rsidR="00E33568" w:rsidRPr="00B52C6E" w14:paraId="151FEA8A" w14:textId="77777777" w:rsidTr="0081757D">
        <w:tc>
          <w:tcPr>
            <w:tcW w:w="2358" w:type="dxa"/>
          </w:tcPr>
          <w:p w14:paraId="02AD7690"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Ironshore </w:t>
            </w:r>
          </w:p>
        </w:tc>
        <w:tc>
          <w:tcPr>
            <w:tcW w:w="2070" w:type="dxa"/>
          </w:tcPr>
          <w:p w14:paraId="53AA1A19"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XV</w:t>
            </w:r>
          </w:p>
        </w:tc>
        <w:tc>
          <w:tcPr>
            <w:tcW w:w="5130" w:type="dxa"/>
          </w:tcPr>
          <w:p w14:paraId="3FB81C3B" w14:textId="77777777" w:rsidR="00E33568" w:rsidRPr="00E33568" w:rsidRDefault="00E33568" w:rsidP="0081757D">
            <w:pPr>
              <w:rPr>
                <w:rFonts w:ascii="Arial" w:hAnsi="Arial" w:cs="Arial"/>
                <w:bCs/>
                <w:sz w:val="22"/>
                <w:szCs w:val="22"/>
              </w:rPr>
            </w:pPr>
          </w:p>
        </w:tc>
      </w:tr>
      <w:tr w:rsidR="00E33568" w:rsidRPr="00B52C6E" w14:paraId="22540729" w14:textId="77777777" w:rsidTr="0081757D">
        <w:tc>
          <w:tcPr>
            <w:tcW w:w="2358" w:type="dxa"/>
          </w:tcPr>
          <w:p w14:paraId="04756137"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Markel  </w:t>
            </w:r>
          </w:p>
        </w:tc>
        <w:tc>
          <w:tcPr>
            <w:tcW w:w="2070" w:type="dxa"/>
          </w:tcPr>
          <w:p w14:paraId="261F2D7C"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XV</w:t>
            </w:r>
          </w:p>
        </w:tc>
        <w:tc>
          <w:tcPr>
            <w:tcW w:w="5130" w:type="dxa"/>
          </w:tcPr>
          <w:p w14:paraId="1520B1DC" w14:textId="77777777" w:rsidR="00E33568" w:rsidRPr="00E33568" w:rsidRDefault="00E33568" w:rsidP="0081757D">
            <w:pPr>
              <w:rPr>
                <w:rFonts w:ascii="Arial" w:hAnsi="Arial" w:cs="Arial"/>
                <w:bCs/>
                <w:sz w:val="22"/>
                <w:szCs w:val="22"/>
              </w:rPr>
            </w:pPr>
          </w:p>
        </w:tc>
      </w:tr>
      <w:tr w:rsidR="00E33568" w:rsidRPr="00B52C6E" w14:paraId="5958DFBD" w14:textId="77777777" w:rsidTr="0081757D">
        <w:tc>
          <w:tcPr>
            <w:tcW w:w="2358" w:type="dxa"/>
          </w:tcPr>
          <w:p w14:paraId="0CA37941"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Navigators/Hartford</w:t>
            </w:r>
          </w:p>
        </w:tc>
        <w:tc>
          <w:tcPr>
            <w:tcW w:w="2070" w:type="dxa"/>
          </w:tcPr>
          <w:p w14:paraId="766F5F6B"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XV</w:t>
            </w:r>
          </w:p>
        </w:tc>
        <w:tc>
          <w:tcPr>
            <w:tcW w:w="5130" w:type="dxa"/>
          </w:tcPr>
          <w:p w14:paraId="29AC7D8A" w14:textId="77777777" w:rsidR="00E33568" w:rsidRPr="00E33568" w:rsidRDefault="00E33568" w:rsidP="0081757D">
            <w:pPr>
              <w:rPr>
                <w:rFonts w:ascii="Arial" w:hAnsi="Arial" w:cs="Arial"/>
                <w:bCs/>
                <w:sz w:val="22"/>
                <w:szCs w:val="22"/>
              </w:rPr>
            </w:pPr>
          </w:p>
        </w:tc>
      </w:tr>
      <w:tr w:rsidR="00E33568" w:rsidRPr="00B52C6E" w14:paraId="5A03BA1D" w14:textId="77777777" w:rsidTr="0081757D">
        <w:tc>
          <w:tcPr>
            <w:tcW w:w="2358" w:type="dxa"/>
          </w:tcPr>
          <w:p w14:paraId="418C2FE0"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Nexus</w:t>
            </w:r>
          </w:p>
        </w:tc>
        <w:tc>
          <w:tcPr>
            <w:tcW w:w="2070" w:type="dxa"/>
          </w:tcPr>
          <w:p w14:paraId="3A157287"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 xml:space="preserve">Excellent </w:t>
            </w:r>
            <w:proofErr w:type="gramStart"/>
            <w:r w:rsidRPr="00E33568">
              <w:rPr>
                <w:rFonts w:ascii="Arial" w:hAnsi="Arial" w:cs="Arial"/>
                <w:bCs/>
                <w:sz w:val="22"/>
                <w:szCs w:val="22"/>
              </w:rPr>
              <w:t>A</w:t>
            </w:r>
            <w:proofErr w:type="gramEnd"/>
            <w:r w:rsidRPr="00E33568">
              <w:rPr>
                <w:rFonts w:ascii="Arial" w:hAnsi="Arial" w:cs="Arial"/>
                <w:bCs/>
                <w:sz w:val="22"/>
                <w:szCs w:val="22"/>
              </w:rPr>
              <w:t xml:space="preserve"> IX</w:t>
            </w:r>
          </w:p>
        </w:tc>
        <w:tc>
          <w:tcPr>
            <w:tcW w:w="5130" w:type="dxa"/>
          </w:tcPr>
          <w:p w14:paraId="63D769D3" w14:textId="77777777" w:rsidR="00E33568" w:rsidRPr="00E33568" w:rsidRDefault="00E33568" w:rsidP="0081757D">
            <w:pPr>
              <w:rPr>
                <w:rFonts w:ascii="Arial" w:hAnsi="Arial" w:cs="Arial"/>
                <w:bCs/>
                <w:sz w:val="22"/>
                <w:szCs w:val="22"/>
              </w:rPr>
            </w:pPr>
          </w:p>
        </w:tc>
      </w:tr>
      <w:tr w:rsidR="00E33568" w:rsidRPr="00B52C6E" w14:paraId="3466F386" w14:textId="77777777" w:rsidTr="0081757D">
        <w:tc>
          <w:tcPr>
            <w:tcW w:w="2358" w:type="dxa"/>
          </w:tcPr>
          <w:p w14:paraId="5C07CB0B"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Philadelphia</w:t>
            </w:r>
          </w:p>
        </w:tc>
        <w:tc>
          <w:tcPr>
            <w:tcW w:w="2070" w:type="dxa"/>
          </w:tcPr>
          <w:p w14:paraId="32053D0A"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XV</w:t>
            </w:r>
          </w:p>
        </w:tc>
        <w:tc>
          <w:tcPr>
            <w:tcW w:w="5130" w:type="dxa"/>
          </w:tcPr>
          <w:p w14:paraId="0E036C85" w14:textId="77777777" w:rsidR="00E33568" w:rsidRPr="00E33568" w:rsidRDefault="00E33568" w:rsidP="0081757D">
            <w:pPr>
              <w:rPr>
                <w:rFonts w:ascii="Arial" w:hAnsi="Arial" w:cs="Arial"/>
                <w:bCs/>
                <w:sz w:val="22"/>
                <w:szCs w:val="22"/>
              </w:rPr>
            </w:pPr>
          </w:p>
        </w:tc>
      </w:tr>
      <w:tr w:rsidR="00E33568" w:rsidRPr="00B52C6E" w14:paraId="74A2E74E" w14:textId="77777777" w:rsidTr="0081757D">
        <w:tc>
          <w:tcPr>
            <w:tcW w:w="2358" w:type="dxa"/>
          </w:tcPr>
          <w:p w14:paraId="6C9920E9"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QBE </w:t>
            </w:r>
          </w:p>
        </w:tc>
        <w:tc>
          <w:tcPr>
            <w:tcW w:w="2070" w:type="dxa"/>
          </w:tcPr>
          <w:p w14:paraId="4990848D"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XV</w:t>
            </w:r>
          </w:p>
        </w:tc>
        <w:tc>
          <w:tcPr>
            <w:tcW w:w="5130" w:type="dxa"/>
          </w:tcPr>
          <w:p w14:paraId="483A0371" w14:textId="77777777" w:rsidR="00E33568" w:rsidRPr="00E33568" w:rsidRDefault="00E33568" w:rsidP="0081757D">
            <w:pPr>
              <w:rPr>
                <w:rFonts w:ascii="Arial" w:hAnsi="Arial" w:cs="Arial"/>
                <w:bCs/>
                <w:sz w:val="22"/>
                <w:szCs w:val="22"/>
              </w:rPr>
            </w:pPr>
          </w:p>
        </w:tc>
      </w:tr>
      <w:tr w:rsidR="00E33568" w:rsidRPr="00B52C6E" w14:paraId="2E5B8743" w14:textId="77777777" w:rsidTr="0081757D">
        <w:tc>
          <w:tcPr>
            <w:tcW w:w="2358" w:type="dxa"/>
          </w:tcPr>
          <w:p w14:paraId="289092B3"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RLI </w:t>
            </w:r>
          </w:p>
        </w:tc>
        <w:tc>
          <w:tcPr>
            <w:tcW w:w="2070" w:type="dxa"/>
          </w:tcPr>
          <w:p w14:paraId="4D589E24"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XII</w:t>
            </w:r>
          </w:p>
        </w:tc>
        <w:tc>
          <w:tcPr>
            <w:tcW w:w="5130" w:type="dxa"/>
          </w:tcPr>
          <w:p w14:paraId="5BB79EFF" w14:textId="77777777" w:rsidR="00E33568" w:rsidRPr="00E33568" w:rsidRDefault="00E33568" w:rsidP="0081757D">
            <w:pPr>
              <w:rPr>
                <w:rFonts w:ascii="Arial" w:hAnsi="Arial" w:cs="Arial"/>
                <w:bCs/>
                <w:sz w:val="22"/>
                <w:szCs w:val="22"/>
              </w:rPr>
            </w:pPr>
          </w:p>
        </w:tc>
      </w:tr>
      <w:tr w:rsidR="00E33568" w:rsidRPr="00B52C6E" w14:paraId="0EA790F5" w14:textId="77777777" w:rsidTr="0081757D">
        <w:trPr>
          <w:trHeight w:val="70"/>
        </w:trPr>
        <w:tc>
          <w:tcPr>
            <w:tcW w:w="2358" w:type="dxa"/>
          </w:tcPr>
          <w:p w14:paraId="0860DB07"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RSUI </w:t>
            </w:r>
          </w:p>
        </w:tc>
        <w:tc>
          <w:tcPr>
            <w:tcW w:w="2070" w:type="dxa"/>
          </w:tcPr>
          <w:p w14:paraId="06BF4C2D"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XIV</w:t>
            </w:r>
          </w:p>
        </w:tc>
        <w:tc>
          <w:tcPr>
            <w:tcW w:w="5130" w:type="dxa"/>
          </w:tcPr>
          <w:p w14:paraId="73DA0966" w14:textId="77777777" w:rsidR="00E33568" w:rsidRPr="00E33568" w:rsidRDefault="00E33568" w:rsidP="0081757D">
            <w:pPr>
              <w:rPr>
                <w:rFonts w:ascii="Arial" w:hAnsi="Arial" w:cs="Arial"/>
                <w:bCs/>
                <w:sz w:val="22"/>
                <w:szCs w:val="22"/>
              </w:rPr>
            </w:pPr>
          </w:p>
        </w:tc>
      </w:tr>
      <w:tr w:rsidR="00E33568" w:rsidRPr="00B52C6E" w14:paraId="0C869A25" w14:textId="77777777" w:rsidTr="0081757D">
        <w:trPr>
          <w:trHeight w:val="70"/>
        </w:trPr>
        <w:tc>
          <w:tcPr>
            <w:tcW w:w="2358" w:type="dxa"/>
          </w:tcPr>
          <w:p w14:paraId="4D70C711"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Skyward </w:t>
            </w:r>
          </w:p>
        </w:tc>
        <w:tc>
          <w:tcPr>
            <w:tcW w:w="2070" w:type="dxa"/>
          </w:tcPr>
          <w:p w14:paraId="7A91BCA0"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IX</w:t>
            </w:r>
          </w:p>
        </w:tc>
        <w:tc>
          <w:tcPr>
            <w:tcW w:w="5130" w:type="dxa"/>
          </w:tcPr>
          <w:p w14:paraId="43FE4414" w14:textId="77777777" w:rsidR="00E33568" w:rsidRPr="00E33568" w:rsidRDefault="00E33568" w:rsidP="0081757D">
            <w:pPr>
              <w:rPr>
                <w:rFonts w:ascii="Arial" w:hAnsi="Arial" w:cs="Arial"/>
                <w:bCs/>
                <w:sz w:val="22"/>
                <w:szCs w:val="22"/>
              </w:rPr>
            </w:pPr>
          </w:p>
        </w:tc>
      </w:tr>
      <w:tr w:rsidR="00E33568" w:rsidRPr="00B52C6E" w14:paraId="3725C0F2" w14:textId="77777777" w:rsidTr="0081757D">
        <w:tc>
          <w:tcPr>
            <w:tcW w:w="2358" w:type="dxa"/>
          </w:tcPr>
          <w:p w14:paraId="22D43FFB"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Sompo </w:t>
            </w:r>
          </w:p>
        </w:tc>
        <w:tc>
          <w:tcPr>
            <w:tcW w:w="2070" w:type="dxa"/>
          </w:tcPr>
          <w:p w14:paraId="43A73F0C"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XV</w:t>
            </w:r>
          </w:p>
        </w:tc>
        <w:tc>
          <w:tcPr>
            <w:tcW w:w="5130" w:type="dxa"/>
          </w:tcPr>
          <w:p w14:paraId="022A986A" w14:textId="77777777" w:rsidR="00E33568" w:rsidRPr="00E33568" w:rsidRDefault="00E33568" w:rsidP="0081757D">
            <w:pPr>
              <w:rPr>
                <w:rFonts w:ascii="Arial" w:hAnsi="Arial" w:cs="Arial"/>
                <w:bCs/>
                <w:sz w:val="22"/>
                <w:szCs w:val="22"/>
              </w:rPr>
            </w:pPr>
          </w:p>
        </w:tc>
      </w:tr>
      <w:tr w:rsidR="00E33568" w:rsidRPr="00B52C6E" w14:paraId="76B077A8" w14:textId="77777777" w:rsidTr="0081757D">
        <w:tc>
          <w:tcPr>
            <w:tcW w:w="2358" w:type="dxa"/>
          </w:tcPr>
          <w:p w14:paraId="3E67E4B9"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Starr </w:t>
            </w:r>
          </w:p>
        </w:tc>
        <w:tc>
          <w:tcPr>
            <w:tcW w:w="2070" w:type="dxa"/>
          </w:tcPr>
          <w:p w14:paraId="32BE71C3"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Excellent A XV</w:t>
            </w:r>
          </w:p>
        </w:tc>
        <w:tc>
          <w:tcPr>
            <w:tcW w:w="5130" w:type="dxa"/>
          </w:tcPr>
          <w:p w14:paraId="4F1F1689" w14:textId="77777777" w:rsidR="00E33568" w:rsidRPr="00E33568" w:rsidRDefault="00E33568" w:rsidP="0081757D">
            <w:pPr>
              <w:rPr>
                <w:rFonts w:ascii="Arial" w:hAnsi="Arial" w:cs="Arial"/>
                <w:bCs/>
                <w:sz w:val="22"/>
                <w:szCs w:val="22"/>
              </w:rPr>
            </w:pPr>
          </w:p>
        </w:tc>
      </w:tr>
      <w:tr w:rsidR="00E33568" w:rsidRPr="00B52C6E" w14:paraId="1C417845" w14:textId="77777777" w:rsidTr="0081757D">
        <w:tc>
          <w:tcPr>
            <w:tcW w:w="2358" w:type="dxa"/>
          </w:tcPr>
          <w:p w14:paraId="6AEB6BD4"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Tokio Marine HCC </w:t>
            </w:r>
          </w:p>
        </w:tc>
        <w:tc>
          <w:tcPr>
            <w:tcW w:w="2070" w:type="dxa"/>
          </w:tcPr>
          <w:p w14:paraId="64949156"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XV</w:t>
            </w:r>
          </w:p>
        </w:tc>
        <w:tc>
          <w:tcPr>
            <w:tcW w:w="5130" w:type="dxa"/>
          </w:tcPr>
          <w:p w14:paraId="32986AAF" w14:textId="77777777" w:rsidR="00E33568" w:rsidRPr="00E33568" w:rsidRDefault="00E33568" w:rsidP="0081757D">
            <w:pPr>
              <w:rPr>
                <w:rFonts w:ascii="Arial" w:hAnsi="Arial" w:cs="Arial"/>
                <w:bCs/>
                <w:sz w:val="22"/>
                <w:szCs w:val="22"/>
              </w:rPr>
            </w:pPr>
          </w:p>
        </w:tc>
      </w:tr>
      <w:tr w:rsidR="00E33568" w:rsidRPr="00B52C6E" w14:paraId="54D5ADC6" w14:textId="77777777" w:rsidTr="0081757D">
        <w:tc>
          <w:tcPr>
            <w:tcW w:w="2358" w:type="dxa"/>
          </w:tcPr>
          <w:p w14:paraId="16AFA77E"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Travelers</w:t>
            </w:r>
          </w:p>
        </w:tc>
        <w:tc>
          <w:tcPr>
            <w:tcW w:w="2070" w:type="dxa"/>
          </w:tcPr>
          <w:p w14:paraId="6BB937A1"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XV</w:t>
            </w:r>
          </w:p>
        </w:tc>
        <w:tc>
          <w:tcPr>
            <w:tcW w:w="5130" w:type="dxa"/>
          </w:tcPr>
          <w:p w14:paraId="3B9817CB" w14:textId="77777777" w:rsidR="00E33568" w:rsidRPr="00E33568" w:rsidRDefault="00E33568" w:rsidP="0081757D">
            <w:pPr>
              <w:rPr>
                <w:rFonts w:ascii="Arial" w:hAnsi="Arial" w:cs="Arial"/>
                <w:bCs/>
                <w:sz w:val="22"/>
                <w:szCs w:val="22"/>
              </w:rPr>
            </w:pPr>
          </w:p>
        </w:tc>
      </w:tr>
      <w:tr w:rsidR="00E33568" w:rsidRPr="00B52C6E" w14:paraId="52ACD41A" w14:textId="77777777" w:rsidTr="0081757D">
        <w:tc>
          <w:tcPr>
            <w:tcW w:w="2358" w:type="dxa"/>
          </w:tcPr>
          <w:p w14:paraId="24785568" w14:textId="77777777" w:rsidR="00E33568" w:rsidRPr="00E33568" w:rsidRDefault="00E33568" w:rsidP="0081757D">
            <w:pPr>
              <w:spacing w:after="120"/>
              <w:rPr>
                <w:rFonts w:ascii="Arial" w:hAnsi="Arial" w:cs="Arial"/>
                <w:sz w:val="22"/>
                <w:szCs w:val="22"/>
              </w:rPr>
            </w:pPr>
            <w:r w:rsidRPr="00E33568">
              <w:rPr>
                <w:rFonts w:ascii="Arial" w:hAnsi="Arial" w:cs="Arial"/>
                <w:sz w:val="22"/>
                <w:szCs w:val="22"/>
              </w:rPr>
              <w:t xml:space="preserve">Zurich </w:t>
            </w:r>
          </w:p>
        </w:tc>
        <w:tc>
          <w:tcPr>
            <w:tcW w:w="2070" w:type="dxa"/>
          </w:tcPr>
          <w:p w14:paraId="37712D68" w14:textId="77777777" w:rsidR="00E33568" w:rsidRPr="00E33568" w:rsidRDefault="00E33568" w:rsidP="0081757D">
            <w:pPr>
              <w:rPr>
                <w:rFonts w:ascii="Arial" w:hAnsi="Arial" w:cs="Arial"/>
                <w:bCs/>
                <w:sz w:val="22"/>
                <w:szCs w:val="22"/>
              </w:rPr>
            </w:pPr>
            <w:r w:rsidRPr="00E33568">
              <w:rPr>
                <w:rFonts w:ascii="Arial" w:hAnsi="Arial" w:cs="Arial"/>
                <w:bCs/>
                <w:sz w:val="22"/>
                <w:szCs w:val="22"/>
              </w:rPr>
              <w:t>Superior A+ XV</w:t>
            </w:r>
          </w:p>
        </w:tc>
        <w:tc>
          <w:tcPr>
            <w:tcW w:w="5130" w:type="dxa"/>
          </w:tcPr>
          <w:p w14:paraId="0BE7B238" w14:textId="77777777" w:rsidR="00E33568" w:rsidRPr="00E33568" w:rsidRDefault="00E33568" w:rsidP="0081757D">
            <w:pPr>
              <w:rPr>
                <w:rFonts w:ascii="Arial" w:hAnsi="Arial" w:cs="Arial"/>
                <w:bCs/>
                <w:sz w:val="22"/>
                <w:szCs w:val="22"/>
              </w:rPr>
            </w:pPr>
          </w:p>
        </w:tc>
      </w:tr>
    </w:tbl>
    <w:p w14:paraId="102209CC" w14:textId="77777777" w:rsidR="00346AD4" w:rsidRDefault="00346AD4" w:rsidP="005F30FD">
      <w:pPr>
        <w:pStyle w:val="BodyChart"/>
        <w:spacing w:after="120"/>
        <w:ind w:left="0" w:firstLine="0"/>
        <w:jc w:val="both"/>
        <w:rPr>
          <w:rStyle w:val="SectionHeadChar"/>
          <w:b/>
          <w:smallCaps/>
          <w:color w:val="0046AD"/>
        </w:rPr>
      </w:pPr>
    </w:p>
    <w:p w14:paraId="04DE9DD8" w14:textId="5D020214" w:rsidR="000D2599" w:rsidRPr="002166A9" w:rsidRDefault="000D2599" w:rsidP="000D2599">
      <w:pPr>
        <w:spacing w:line="360" w:lineRule="auto"/>
        <w:jc w:val="both"/>
        <w:rPr>
          <w:rFonts w:ascii="Arial" w:hAnsi="Arial" w:cs="Arial"/>
          <w:b/>
          <w:smallCaps/>
          <w:color w:val="0067B1"/>
          <w:sz w:val="28"/>
          <w:szCs w:val="22"/>
        </w:rPr>
      </w:pPr>
      <w:r>
        <w:rPr>
          <w:rStyle w:val="SectionHeadChar"/>
          <w:b/>
          <w:smallCaps/>
          <w:color w:val="0046AD"/>
        </w:rPr>
        <w:br w:type="page"/>
      </w:r>
      <w:r w:rsidRPr="002166A9">
        <w:rPr>
          <w:rFonts w:ascii="Arial" w:hAnsi="Arial" w:cs="Arial"/>
          <w:b/>
          <w:smallCaps/>
          <w:color w:val="0067B1"/>
          <w:sz w:val="28"/>
          <w:szCs w:val="22"/>
        </w:rPr>
        <w:lastRenderedPageBreak/>
        <w:t>IV</w:t>
      </w:r>
      <w:r w:rsidR="00C2495F" w:rsidRPr="002166A9">
        <w:rPr>
          <w:rFonts w:ascii="Arial" w:hAnsi="Arial" w:cs="Arial"/>
          <w:b/>
          <w:smallCaps/>
          <w:color w:val="0067B1"/>
          <w:sz w:val="28"/>
          <w:szCs w:val="22"/>
        </w:rPr>
        <w:t xml:space="preserve">. </w:t>
      </w:r>
      <w:r w:rsidRPr="002166A9">
        <w:rPr>
          <w:rFonts w:ascii="Arial" w:hAnsi="Arial" w:cs="Arial"/>
          <w:b/>
          <w:smallCaps/>
          <w:color w:val="0067B1"/>
          <w:sz w:val="28"/>
          <w:szCs w:val="22"/>
        </w:rPr>
        <w:t>Insurance Application</w:t>
      </w:r>
      <w:r w:rsidR="00C2495F" w:rsidRPr="002166A9">
        <w:rPr>
          <w:rFonts w:ascii="Arial" w:hAnsi="Arial" w:cs="Arial"/>
          <w:b/>
          <w:smallCaps/>
          <w:color w:val="0067B1"/>
          <w:sz w:val="28"/>
          <w:szCs w:val="22"/>
        </w:rPr>
        <w:t xml:space="preserve"> and </w:t>
      </w:r>
      <w:r w:rsidR="0081757D">
        <w:rPr>
          <w:rFonts w:ascii="Arial" w:hAnsi="Arial" w:cs="Arial"/>
          <w:b/>
          <w:smallCaps/>
          <w:color w:val="0067B1"/>
          <w:sz w:val="28"/>
          <w:szCs w:val="22"/>
        </w:rPr>
        <w:t>A</w:t>
      </w:r>
      <w:r w:rsidR="00C2495F" w:rsidRPr="002166A9">
        <w:rPr>
          <w:rFonts w:ascii="Arial" w:hAnsi="Arial" w:cs="Arial"/>
          <w:b/>
          <w:smallCaps/>
          <w:color w:val="0067B1"/>
          <w:sz w:val="28"/>
          <w:szCs w:val="22"/>
        </w:rPr>
        <w:t xml:space="preserve">dditional </w:t>
      </w:r>
      <w:r w:rsidR="0081757D">
        <w:rPr>
          <w:rFonts w:ascii="Arial" w:hAnsi="Arial" w:cs="Arial"/>
          <w:b/>
          <w:smallCaps/>
          <w:color w:val="0067B1"/>
          <w:sz w:val="28"/>
          <w:szCs w:val="22"/>
        </w:rPr>
        <w:t>T</w:t>
      </w:r>
      <w:r w:rsidR="00C2495F" w:rsidRPr="002166A9">
        <w:rPr>
          <w:rFonts w:ascii="Arial" w:hAnsi="Arial" w:cs="Arial"/>
          <w:b/>
          <w:smallCaps/>
          <w:color w:val="0067B1"/>
          <w:sz w:val="28"/>
          <w:szCs w:val="22"/>
        </w:rPr>
        <w:t>erms</w:t>
      </w:r>
    </w:p>
    <w:p w14:paraId="6B5A2CED" w14:textId="3A2241C7" w:rsidR="00B173BE" w:rsidRPr="002166A9" w:rsidRDefault="00DF4418" w:rsidP="000D2599">
      <w:pPr>
        <w:spacing w:after="120" w:line="360" w:lineRule="auto"/>
        <w:jc w:val="both"/>
        <w:rPr>
          <w:rFonts w:ascii="Arial" w:hAnsi="Arial" w:cs="Arial"/>
          <w:sz w:val="22"/>
          <w:szCs w:val="22"/>
        </w:rPr>
      </w:pPr>
      <w:r w:rsidRPr="002166A9">
        <w:rPr>
          <w:noProof/>
        </w:rPr>
        <w:drawing>
          <wp:anchor distT="0" distB="0" distL="114300" distR="114300" simplePos="0" relativeHeight="251661824" behindDoc="1" locked="0" layoutInCell="1" allowOverlap="1" wp14:anchorId="2C476833" wp14:editId="4A752F83">
            <wp:simplePos x="0" y="0"/>
            <wp:positionH relativeFrom="margin">
              <wp:posOffset>0</wp:posOffset>
            </wp:positionH>
            <wp:positionV relativeFrom="margin">
              <wp:posOffset>382905</wp:posOffset>
            </wp:positionV>
            <wp:extent cx="1174750" cy="1226820"/>
            <wp:effectExtent l="0" t="0" r="0" b="0"/>
            <wp:wrapTight wrapText="bothSides">
              <wp:wrapPolygon edited="0">
                <wp:start x="0" y="0"/>
                <wp:lineTo x="0" y="21130"/>
                <wp:lineTo x="21366" y="21130"/>
                <wp:lineTo x="21366" y="0"/>
                <wp:lineTo x="0" y="0"/>
              </wp:wrapPolygon>
            </wp:wrapTight>
            <wp:docPr id="490" name="Picture 490" descr="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polic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4750" cy="1226820"/>
                    </a:xfrm>
                    <a:prstGeom prst="rect">
                      <a:avLst/>
                    </a:prstGeom>
                    <a:noFill/>
                    <a:ln>
                      <a:noFill/>
                    </a:ln>
                  </pic:spPr>
                </pic:pic>
              </a:graphicData>
            </a:graphic>
            <wp14:sizeRelH relativeFrom="page">
              <wp14:pctWidth>0</wp14:pctWidth>
            </wp14:sizeRelH>
            <wp14:sizeRelV relativeFrom="page">
              <wp14:pctHeight>0</wp14:pctHeight>
            </wp14:sizeRelV>
          </wp:anchor>
        </w:drawing>
      </w:r>
      <w:r w:rsidR="00B173BE" w:rsidRPr="002166A9">
        <w:rPr>
          <w:rFonts w:ascii="Arial" w:hAnsi="Arial" w:cs="Arial"/>
          <w:sz w:val="22"/>
          <w:szCs w:val="22"/>
        </w:rPr>
        <w:t xml:space="preserve">As part of the insurance acquisition process, </w:t>
      </w:r>
      <w:r w:rsidR="00C2495F" w:rsidRPr="002166A9">
        <w:rPr>
          <w:rFonts w:ascii="Arial" w:hAnsi="Arial" w:cs="Arial"/>
          <w:sz w:val="22"/>
          <w:szCs w:val="22"/>
        </w:rPr>
        <w:t>insurance companies will typically</w:t>
      </w:r>
      <w:r w:rsidR="00B173BE" w:rsidRPr="002166A9">
        <w:rPr>
          <w:rFonts w:ascii="Arial" w:hAnsi="Arial" w:cs="Arial"/>
          <w:sz w:val="22"/>
          <w:szCs w:val="22"/>
        </w:rPr>
        <w:t xml:space="preserve"> require applicants to complete an insurance application</w:t>
      </w:r>
      <w:r w:rsidR="00787F60">
        <w:rPr>
          <w:rFonts w:ascii="Arial" w:hAnsi="Arial" w:cs="Arial"/>
          <w:sz w:val="22"/>
          <w:szCs w:val="22"/>
        </w:rPr>
        <w:t xml:space="preserve">, as well as provide additional and/or supplemental information. It is important to note that </w:t>
      </w:r>
      <w:r w:rsidR="00B173BE" w:rsidRPr="002166A9">
        <w:rPr>
          <w:rFonts w:ascii="Arial" w:hAnsi="Arial" w:cs="Arial"/>
          <w:sz w:val="22"/>
          <w:szCs w:val="22"/>
        </w:rPr>
        <w:t xml:space="preserve">the term “Application” is usually defined in the insurance policy to </w:t>
      </w:r>
      <w:r w:rsidR="009B7AFC" w:rsidRPr="002166A9">
        <w:rPr>
          <w:rFonts w:ascii="Arial" w:hAnsi="Arial" w:cs="Arial"/>
          <w:sz w:val="22"/>
          <w:szCs w:val="22"/>
        </w:rPr>
        <w:t>include</w:t>
      </w:r>
      <w:r w:rsidR="00B173BE" w:rsidRPr="002166A9">
        <w:rPr>
          <w:rFonts w:ascii="Arial" w:hAnsi="Arial" w:cs="Arial"/>
          <w:sz w:val="22"/>
          <w:szCs w:val="22"/>
        </w:rPr>
        <w:t xml:space="preserve"> several categories of materials beyond just the physical </w:t>
      </w:r>
      <w:r w:rsidR="009B7AFC" w:rsidRPr="002166A9">
        <w:rPr>
          <w:rFonts w:ascii="Arial" w:hAnsi="Arial" w:cs="Arial"/>
          <w:sz w:val="22"/>
          <w:szCs w:val="22"/>
        </w:rPr>
        <w:t xml:space="preserve">application </w:t>
      </w:r>
      <w:r w:rsidR="00B173BE" w:rsidRPr="002166A9">
        <w:rPr>
          <w:rFonts w:ascii="Arial" w:hAnsi="Arial" w:cs="Arial"/>
          <w:sz w:val="22"/>
          <w:szCs w:val="22"/>
        </w:rPr>
        <w:t>document</w:t>
      </w:r>
      <w:r w:rsidR="00787F60">
        <w:rPr>
          <w:rFonts w:ascii="Arial" w:hAnsi="Arial" w:cs="Arial"/>
          <w:sz w:val="22"/>
          <w:szCs w:val="22"/>
        </w:rPr>
        <w:t xml:space="preserve"> – including any additional and/or supplemental information provided along with the application for insurance.</w:t>
      </w:r>
      <w:r w:rsidR="00B173BE" w:rsidRPr="002166A9">
        <w:rPr>
          <w:rFonts w:ascii="Arial" w:hAnsi="Arial" w:cs="Arial"/>
          <w:sz w:val="22"/>
          <w:szCs w:val="22"/>
        </w:rPr>
        <w:t xml:space="preserve">  </w:t>
      </w:r>
    </w:p>
    <w:p w14:paraId="7D7A688B" w14:textId="7C4D4323" w:rsidR="000D2599" w:rsidRPr="002166A9" w:rsidRDefault="00787F60" w:rsidP="000D2599">
      <w:pPr>
        <w:spacing w:after="120" w:line="360" w:lineRule="auto"/>
        <w:jc w:val="both"/>
        <w:rPr>
          <w:rFonts w:ascii="Arial" w:hAnsi="Arial" w:cs="Arial"/>
          <w:sz w:val="22"/>
          <w:szCs w:val="22"/>
        </w:rPr>
      </w:pPr>
      <w:r>
        <w:rPr>
          <w:rFonts w:ascii="Arial" w:hAnsi="Arial" w:cs="Arial"/>
          <w:sz w:val="22"/>
          <w:szCs w:val="22"/>
        </w:rPr>
        <w:t>Also,</w:t>
      </w:r>
      <w:r w:rsidR="00C2495F" w:rsidRPr="002166A9">
        <w:rPr>
          <w:rFonts w:ascii="Arial" w:hAnsi="Arial" w:cs="Arial"/>
          <w:sz w:val="22"/>
          <w:szCs w:val="22"/>
        </w:rPr>
        <w:t xml:space="preserve"> m</w:t>
      </w:r>
      <w:r w:rsidR="000D2599" w:rsidRPr="002166A9">
        <w:rPr>
          <w:rFonts w:ascii="Arial" w:hAnsi="Arial" w:cs="Arial"/>
          <w:sz w:val="22"/>
          <w:szCs w:val="22"/>
        </w:rPr>
        <w:t xml:space="preserve">anagement liability insurance </w:t>
      </w:r>
      <w:r>
        <w:rPr>
          <w:rFonts w:ascii="Arial" w:hAnsi="Arial" w:cs="Arial"/>
          <w:sz w:val="22"/>
          <w:szCs w:val="22"/>
        </w:rPr>
        <w:t xml:space="preserve">(MLI) </w:t>
      </w:r>
      <w:r w:rsidR="000D2599" w:rsidRPr="002166A9">
        <w:rPr>
          <w:rFonts w:ascii="Arial" w:hAnsi="Arial" w:cs="Arial"/>
          <w:sz w:val="22"/>
          <w:szCs w:val="22"/>
        </w:rPr>
        <w:t xml:space="preserve">policies are "claims-made" </w:t>
      </w:r>
      <w:r w:rsidR="007F3A98" w:rsidRPr="002166A9">
        <w:rPr>
          <w:rFonts w:ascii="Arial" w:hAnsi="Arial" w:cs="Arial"/>
          <w:sz w:val="22"/>
          <w:szCs w:val="22"/>
        </w:rPr>
        <w:t>policies</w:t>
      </w:r>
      <w:r w:rsidR="000D2599" w:rsidRPr="002166A9">
        <w:rPr>
          <w:rFonts w:ascii="Arial" w:hAnsi="Arial" w:cs="Arial"/>
          <w:sz w:val="22"/>
          <w:szCs w:val="22"/>
        </w:rPr>
        <w:t xml:space="preserve">, meaning that the policy only covers claims first made within the policy period. However, the alleged “wrongful act” underlying the claim can have occurred either during the policy period or prior to its inception. </w:t>
      </w:r>
      <w:proofErr w:type="gramStart"/>
      <w:r w:rsidR="000D2599" w:rsidRPr="002166A9">
        <w:rPr>
          <w:rFonts w:ascii="Arial" w:hAnsi="Arial" w:cs="Arial"/>
          <w:sz w:val="22"/>
          <w:szCs w:val="22"/>
        </w:rPr>
        <w:t>In order to</w:t>
      </w:r>
      <w:proofErr w:type="gramEnd"/>
      <w:r w:rsidR="000D2599" w:rsidRPr="002166A9">
        <w:rPr>
          <w:rFonts w:ascii="Arial" w:hAnsi="Arial" w:cs="Arial"/>
          <w:sz w:val="22"/>
          <w:szCs w:val="22"/>
        </w:rPr>
        <w:t xml:space="preserve"> have coverage for all </w:t>
      </w:r>
      <w:r w:rsidR="007F3A98" w:rsidRPr="002166A9">
        <w:rPr>
          <w:rFonts w:ascii="Arial" w:hAnsi="Arial" w:cs="Arial"/>
          <w:sz w:val="22"/>
          <w:szCs w:val="22"/>
        </w:rPr>
        <w:t>previous wrongful acts</w:t>
      </w:r>
      <w:r w:rsidR="000D2599" w:rsidRPr="002166A9">
        <w:rPr>
          <w:rFonts w:ascii="Arial" w:hAnsi="Arial" w:cs="Arial"/>
          <w:sz w:val="22"/>
          <w:szCs w:val="22"/>
        </w:rPr>
        <w:t xml:space="preserve">, the policy must be written without </w:t>
      </w:r>
      <w:r w:rsidR="007F3A98" w:rsidRPr="002166A9">
        <w:rPr>
          <w:rFonts w:ascii="Arial" w:hAnsi="Arial" w:cs="Arial"/>
          <w:sz w:val="22"/>
          <w:szCs w:val="22"/>
        </w:rPr>
        <w:t xml:space="preserve">either </w:t>
      </w:r>
      <w:r w:rsidR="000D2599" w:rsidRPr="002166A9">
        <w:rPr>
          <w:rFonts w:ascii="Arial" w:hAnsi="Arial" w:cs="Arial"/>
          <w:sz w:val="22"/>
          <w:szCs w:val="22"/>
        </w:rPr>
        <w:t xml:space="preserve">a </w:t>
      </w:r>
      <w:r w:rsidR="000D2599" w:rsidRPr="002166A9">
        <w:rPr>
          <w:rFonts w:ascii="Arial" w:hAnsi="Arial" w:cs="Arial"/>
          <w:b/>
          <w:color w:val="0067B1"/>
          <w:sz w:val="22"/>
          <w:szCs w:val="22"/>
        </w:rPr>
        <w:t>Prior Acts</w:t>
      </w:r>
      <w:r w:rsidR="000D2599" w:rsidRPr="002166A9">
        <w:rPr>
          <w:rFonts w:ascii="Arial" w:hAnsi="Arial" w:cs="Arial"/>
          <w:color w:val="0067B1"/>
          <w:sz w:val="22"/>
          <w:szCs w:val="22"/>
        </w:rPr>
        <w:t xml:space="preserve"> </w:t>
      </w:r>
      <w:r w:rsidR="000D2599" w:rsidRPr="002166A9">
        <w:rPr>
          <w:rFonts w:ascii="Arial" w:hAnsi="Arial" w:cs="Arial"/>
          <w:b/>
          <w:color w:val="0067B1"/>
          <w:sz w:val="22"/>
          <w:szCs w:val="22"/>
        </w:rPr>
        <w:t>Exclusion</w:t>
      </w:r>
      <w:r w:rsidR="001E68A5">
        <w:rPr>
          <w:rFonts w:ascii="Arial" w:hAnsi="Arial" w:cs="Arial"/>
          <w:sz w:val="22"/>
          <w:szCs w:val="22"/>
        </w:rPr>
        <w:t xml:space="preserve"> or</w:t>
      </w:r>
      <w:r w:rsidR="000D2599" w:rsidRPr="002166A9">
        <w:rPr>
          <w:rFonts w:ascii="Arial" w:hAnsi="Arial" w:cs="Arial"/>
          <w:sz w:val="22"/>
          <w:szCs w:val="22"/>
        </w:rPr>
        <w:t xml:space="preserve"> a </w:t>
      </w:r>
      <w:r w:rsidR="000D2599" w:rsidRPr="002166A9">
        <w:rPr>
          <w:rFonts w:ascii="Arial" w:hAnsi="Arial" w:cs="Arial"/>
          <w:b/>
          <w:color w:val="0067B1"/>
          <w:sz w:val="22"/>
          <w:szCs w:val="22"/>
        </w:rPr>
        <w:t>Retroactive Date</w:t>
      </w:r>
      <w:r w:rsidR="007F3A98" w:rsidRPr="002166A9">
        <w:rPr>
          <w:rFonts w:ascii="Arial" w:hAnsi="Arial" w:cs="Arial"/>
          <w:b/>
          <w:color w:val="0067B1"/>
          <w:sz w:val="22"/>
          <w:szCs w:val="22"/>
        </w:rPr>
        <w:t xml:space="preserve">. </w:t>
      </w:r>
      <w:r w:rsidR="007F3A98" w:rsidRPr="00787F60">
        <w:rPr>
          <w:rFonts w:ascii="Arial" w:hAnsi="Arial" w:cs="Arial"/>
          <w:sz w:val="22"/>
          <w:szCs w:val="22"/>
        </w:rPr>
        <w:t>If a Retroactive Date is included in the policy</w:t>
      </w:r>
      <w:r w:rsidR="005D21B0" w:rsidRPr="00787F60">
        <w:rPr>
          <w:rFonts w:ascii="Arial" w:hAnsi="Arial" w:cs="Arial"/>
          <w:sz w:val="22"/>
          <w:szCs w:val="22"/>
        </w:rPr>
        <w:t>,</w:t>
      </w:r>
      <w:r w:rsidR="007F3A98" w:rsidRPr="00787F60">
        <w:rPr>
          <w:rFonts w:ascii="Arial" w:hAnsi="Arial" w:cs="Arial"/>
          <w:sz w:val="22"/>
          <w:szCs w:val="22"/>
        </w:rPr>
        <w:t xml:space="preserve"> it must be</w:t>
      </w:r>
      <w:r w:rsidR="000D2599" w:rsidRPr="002166A9">
        <w:rPr>
          <w:rFonts w:ascii="Arial" w:hAnsi="Arial" w:cs="Arial"/>
          <w:sz w:val="22"/>
          <w:szCs w:val="22"/>
        </w:rPr>
        <w:t xml:space="preserve"> backdated to provide </w:t>
      </w:r>
      <w:proofErr w:type="gramStart"/>
      <w:r w:rsidR="000D2599" w:rsidRPr="002166A9">
        <w:rPr>
          <w:rFonts w:ascii="Arial" w:hAnsi="Arial" w:cs="Arial"/>
          <w:sz w:val="22"/>
          <w:szCs w:val="22"/>
        </w:rPr>
        <w:t>a sufficient amount of</w:t>
      </w:r>
      <w:proofErr w:type="gramEnd"/>
      <w:r w:rsidR="000D2599" w:rsidRPr="002166A9">
        <w:rPr>
          <w:rFonts w:ascii="Arial" w:hAnsi="Arial" w:cs="Arial"/>
          <w:sz w:val="22"/>
          <w:szCs w:val="22"/>
        </w:rPr>
        <w:t xml:space="preserve"> retro</w:t>
      </w:r>
      <w:r w:rsidR="007F3A98" w:rsidRPr="002166A9">
        <w:rPr>
          <w:rFonts w:ascii="Arial" w:hAnsi="Arial" w:cs="Arial"/>
          <w:sz w:val="22"/>
          <w:szCs w:val="22"/>
        </w:rPr>
        <w:t>active</w:t>
      </w:r>
      <w:r w:rsidR="000D2599" w:rsidRPr="002166A9">
        <w:rPr>
          <w:rFonts w:ascii="Arial" w:hAnsi="Arial" w:cs="Arial"/>
          <w:sz w:val="22"/>
          <w:szCs w:val="22"/>
        </w:rPr>
        <w:t xml:space="preserve"> coverage.</w:t>
      </w:r>
      <w:r>
        <w:rPr>
          <w:rFonts w:ascii="Arial" w:hAnsi="Arial" w:cs="Arial"/>
          <w:sz w:val="22"/>
          <w:szCs w:val="22"/>
        </w:rPr>
        <w:t xml:space="preserve"> </w:t>
      </w:r>
      <w:r w:rsidR="000D2599" w:rsidRPr="002166A9">
        <w:rPr>
          <w:rFonts w:ascii="Arial" w:hAnsi="Arial" w:cs="Arial"/>
          <w:sz w:val="22"/>
          <w:szCs w:val="22"/>
        </w:rPr>
        <w:t xml:space="preserve">Most </w:t>
      </w:r>
      <w:r w:rsidR="007F3A98" w:rsidRPr="002166A9">
        <w:rPr>
          <w:rFonts w:ascii="Arial" w:hAnsi="Arial" w:cs="Arial"/>
          <w:sz w:val="22"/>
          <w:szCs w:val="22"/>
        </w:rPr>
        <w:t xml:space="preserve">modern </w:t>
      </w:r>
      <w:r>
        <w:rPr>
          <w:rFonts w:ascii="Arial" w:hAnsi="Arial" w:cs="Arial"/>
          <w:sz w:val="22"/>
          <w:szCs w:val="22"/>
        </w:rPr>
        <w:t xml:space="preserve">MLI </w:t>
      </w:r>
      <w:r w:rsidRPr="002166A9">
        <w:rPr>
          <w:rFonts w:ascii="Arial" w:hAnsi="Arial" w:cs="Arial"/>
          <w:sz w:val="22"/>
          <w:szCs w:val="22"/>
        </w:rPr>
        <w:t>policies</w:t>
      </w:r>
      <w:r w:rsidR="000D2599" w:rsidRPr="002166A9">
        <w:rPr>
          <w:rFonts w:ascii="Arial" w:hAnsi="Arial" w:cs="Arial"/>
          <w:sz w:val="22"/>
          <w:szCs w:val="22"/>
        </w:rPr>
        <w:t xml:space="preserve"> are written without a Prior Acts </w:t>
      </w:r>
      <w:r>
        <w:rPr>
          <w:rFonts w:ascii="Arial" w:hAnsi="Arial" w:cs="Arial"/>
          <w:sz w:val="22"/>
          <w:szCs w:val="22"/>
        </w:rPr>
        <w:t>E</w:t>
      </w:r>
      <w:r w:rsidR="000D2599" w:rsidRPr="002166A9">
        <w:rPr>
          <w:rFonts w:ascii="Arial" w:hAnsi="Arial" w:cs="Arial"/>
          <w:sz w:val="22"/>
          <w:szCs w:val="22"/>
        </w:rPr>
        <w:t>xclusion</w:t>
      </w:r>
      <w:r>
        <w:rPr>
          <w:rFonts w:ascii="Arial" w:hAnsi="Arial" w:cs="Arial"/>
          <w:sz w:val="22"/>
          <w:szCs w:val="22"/>
        </w:rPr>
        <w:t xml:space="preserve"> or </w:t>
      </w:r>
      <w:r w:rsidR="007F3A98" w:rsidRPr="002166A9">
        <w:rPr>
          <w:rFonts w:ascii="Arial" w:hAnsi="Arial" w:cs="Arial"/>
          <w:sz w:val="22"/>
          <w:szCs w:val="22"/>
        </w:rPr>
        <w:t>Retroactive Date</w:t>
      </w:r>
      <w:r>
        <w:rPr>
          <w:rFonts w:ascii="Arial" w:hAnsi="Arial" w:cs="Arial"/>
          <w:sz w:val="22"/>
          <w:szCs w:val="22"/>
        </w:rPr>
        <w:t>,</w:t>
      </w:r>
      <w:r w:rsidR="000D2599" w:rsidRPr="002166A9">
        <w:rPr>
          <w:rFonts w:ascii="Arial" w:hAnsi="Arial" w:cs="Arial"/>
          <w:sz w:val="22"/>
          <w:szCs w:val="22"/>
        </w:rPr>
        <w:t xml:space="preserve"> unless certain </w:t>
      </w:r>
      <w:r>
        <w:rPr>
          <w:rFonts w:ascii="Arial" w:hAnsi="Arial" w:cs="Arial"/>
          <w:sz w:val="22"/>
          <w:szCs w:val="22"/>
        </w:rPr>
        <w:t xml:space="preserve">past </w:t>
      </w:r>
      <w:r w:rsidR="000D2599" w:rsidRPr="002166A9">
        <w:rPr>
          <w:rFonts w:ascii="Arial" w:hAnsi="Arial" w:cs="Arial"/>
          <w:sz w:val="22"/>
          <w:szCs w:val="22"/>
        </w:rPr>
        <w:t>event</w:t>
      </w:r>
      <w:r w:rsidR="007F3A98" w:rsidRPr="002166A9">
        <w:rPr>
          <w:rFonts w:ascii="Arial" w:hAnsi="Arial" w:cs="Arial"/>
          <w:sz w:val="22"/>
          <w:szCs w:val="22"/>
        </w:rPr>
        <w:t>s</w:t>
      </w:r>
      <w:r w:rsidR="000D2599" w:rsidRPr="002166A9">
        <w:rPr>
          <w:rFonts w:ascii="Arial" w:hAnsi="Arial" w:cs="Arial"/>
          <w:sz w:val="22"/>
          <w:szCs w:val="22"/>
        </w:rPr>
        <w:t xml:space="preserve"> </w:t>
      </w:r>
      <w:r>
        <w:rPr>
          <w:rFonts w:ascii="Arial" w:hAnsi="Arial" w:cs="Arial"/>
          <w:sz w:val="22"/>
          <w:szCs w:val="22"/>
        </w:rPr>
        <w:t xml:space="preserve">warrant such a coverage restriction, </w:t>
      </w:r>
      <w:r w:rsidR="000D2599" w:rsidRPr="002166A9">
        <w:rPr>
          <w:rFonts w:ascii="Arial" w:hAnsi="Arial" w:cs="Arial"/>
          <w:sz w:val="22"/>
          <w:szCs w:val="22"/>
        </w:rPr>
        <w:t xml:space="preserve">such as a change in control or serious claim situation.   </w:t>
      </w:r>
    </w:p>
    <w:p w14:paraId="5C09A4CA" w14:textId="5F532E60" w:rsidR="000D2599" w:rsidRPr="002166A9" w:rsidRDefault="000D2599" w:rsidP="000D2599">
      <w:pPr>
        <w:spacing w:after="120" w:line="360" w:lineRule="auto"/>
        <w:jc w:val="both"/>
        <w:rPr>
          <w:rFonts w:ascii="Arial" w:hAnsi="Arial" w:cs="Arial"/>
          <w:sz w:val="22"/>
          <w:szCs w:val="22"/>
        </w:rPr>
      </w:pPr>
      <w:r w:rsidRPr="002166A9">
        <w:rPr>
          <w:rFonts w:ascii="Arial" w:hAnsi="Arial" w:cs="Arial"/>
          <w:sz w:val="22"/>
          <w:szCs w:val="22"/>
        </w:rPr>
        <w:t xml:space="preserve">Although “prior acts” may not be excluded, the carrier will specifically exclude matters disclosed in the company’s answer to the </w:t>
      </w:r>
      <w:r w:rsidRPr="002166A9">
        <w:rPr>
          <w:rFonts w:ascii="Arial" w:hAnsi="Arial" w:cs="Arial"/>
          <w:b/>
          <w:color w:val="0067B1"/>
          <w:sz w:val="22"/>
          <w:szCs w:val="22"/>
        </w:rPr>
        <w:t>warranty statement</w:t>
      </w:r>
      <w:r w:rsidRPr="002166A9">
        <w:rPr>
          <w:rFonts w:ascii="Arial" w:hAnsi="Arial" w:cs="Arial"/>
          <w:color w:val="0067B1"/>
          <w:sz w:val="22"/>
          <w:szCs w:val="22"/>
        </w:rPr>
        <w:t xml:space="preserve"> </w:t>
      </w:r>
      <w:r w:rsidRPr="002166A9">
        <w:rPr>
          <w:rFonts w:ascii="Arial" w:hAnsi="Arial" w:cs="Arial"/>
          <w:sz w:val="22"/>
          <w:szCs w:val="22"/>
        </w:rPr>
        <w:t>in the application.</w:t>
      </w:r>
      <w:r w:rsidR="00787F60">
        <w:rPr>
          <w:rFonts w:ascii="Arial" w:hAnsi="Arial" w:cs="Arial"/>
          <w:sz w:val="22"/>
          <w:szCs w:val="22"/>
        </w:rPr>
        <w:t xml:space="preserve"> </w:t>
      </w:r>
      <w:r w:rsidRPr="002166A9">
        <w:rPr>
          <w:rFonts w:ascii="Arial" w:hAnsi="Arial" w:cs="Arial"/>
          <w:sz w:val="22"/>
          <w:szCs w:val="22"/>
        </w:rPr>
        <w:t xml:space="preserve">When a company  </w:t>
      </w:r>
      <w:r w:rsidR="007F3A98" w:rsidRPr="002166A9">
        <w:rPr>
          <w:rFonts w:ascii="Arial" w:hAnsi="Arial" w:cs="Arial"/>
          <w:sz w:val="22"/>
          <w:szCs w:val="22"/>
        </w:rPr>
        <w:t xml:space="preserve"> purchases </w:t>
      </w:r>
      <w:r w:rsidRPr="002166A9">
        <w:rPr>
          <w:rFonts w:ascii="Arial" w:hAnsi="Arial" w:cs="Arial"/>
          <w:sz w:val="22"/>
          <w:szCs w:val="22"/>
        </w:rPr>
        <w:t xml:space="preserve">management liability insurance (or adds additional </w:t>
      </w:r>
      <w:r w:rsidR="00787F60">
        <w:rPr>
          <w:rFonts w:ascii="Arial" w:hAnsi="Arial" w:cs="Arial"/>
          <w:sz w:val="22"/>
          <w:szCs w:val="22"/>
        </w:rPr>
        <w:t xml:space="preserve">/ </w:t>
      </w:r>
      <w:r w:rsidRPr="002166A9">
        <w:rPr>
          <w:rFonts w:ascii="Arial" w:hAnsi="Arial" w:cs="Arial"/>
          <w:sz w:val="22"/>
          <w:szCs w:val="22"/>
        </w:rPr>
        <w:t>excess limits)</w:t>
      </w:r>
      <w:r w:rsidR="007F3A98" w:rsidRPr="002166A9">
        <w:rPr>
          <w:rFonts w:ascii="Arial" w:hAnsi="Arial" w:cs="Arial"/>
          <w:sz w:val="22"/>
          <w:szCs w:val="22"/>
        </w:rPr>
        <w:t xml:space="preserve"> for the first time</w:t>
      </w:r>
      <w:r w:rsidRPr="002166A9">
        <w:rPr>
          <w:rFonts w:ascii="Arial" w:hAnsi="Arial" w:cs="Arial"/>
          <w:sz w:val="22"/>
          <w:szCs w:val="22"/>
        </w:rPr>
        <w:t xml:space="preserve">, </w:t>
      </w:r>
      <w:r w:rsidR="007F3A98" w:rsidRPr="002166A9">
        <w:rPr>
          <w:rFonts w:ascii="Arial" w:hAnsi="Arial" w:cs="Arial"/>
          <w:sz w:val="22"/>
          <w:szCs w:val="22"/>
        </w:rPr>
        <w:t>the company</w:t>
      </w:r>
      <w:r w:rsidRPr="002166A9">
        <w:rPr>
          <w:rFonts w:ascii="Arial" w:hAnsi="Arial" w:cs="Arial"/>
          <w:sz w:val="22"/>
          <w:szCs w:val="22"/>
        </w:rPr>
        <w:t xml:space="preserve"> must represent and warrant to the insurer that no person or entity proposed for the insurance is aware of any fact, situation or circumstance that could lead to a claim</w:t>
      </w:r>
      <w:r w:rsidR="007F3E60">
        <w:rPr>
          <w:rFonts w:ascii="Arial" w:hAnsi="Arial" w:cs="Arial"/>
          <w:sz w:val="22"/>
          <w:szCs w:val="22"/>
        </w:rPr>
        <w:t>. T</w:t>
      </w:r>
      <w:r w:rsidRPr="002166A9">
        <w:rPr>
          <w:rFonts w:ascii="Arial" w:hAnsi="Arial" w:cs="Arial"/>
          <w:sz w:val="22"/>
          <w:szCs w:val="22"/>
        </w:rPr>
        <w:t>he wording varies somewhat among insurers</w:t>
      </w:r>
      <w:r w:rsidR="007F3E60">
        <w:rPr>
          <w:rFonts w:ascii="Arial" w:hAnsi="Arial" w:cs="Arial"/>
          <w:sz w:val="22"/>
          <w:szCs w:val="22"/>
        </w:rPr>
        <w:t xml:space="preserve">, but the approach </w:t>
      </w:r>
      <w:r w:rsidRPr="002166A9">
        <w:rPr>
          <w:rFonts w:ascii="Arial" w:hAnsi="Arial" w:cs="Arial"/>
          <w:sz w:val="22"/>
          <w:szCs w:val="22"/>
        </w:rPr>
        <w:t>is universally referred to as a "warranty statement</w:t>
      </w:r>
      <w:r w:rsidR="007F3E60">
        <w:rPr>
          <w:rFonts w:ascii="Arial" w:hAnsi="Arial" w:cs="Arial"/>
          <w:sz w:val="22"/>
          <w:szCs w:val="22"/>
        </w:rPr>
        <w:t>,</w:t>
      </w:r>
      <w:r w:rsidRPr="002166A9">
        <w:rPr>
          <w:rFonts w:ascii="Arial" w:hAnsi="Arial" w:cs="Arial"/>
          <w:sz w:val="22"/>
          <w:szCs w:val="22"/>
        </w:rPr>
        <w:t>"</w:t>
      </w:r>
      <w:r w:rsidR="007F3E60">
        <w:rPr>
          <w:rFonts w:ascii="Arial" w:hAnsi="Arial" w:cs="Arial"/>
          <w:sz w:val="22"/>
          <w:szCs w:val="22"/>
        </w:rPr>
        <w:t xml:space="preserve"> and the objective is for the carrier to avoid insuring a “burning barn,” so to speak. It is too late to apply for liability coverage if you are already aware that a claim may arise </w:t>
      </w:r>
      <w:proofErr w:type="gramStart"/>
      <w:r w:rsidR="007F3E60">
        <w:rPr>
          <w:rFonts w:ascii="Arial" w:hAnsi="Arial" w:cs="Arial"/>
          <w:sz w:val="22"/>
          <w:szCs w:val="22"/>
        </w:rPr>
        <w:t>in the near future</w:t>
      </w:r>
      <w:proofErr w:type="gramEnd"/>
      <w:r w:rsidR="007F3E60">
        <w:rPr>
          <w:rFonts w:ascii="Arial" w:hAnsi="Arial" w:cs="Arial"/>
          <w:sz w:val="22"/>
          <w:szCs w:val="22"/>
        </w:rPr>
        <w:t>.</w:t>
      </w:r>
      <w:r w:rsidRPr="002166A9">
        <w:rPr>
          <w:rFonts w:ascii="Arial" w:hAnsi="Arial" w:cs="Arial"/>
          <w:sz w:val="22"/>
          <w:szCs w:val="22"/>
        </w:rPr>
        <w:t xml:space="preserve"> </w:t>
      </w:r>
      <w:r w:rsidR="007F3E60">
        <w:rPr>
          <w:rFonts w:ascii="Arial" w:hAnsi="Arial" w:cs="Arial"/>
          <w:sz w:val="22"/>
          <w:szCs w:val="22"/>
        </w:rPr>
        <w:t xml:space="preserve">Any facts, situations or circumstances already known that might lead to such a claim should be </w:t>
      </w:r>
      <w:r w:rsidR="007F5F73">
        <w:rPr>
          <w:rFonts w:ascii="Arial" w:hAnsi="Arial" w:cs="Arial"/>
          <w:sz w:val="22"/>
          <w:szCs w:val="22"/>
        </w:rPr>
        <w:t>disclosed and</w:t>
      </w:r>
      <w:r w:rsidR="007F3E60">
        <w:rPr>
          <w:rFonts w:ascii="Arial" w:hAnsi="Arial" w:cs="Arial"/>
          <w:sz w:val="22"/>
          <w:szCs w:val="22"/>
        </w:rPr>
        <w:t xml:space="preserve"> will be specifically excluded by the insurer. </w:t>
      </w:r>
      <w:r w:rsidRPr="002166A9">
        <w:rPr>
          <w:rFonts w:ascii="Arial" w:hAnsi="Arial" w:cs="Arial"/>
          <w:sz w:val="22"/>
          <w:szCs w:val="22"/>
        </w:rPr>
        <w:t xml:space="preserve">Care must be taken to provide a full and candid response to the warranty question, as any misrepresentation or omission can have serious implications should a claim </w:t>
      </w:r>
      <w:r w:rsidR="007F3A98" w:rsidRPr="002166A9">
        <w:rPr>
          <w:rFonts w:ascii="Arial" w:hAnsi="Arial" w:cs="Arial"/>
          <w:sz w:val="22"/>
          <w:szCs w:val="22"/>
        </w:rPr>
        <w:t>arise</w:t>
      </w:r>
      <w:r w:rsidRPr="002166A9">
        <w:rPr>
          <w:rFonts w:ascii="Arial" w:hAnsi="Arial" w:cs="Arial"/>
          <w:sz w:val="22"/>
          <w:szCs w:val="22"/>
        </w:rPr>
        <w:t xml:space="preserve"> out of facts</w:t>
      </w:r>
      <w:r w:rsidR="007F3E60">
        <w:rPr>
          <w:rFonts w:ascii="Arial" w:hAnsi="Arial" w:cs="Arial"/>
          <w:sz w:val="22"/>
          <w:szCs w:val="22"/>
        </w:rPr>
        <w:t>, situations,</w:t>
      </w:r>
      <w:r w:rsidRPr="002166A9">
        <w:rPr>
          <w:rFonts w:ascii="Arial" w:hAnsi="Arial" w:cs="Arial"/>
          <w:sz w:val="22"/>
          <w:szCs w:val="22"/>
        </w:rPr>
        <w:t xml:space="preserve"> or circumstances that </w:t>
      </w:r>
      <w:r w:rsidR="007F3A98" w:rsidRPr="002166A9">
        <w:rPr>
          <w:rFonts w:ascii="Arial" w:hAnsi="Arial" w:cs="Arial"/>
          <w:sz w:val="22"/>
          <w:szCs w:val="22"/>
        </w:rPr>
        <w:t>should</w:t>
      </w:r>
      <w:r w:rsidRPr="002166A9">
        <w:rPr>
          <w:rFonts w:ascii="Arial" w:hAnsi="Arial" w:cs="Arial"/>
          <w:sz w:val="22"/>
          <w:szCs w:val="22"/>
        </w:rPr>
        <w:t xml:space="preserve"> have been disclosed. We recommend that you poll your directors and officers individually to determine if they are aware of any facts, </w:t>
      </w:r>
      <w:r w:rsidR="007F3E60">
        <w:rPr>
          <w:rFonts w:ascii="Arial" w:hAnsi="Arial" w:cs="Arial"/>
          <w:sz w:val="22"/>
          <w:szCs w:val="22"/>
        </w:rPr>
        <w:t xml:space="preserve">situations, or </w:t>
      </w:r>
      <w:r w:rsidRPr="002166A9">
        <w:rPr>
          <w:rFonts w:ascii="Arial" w:hAnsi="Arial" w:cs="Arial"/>
          <w:sz w:val="22"/>
          <w:szCs w:val="22"/>
        </w:rPr>
        <w:t xml:space="preserve">circumstances that should be disclosed in the warranty statement. </w:t>
      </w:r>
      <w:r w:rsidR="007F3A98" w:rsidRPr="002166A9">
        <w:rPr>
          <w:rFonts w:ascii="Arial" w:hAnsi="Arial" w:cs="Arial"/>
          <w:sz w:val="22"/>
          <w:szCs w:val="22"/>
        </w:rPr>
        <w:t>We also recommend working closely on this issue with your insurance broker (and your legal cou</w:t>
      </w:r>
      <w:r w:rsidR="005D21B0" w:rsidRPr="002166A9">
        <w:rPr>
          <w:rFonts w:ascii="Arial" w:hAnsi="Arial" w:cs="Arial"/>
          <w:sz w:val="22"/>
          <w:szCs w:val="22"/>
        </w:rPr>
        <w:t>n</w:t>
      </w:r>
      <w:r w:rsidR="007F3A98" w:rsidRPr="002166A9">
        <w:rPr>
          <w:rFonts w:ascii="Arial" w:hAnsi="Arial" w:cs="Arial"/>
          <w:sz w:val="22"/>
          <w:szCs w:val="22"/>
        </w:rPr>
        <w:t>sel, if necessary).</w:t>
      </w:r>
    </w:p>
    <w:p w14:paraId="7903C2CE" w14:textId="45A265D4" w:rsidR="000D2599" w:rsidRPr="002166A9" w:rsidRDefault="000D2599" w:rsidP="000D2599">
      <w:pPr>
        <w:spacing w:after="120" w:line="360" w:lineRule="auto"/>
        <w:jc w:val="both"/>
        <w:rPr>
          <w:rFonts w:ascii="Arial" w:hAnsi="Arial" w:cs="Arial"/>
          <w:sz w:val="22"/>
          <w:szCs w:val="22"/>
        </w:rPr>
      </w:pPr>
      <w:r w:rsidRPr="002166A9">
        <w:rPr>
          <w:rFonts w:ascii="Arial" w:hAnsi="Arial" w:cs="Arial"/>
          <w:sz w:val="22"/>
          <w:szCs w:val="22"/>
        </w:rPr>
        <w:lastRenderedPageBreak/>
        <w:t>In addition to the exclusion of any specific matters revealed in the application</w:t>
      </w:r>
      <w:r w:rsidR="007F3E60">
        <w:rPr>
          <w:rFonts w:ascii="Arial" w:hAnsi="Arial" w:cs="Arial"/>
          <w:sz w:val="22"/>
          <w:szCs w:val="22"/>
        </w:rPr>
        <w:t xml:space="preserve"> or warranty statement</w:t>
      </w:r>
      <w:r w:rsidRPr="002166A9">
        <w:rPr>
          <w:rFonts w:ascii="Arial" w:hAnsi="Arial" w:cs="Arial"/>
          <w:sz w:val="22"/>
          <w:szCs w:val="22"/>
        </w:rPr>
        <w:t xml:space="preserve">, every policy contains </w:t>
      </w:r>
      <w:r w:rsidR="005D21B0" w:rsidRPr="002166A9">
        <w:rPr>
          <w:rFonts w:ascii="Arial" w:hAnsi="Arial" w:cs="Arial"/>
          <w:sz w:val="22"/>
          <w:szCs w:val="22"/>
        </w:rPr>
        <w:t xml:space="preserve">a </w:t>
      </w:r>
      <w:r w:rsidRPr="002166A9">
        <w:rPr>
          <w:rFonts w:ascii="Arial" w:hAnsi="Arial" w:cs="Arial"/>
          <w:b/>
          <w:color w:val="0067B1"/>
          <w:sz w:val="22"/>
          <w:szCs w:val="22"/>
        </w:rPr>
        <w:t>Prior and Pending Litigation Exclusion</w:t>
      </w:r>
      <w:r w:rsidRPr="002166A9">
        <w:rPr>
          <w:rFonts w:ascii="Arial" w:hAnsi="Arial" w:cs="Arial"/>
          <w:sz w:val="22"/>
          <w:szCs w:val="22"/>
        </w:rPr>
        <w:t xml:space="preserve"> or “P&amp;P Lit” exclusion applicable to any litigation that occurred before, or is pending as of, the inception of the </w:t>
      </w:r>
      <w:r w:rsidR="007F3A98" w:rsidRPr="002166A9">
        <w:rPr>
          <w:rFonts w:ascii="Arial" w:hAnsi="Arial" w:cs="Arial"/>
          <w:sz w:val="22"/>
          <w:szCs w:val="22"/>
        </w:rPr>
        <w:t xml:space="preserve">first </w:t>
      </w:r>
      <w:r w:rsidRPr="002166A9">
        <w:rPr>
          <w:rFonts w:ascii="Arial" w:hAnsi="Arial" w:cs="Arial"/>
          <w:sz w:val="22"/>
          <w:szCs w:val="22"/>
        </w:rPr>
        <w:t xml:space="preserve">policy term. It is important to note that the exclusion will also apply to a claim </w:t>
      </w:r>
      <w:r w:rsidRPr="002166A9">
        <w:rPr>
          <w:rFonts w:ascii="Arial" w:hAnsi="Arial" w:cs="Arial"/>
          <w:i/>
          <w:sz w:val="22"/>
          <w:szCs w:val="22"/>
        </w:rPr>
        <w:t>arising out of or related to</w:t>
      </w:r>
      <w:r w:rsidRPr="002166A9">
        <w:rPr>
          <w:rFonts w:ascii="Arial" w:hAnsi="Arial" w:cs="Arial"/>
          <w:sz w:val="22"/>
          <w:szCs w:val="22"/>
        </w:rPr>
        <w:t xml:space="preserve"> any pending or prior litigation. The P&amp;P Lit date with respect to a </w:t>
      </w:r>
      <w:r w:rsidR="007F3E60" w:rsidRPr="002166A9">
        <w:rPr>
          <w:rFonts w:ascii="Arial" w:hAnsi="Arial" w:cs="Arial"/>
          <w:sz w:val="22"/>
          <w:szCs w:val="22"/>
        </w:rPr>
        <w:t>first-time</w:t>
      </w:r>
      <w:r w:rsidRPr="002166A9">
        <w:rPr>
          <w:rFonts w:ascii="Arial" w:hAnsi="Arial" w:cs="Arial"/>
          <w:sz w:val="22"/>
          <w:szCs w:val="22"/>
        </w:rPr>
        <w:t xml:space="preserve"> purchaser of management liability insurance will be policy inception. Each time the insured adds a new excess layer of coverage, the P&amp;P Lit date for each respective layer will match the inception date of the new layer.</w:t>
      </w:r>
    </w:p>
    <w:p w14:paraId="2055487B" w14:textId="2796F1F5" w:rsidR="000D2599" w:rsidRPr="002166A9" w:rsidRDefault="00DF4418" w:rsidP="000D2599">
      <w:pPr>
        <w:spacing w:after="120" w:line="360" w:lineRule="auto"/>
        <w:jc w:val="both"/>
        <w:rPr>
          <w:rFonts w:ascii="Arial" w:hAnsi="Arial" w:cs="Arial"/>
          <w:sz w:val="22"/>
          <w:szCs w:val="22"/>
        </w:rPr>
      </w:pPr>
      <w:r w:rsidRPr="002166A9">
        <w:rPr>
          <w:noProof/>
        </w:rPr>
        <w:drawing>
          <wp:anchor distT="0" distB="0" distL="114300" distR="114300" simplePos="0" relativeHeight="251662848" behindDoc="1" locked="0" layoutInCell="1" allowOverlap="1" wp14:anchorId="0CAC9D45" wp14:editId="551A0A06">
            <wp:simplePos x="0" y="0"/>
            <wp:positionH relativeFrom="margin">
              <wp:posOffset>4381500</wp:posOffset>
            </wp:positionH>
            <wp:positionV relativeFrom="margin">
              <wp:posOffset>1106805</wp:posOffset>
            </wp:positionV>
            <wp:extent cx="1504950" cy="866775"/>
            <wp:effectExtent l="0" t="0" r="0" b="0"/>
            <wp:wrapTight wrapText="bothSides">
              <wp:wrapPolygon edited="0">
                <wp:start x="0" y="0"/>
                <wp:lineTo x="0" y="21363"/>
                <wp:lineTo x="21327" y="21363"/>
                <wp:lineTo x="21327" y="0"/>
                <wp:lineTo x="0" y="0"/>
              </wp:wrapPolygon>
            </wp:wrapTight>
            <wp:docPr id="491" name="Picture 491" descr="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brid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4950"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962947" w:rsidRPr="002166A9">
        <w:rPr>
          <w:rFonts w:ascii="Arial" w:hAnsi="Arial" w:cs="Arial"/>
          <w:sz w:val="22"/>
          <w:szCs w:val="22"/>
        </w:rPr>
        <w:t>In subsequent years, w</w:t>
      </w:r>
      <w:r w:rsidR="000D2599" w:rsidRPr="002166A9">
        <w:rPr>
          <w:rFonts w:ascii="Arial" w:hAnsi="Arial" w:cs="Arial"/>
          <w:sz w:val="22"/>
          <w:szCs w:val="22"/>
        </w:rPr>
        <w:t>hen a</w:t>
      </w:r>
      <w:r w:rsidR="007F3E60">
        <w:rPr>
          <w:rFonts w:ascii="Arial" w:hAnsi="Arial" w:cs="Arial"/>
          <w:sz w:val="22"/>
          <w:szCs w:val="22"/>
        </w:rPr>
        <w:t xml:space="preserve">n MLI </w:t>
      </w:r>
      <w:r w:rsidR="000D2599" w:rsidRPr="002166A9">
        <w:rPr>
          <w:rFonts w:ascii="Arial" w:hAnsi="Arial" w:cs="Arial"/>
          <w:sz w:val="22"/>
          <w:szCs w:val="22"/>
        </w:rPr>
        <w:t xml:space="preserve">policy is renewed with the incumbent insurer, at the same or lesser limit or scope of coverage, the policyholder is not required to repeat its warranty statement and the </w:t>
      </w:r>
      <w:r w:rsidR="007F3E60">
        <w:rPr>
          <w:rFonts w:ascii="Arial" w:hAnsi="Arial" w:cs="Arial"/>
          <w:sz w:val="22"/>
          <w:szCs w:val="22"/>
        </w:rPr>
        <w:t>P&amp;P Lit</w:t>
      </w:r>
      <w:r w:rsidR="000D2599" w:rsidRPr="002166A9">
        <w:rPr>
          <w:rFonts w:ascii="Arial" w:hAnsi="Arial" w:cs="Arial"/>
          <w:sz w:val="22"/>
          <w:szCs w:val="22"/>
        </w:rPr>
        <w:t xml:space="preserve"> date remains the date on which the policyholder first purchased that level of coverage. If a company moves its </w:t>
      </w:r>
      <w:r w:rsidR="007F3E60">
        <w:rPr>
          <w:rFonts w:ascii="Arial" w:hAnsi="Arial" w:cs="Arial"/>
          <w:sz w:val="22"/>
          <w:szCs w:val="22"/>
        </w:rPr>
        <w:t>MLI</w:t>
      </w:r>
      <w:r w:rsidR="000D2599" w:rsidRPr="002166A9">
        <w:rPr>
          <w:rFonts w:ascii="Arial" w:hAnsi="Arial" w:cs="Arial"/>
          <w:sz w:val="22"/>
          <w:szCs w:val="22"/>
        </w:rPr>
        <w:t xml:space="preserve"> policy from one insurer to another, that transition </w:t>
      </w:r>
      <w:r w:rsidR="00FD6F4B">
        <w:rPr>
          <w:rFonts w:ascii="Arial" w:hAnsi="Arial" w:cs="Arial"/>
          <w:sz w:val="22"/>
          <w:szCs w:val="22"/>
        </w:rPr>
        <w:t>should</w:t>
      </w:r>
      <w:r w:rsidR="000D2599" w:rsidRPr="002166A9">
        <w:rPr>
          <w:rFonts w:ascii="Arial" w:hAnsi="Arial" w:cs="Arial"/>
          <w:sz w:val="22"/>
          <w:szCs w:val="22"/>
        </w:rPr>
        <w:t xml:space="preserve"> be as seamless as possible, </w:t>
      </w:r>
      <w:r w:rsidR="00FD6F4B">
        <w:rPr>
          <w:rFonts w:ascii="Arial" w:hAnsi="Arial" w:cs="Arial"/>
          <w:sz w:val="22"/>
          <w:szCs w:val="22"/>
        </w:rPr>
        <w:t>and include</w:t>
      </w:r>
      <w:r w:rsidR="000D2599" w:rsidRPr="002166A9">
        <w:rPr>
          <w:rFonts w:ascii="Arial" w:hAnsi="Arial" w:cs="Arial"/>
          <w:color w:val="0067B1"/>
          <w:sz w:val="22"/>
          <w:szCs w:val="22"/>
        </w:rPr>
        <w:t xml:space="preserve"> </w:t>
      </w:r>
      <w:r w:rsidR="000D2599" w:rsidRPr="002166A9">
        <w:rPr>
          <w:rFonts w:ascii="Arial" w:hAnsi="Arial" w:cs="Arial"/>
          <w:b/>
          <w:color w:val="0067B1"/>
          <w:sz w:val="22"/>
          <w:szCs w:val="22"/>
        </w:rPr>
        <w:t>continuity</w:t>
      </w:r>
      <w:r w:rsidR="000D2599" w:rsidRPr="002166A9">
        <w:rPr>
          <w:rFonts w:ascii="Arial" w:hAnsi="Arial" w:cs="Arial"/>
          <w:sz w:val="22"/>
          <w:szCs w:val="22"/>
        </w:rPr>
        <w:t xml:space="preserve"> of coverage. To ensure that continuity is maintained, the replacement insurer must agree to do two things: (1) waive the requirement for an updated warranty statement from the insured and (2) use the </w:t>
      </w:r>
      <w:r w:rsidR="00FD6F4B">
        <w:rPr>
          <w:rFonts w:ascii="Arial" w:hAnsi="Arial" w:cs="Arial"/>
          <w:sz w:val="22"/>
          <w:szCs w:val="22"/>
        </w:rPr>
        <w:t>P&amp;P Lit</w:t>
      </w:r>
      <w:r w:rsidR="000D2599" w:rsidRPr="002166A9">
        <w:rPr>
          <w:rFonts w:ascii="Arial" w:hAnsi="Arial" w:cs="Arial"/>
          <w:sz w:val="22"/>
          <w:szCs w:val="22"/>
        </w:rPr>
        <w:t xml:space="preserve"> date that was originally imposed for that </w:t>
      </w:r>
      <w:proofErr w:type="gramStart"/>
      <w:r w:rsidR="000D2599" w:rsidRPr="002166A9">
        <w:rPr>
          <w:rFonts w:ascii="Arial" w:hAnsi="Arial" w:cs="Arial"/>
          <w:sz w:val="22"/>
          <w:szCs w:val="22"/>
        </w:rPr>
        <w:t>particular level</w:t>
      </w:r>
      <w:proofErr w:type="gramEnd"/>
      <w:r w:rsidR="000D2599" w:rsidRPr="002166A9">
        <w:rPr>
          <w:rFonts w:ascii="Arial" w:hAnsi="Arial" w:cs="Arial"/>
          <w:sz w:val="22"/>
          <w:szCs w:val="22"/>
        </w:rPr>
        <w:t xml:space="preserve"> of insurance (commonly referred to as "backdating" the </w:t>
      </w:r>
      <w:r w:rsidR="00FD6F4B">
        <w:rPr>
          <w:rFonts w:ascii="Arial" w:hAnsi="Arial" w:cs="Arial"/>
          <w:sz w:val="22"/>
          <w:szCs w:val="22"/>
        </w:rPr>
        <w:t>Prior and Pending Litigation E</w:t>
      </w:r>
      <w:r w:rsidR="000D2599" w:rsidRPr="002166A9">
        <w:rPr>
          <w:rFonts w:ascii="Arial" w:hAnsi="Arial" w:cs="Arial"/>
          <w:sz w:val="22"/>
          <w:szCs w:val="22"/>
        </w:rPr>
        <w:t xml:space="preserve">xclusion). </w:t>
      </w:r>
      <w:r w:rsidR="00FD6F4B">
        <w:rPr>
          <w:rFonts w:ascii="Arial" w:hAnsi="Arial" w:cs="Arial"/>
          <w:sz w:val="22"/>
          <w:szCs w:val="22"/>
        </w:rPr>
        <w:t>When the replacement insurer does both things</w:t>
      </w:r>
      <w:r w:rsidR="000D2599" w:rsidRPr="002166A9">
        <w:rPr>
          <w:rFonts w:ascii="Arial" w:hAnsi="Arial" w:cs="Arial"/>
          <w:sz w:val="22"/>
          <w:szCs w:val="22"/>
        </w:rPr>
        <w:t xml:space="preserve">, the insurer is said to have provided full "continuity" of coverage. </w:t>
      </w:r>
      <w:r w:rsidR="00FD6F4B">
        <w:rPr>
          <w:rFonts w:ascii="Arial" w:hAnsi="Arial" w:cs="Arial"/>
          <w:sz w:val="22"/>
          <w:szCs w:val="22"/>
        </w:rPr>
        <w:t>Note, w</w:t>
      </w:r>
      <w:r w:rsidR="000D2599" w:rsidRPr="002166A9">
        <w:rPr>
          <w:rFonts w:ascii="Arial" w:hAnsi="Arial" w:cs="Arial"/>
          <w:sz w:val="22"/>
          <w:szCs w:val="22"/>
        </w:rPr>
        <w:t>hen a client purchases management liability insurance for the first time, “continuity” is not an issue</w:t>
      </w:r>
      <w:r w:rsidR="00FD6F4B">
        <w:rPr>
          <w:rFonts w:ascii="Arial" w:hAnsi="Arial" w:cs="Arial"/>
          <w:sz w:val="22"/>
          <w:szCs w:val="22"/>
        </w:rPr>
        <w:t xml:space="preserve">; this </w:t>
      </w:r>
      <w:r w:rsidR="000D2599" w:rsidRPr="002166A9">
        <w:rPr>
          <w:rFonts w:ascii="Arial" w:hAnsi="Arial" w:cs="Arial"/>
          <w:sz w:val="22"/>
          <w:szCs w:val="22"/>
        </w:rPr>
        <w:t xml:space="preserve">becomes a key factor at future renewals. </w:t>
      </w:r>
    </w:p>
    <w:p w14:paraId="02CA630A" w14:textId="2FFC4F02" w:rsidR="000D2599" w:rsidRDefault="00FD6F4B" w:rsidP="000D2599">
      <w:pPr>
        <w:spacing w:after="120" w:line="360" w:lineRule="auto"/>
        <w:jc w:val="both"/>
        <w:rPr>
          <w:rFonts w:ascii="Arial" w:hAnsi="Arial" w:cs="Arial"/>
          <w:sz w:val="22"/>
          <w:szCs w:val="22"/>
        </w:rPr>
      </w:pPr>
      <w:r>
        <w:rPr>
          <w:rFonts w:ascii="Arial" w:hAnsi="Arial" w:cs="Arial"/>
          <w:sz w:val="22"/>
          <w:szCs w:val="22"/>
        </w:rPr>
        <w:t>Importantly,</w:t>
      </w:r>
      <w:r w:rsidR="000D2599" w:rsidRPr="002166A9">
        <w:rPr>
          <w:rFonts w:ascii="Arial" w:hAnsi="Arial" w:cs="Arial"/>
          <w:sz w:val="22"/>
          <w:szCs w:val="22"/>
        </w:rPr>
        <w:t xml:space="preserve"> any notice of claim or circumstance that could give rise to a claim made under a</w:t>
      </w:r>
      <w:r>
        <w:rPr>
          <w:rFonts w:ascii="Arial" w:hAnsi="Arial" w:cs="Arial"/>
          <w:sz w:val="22"/>
          <w:szCs w:val="22"/>
        </w:rPr>
        <w:t>n</w:t>
      </w:r>
      <w:r w:rsidR="000D2599" w:rsidRPr="002166A9">
        <w:rPr>
          <w:rFonts w:ascii="Arial" w:hAnsi="Arial" w:cs="Arial"/>
          <w:sz w:val="22"/>
          <w:szCs w:val="22"/>
        </w:rPr>
        <w:t xml:space="preserve"> </w:t>
      </w:r>
      <w:r>
        <w:rPr>
          <w:rFonts w:ascii="Arial" w:hAnsi="Arial" w:cs="Arial"/>
          <w:sz w:val="22"/>
          <w:szCs w:val="22"/>
        </w:rPr>
        <w:t>MLI</w:t>
      </w:r>
      <w:r w:rsidR="000D2599" w:rsidRPr="002166A9">
        <w:rPr>
          <w:rFonts w:ascii="Arial" w:hAnsi="Arial" w:cs="Arial"/>
          <w:sz w:val="22"/>
          <w:szCs w:val="22"/>
        </w:rPr>
        <w:t xml:space="preserve"> policy will be excluded from coverage under any renewal or replacement </w:t>
      </w:r>
      <w:r>
        <w:rPr>
          <w:rFonts w:ascii="Arial" w:hAnsi="Arial" w:cs="Arial"/>
          <w:sz w:val="22"/>
          <w:szCs w:val="22"/>
        </w:rPr>
        <w:t xml:space="preserve">of that </w:t>
      </w:r>
      <w:r w:rsidR="000D2599" w:rsidRPr="002166A9">
        <w:rPr>
          <w:rFonts w:ascii="Arial" w:hAnsi="Arial" w:cs="Arial"/>
          <w:sz w:val="22"/>
          <w:szCs w:val="22"/>
        </w:rPr>
        <w:t xml:space="preserve">policy. This is known as the </w:t>
      </w:r>
      <w:r w:rsidR="000D2599" w:rsidRPr="002166A9">
        <w:rPr>
          <w:rFonts w:ascii="Arial" w:hAnsi="Arial" w:cs="Arial"/>
          <w:b/>
          <w:color w:val="0067B1"/>
          <w:sz w:val="22"/>
          <w:szCs w:val="22"/>
        </w:rPr>
        <w:t>Prior Notice Exclusion</w:t>
      </w:r>
      <w:r w:rsidR="000D2599" w:rsidRPr="002166A9">
        <w:rPr>
          <w:rFonts w:ascii="Arial" w:hAnsi="Arial" w:cs="Arial"/>
          <w:sz w:val="22"/>
          <w:szCs w:val="22"/>
        </w:rPr>
        <w:t xml:space="preserve"> and is contained in every </w:t>
      </w:r>
      <w:r>
        <w:rPr>
          <w:rFonts w:ascii="Arial" w:hAnsi="Arial" w:cs="Arial"/>
          <w:sz w:val="22"/>
          <w:szCs w:val="22"/>
        </w:rPr>
        <w:t>MLI</w:t>
      </w:r>
      <w:r w:rsidR="000D2599" w:rsidRPr="002166A9">
        <w:rPr>
          <w:rFonts w:ascii="Arial" w:hAnsi="Arial" w:cs="Arial"/>
          <w:sz w:val="22"/>
          <w:szCs w:val="22"/>
        </w:rPr>
        <w:t xml:space="preserve"> policy due to the “claims-made” nature of the form. </w:t>
      </w:r>
      <w:r>
        <w:rPr>
          <w:rFonts w:ascii="Arial" w:hAnsi="Arial" w:cs="Arial"/>
          <w:sz w:val="22"/>
          <w:szCs w:val="22"/>
        </w:rPr>
        <w:t>Again, an MLI</w:t>
      </w:r>
      <w:r w:rsidRPr="002166A9">
        <w:rPr>
          <w:rFonts w:ascii="Arial" w:hAnsi="Arial" w:cs="Arial"/>
          <w:sz w:val="22"/>
          <w:szCs w:val="22"/>
        </w:rPr>
        <w:t xml:space="preserve"> policy only covers claims first made within the policy period</w:t>
      </w:r>
      <w:r>
        <w:rPr>
          <w:rFonts w:ascii="Arial" w:hAnsi="Arial" w:cs="Arial"/>
          <w:sz w:val="22"/>
          <w:szCs w:val="22"/>
        </w:rPr>
        <w:t xml:space="preserve">. </w:t>
      </w:r>
      <w:r w:rsidR="000D2599" w:rsidRPr="002166A9">
        <w:rPr>
          <w:rFonts w:ascii="Arial" w:hAnsi="Arial" w:cs="Arial"/>
          <w:sz w:val="22"/>
          <w:szCs w:val="22"/>
        </w:rPr>
        <w:t>Whenever an insured is faced with a decision to move coverage from one carrier to another, it is always wise to consult with counsel before doing so to ensure that future coverage will not be jeopardized by the interplay of the</w:t>
      </w:r>
      <w:r>
        <w:rPr>
          <w:rFonts w:ascii="Arial" w:hAnsi="Arial" w:cs="Arial"/>
          <w:sz w:val="22"/>
          <w:szCs w:val="22"/>
        </w:rPr>
        <w:t xml:space="preserve"> knowledge warranty, the</w:t>
      </w:r>
      <w:r w:rsidR="000D2599" w:rsidRPr="002166A9">
        <w:rPr>
          <w:rFonts w:ascii="Arial" w:hAnsi="Arial" w:cs="Arial"/>
          <w:sz w:val="22"/>
          <w:szCs w:val="22"/>
        </w:rPr>
        <w:t xml:space="preserve"> </w:t>
      </w:r>
      <w:r>
        <w:rPr>
          <w:rFonts w:ascii="Arial" w:hAnsi="Arial" w:cs="Arial"/>
          <w:sz w:val="22"/>
          <w:szCs w:val="22"/>
        </w:rPr>
        <w:t xml:space="preserve">Pending </w:t>
      </w:r>
      <w:r w:rsidR="000D2599" w:rsidRPr="002166A9">
        <w:rPr>
          <w:rFonts w:ascii="Arial" w:hAnsi="Arial" w:cs="Arial"/>
          <w:sz w:val="22"/>
          <w:szCs w:val="22"/>
        </w:rPr>
        <w:t xml:space="preserve">and </w:t>
      </w:r>
      <w:r>
        <w:rPr>
          <w:rFonts w:ascii="Arial" w:hAnsi="Arial" w:cs="Arial"/>
          <w:sz w:val="22"/>
          <w:szCs w:val="22"/>
        </w:rPr>
        <w:t>P</w:t>
      </w:r>
      <w:r w:rsidR="000D2599" w:rsidRPr="002166A9">
        <w:rPr>
          <w:rFonts w:ascii="Arial" w:hAnsi="Arial" w:cs="Arial"/>
          <w:sz w:val="22"/>
          <w:szCs w:val="22"/>
        </w:rPr>
        <w:t xml:space="preserve">rior </w:t>
      </w:r>
      <w:r>
        <w:rPr>
          <w:rFonts w:ascii="Arial" w:hAnsi="Arial" w:cs="Arial"/>
          <w:sz w:val="22"/>
          <w:szCs w:val="22"/>
        </w:rPr>
        <w:t>L</w:t>
      </w:r>
      <w:r w:rsidR="000D2599" w:rsidRPr="002166A9">
        <w:rPr>
          <w:rFonts w:ascii="Arial" w:hAnsi="Arial" w:cs="Arial"/>
          <w:sz w:val="22"/>
          <w:szCs w:val="22"/>
        </w:rPr>
        <w:t xml:space="preserve">itigation </w:t>
      </w:r>
      <w:r>
        <w:rPr>
          <w:rFonts w:ascii="Arial" w:hAnsi="Arial" w:cs="Arial"/>
          <w:sz w:val="22"/>
          <w:szCs w:val="22"/>
        </w:rPr>
        <w:t>E</w:t>
      </w:r>
      <w:r w:rsidR="000D2599" w:rsidRPr="002166A9">
        <w:rPr>
          <w:rFonts w:ascii="Arial" w:hAnsi="Arial" w:cs="Arial"/>
          <w:sz w:val="22"/>
          <w:szCs w:val="22"/>
        </w:rPr>
        <w:t xml:space="preserve">xclusion, </w:t>
      </w:r>
      <w:r>
        <w:rPr>
          <w:rFonts w:ascii="Arial" w:hAnsi="Arial" w:cs="Arial"/>
          <w:sz w:val="22"/>
          <w:szCs w:val="22"/>
        </w:rPr>
        <w:t xml:space="preserve">and </w:t>
      </w:r>
      <w:r w:rsidR="000D2599" w:rsidRPr="002166A9">
        <w:rPr>
          <w:rFonts w:ascii="Arial" w:hAnsi="Arial" w:cs="Arial"/>
          <w:sz w:val="22"/>
          <w:szCs w:val="22"/>
        </w:rPr>
        <w:t xml:space="preserve">the </w:t>
      </w:r>
      <w:r>
        <w:rPr>
          <w:rFonts w:ascii="Arial" w:hAnsi="Arial" w:cs="Arial"/>
          <w:sz w:val="22"/>
          <w:szCs w:val="22"/>
        </w:rPr>
        <w:t>P</w:t>
      </w:r>
      <w:r w:rsidR="000D2599" w:rsidRPr="002166A9">
        <w:rPr>
          <w:rFonts w:ascii="Arial" w:hAnsi="Arial" w:cs="Arial"/>
          <w:sz w:val="22"/>
          <w:szCs w:val="22"/>
        </w:rPr>
        <w:t xml:space="preserve">rior </w:t>
      </w:r>
      <w:r>
        <w:rPr>
          <w:rFonts w:ascii="Arial" w:hAnsi="Arial" w:cs="Arial"/>
          <w:sz w:val="22"/>
          <w:szCs w:val="22"/>
        </w:rPr>
        <w:t>N</w:t>
      </w:r>
      <w:r w:rsidR="000D2599" w:rsidRPr="002166A9">
        <w:rPr>
          <w:rFonts w:ascii="Arial" w:hAnsi="Arial" w:cs="Arial"/>
          <w:sz w:val="22"/>
          <w:szCs w:val="22"/>
        </w:rPr>
        <w:t xml:space="preserve">otice </w:t>
      </w:r>
      <w:r>
        <w:rPr>
          <w:rFonts w:ascii="Arial" w:hAnsi="Arial" w:cs="Arial"/>
          <w:sz w:val="22"/>
          <w:szCs w:val="22"/>
        </w:rPr>
        <w:t>E</w:t>
      </w:r>
      <w:r w:rsidR="000D2599" w:rsidRPr="002166A9">
        <w:rPr>
          <w:rFonts w:ascii="Arial" w:hAnsi="Arial" w:cs="Arial"/>
          <w:sz w:val="22"/>
          <w:szCs w:val="22"/>
        </w:rPr>
        <w:t>xclusion.</w:t>
      </w:r>
      <w:r w:rsidR="000D2599">
        <w:rPr>
          <w:rFonts w:ascii="Arial" w:hAnsi="Arial" w:cs="Arial"/>
          <w:sz w:val="22"/>
          <w:szCs w:val="22"/>
        </w:rPr>
        <w:t xml:space="preserve">  </w:t>
      </w:r>
    </w:p>
    <w:p w14:paraId="29462DA2" w14:textId="77777777" w:rsidR="00346AD4" w:rsidRDefault="00346AD4" w:rsidP="005F30FD">
      <w:pPr>
        <w:pStyle w:val="BodyChart"/>
        <w:spacing w:after="120"/>
        <w:ind w:left="0" w:firstLine="0"/>
        <w:jc w:val="both"/>
        <w:rPr>
          <w:rStyle w:val="SectionHeadChar"/>
          <w:b/>
          <w:smallCaps/>
          <w:color w:val="0046AD"/>
        </w:rPr>
      </w:pPr>
    </w:p>
    <w:p w14:paraId="04515FC6" w14:textId="77777777" w:rsidR="0052069F" w:rsidRPr="005657C9" w:rsidRDefault="0052069F" w:rsidP="0052069F">
      <w:pPr>
        <w:spacing w:line="360" w:lineRule="auto"/>
        <w:rPr>
          <w:rFonts w:ascii="Arial" w:hAnsi="Arial" w:cs="Arial"/>
          <w:b/>
          <w:sz w:val="28"/>
          <w:szCs w:val="28"/>
        </w:rPr>
      </w:pPr>
    </w:p>
    <w:p w14:paraId="40D3D0B9" w14:textId="77777777" w:rsidR="002B29A7" w:rsidRDefault="0052069F" w:rsidP="002B29A7">
      <w:pPr>
        <w:spacing w:line="360" w:lineRule="auto"/>
        <w:jc w:val="both"/>
        <w:rPr>
          <w:rStyle w:val="SectionHeadChar"/>
          <w:bCs w:val="0"/>
          <w:iCs w:val="0"/>
          <w:color w:val="auto"/>
          <w:sz w:val="24"/>
          <w:szCs w:val="20"/>
        </w:rPr>
      </w:pPr>
      <w:r>
        <w:rPr>
          <w:rFonts w:ascii="Arial" w:hAnsi="Arial" w:cs="Arial"/>
          <w:b/>
          <w:smallCaps/>
          <w:color w:val="0067B1"/>
          <w:sz w:val="28"/>
          <w:szCs w:val="22"/>
        </w:rPr>
        <w:br w:type="page"/>
      </w:r>
      <w:r w:rsidR="00716681">
        <w:rPr>
          <w:rStyle w:val="SectionHeadChar"/>
          <w:b/>
          <w:smallCaps/>
          <w:color w:val="0067B1"/>
        </w:rPr>
        <w:lastRenderedPageBreak/>
        <w:t>V</w:t>
      </w:r>
      <w:r w:rsidR="00716681" w:rsidRPr="00C67D83">
        <w:rPr>
          <w:rStyle w:val="SectionHeadChar"/>
          <w:b/>
          <w:smallCaps/>
          <w:color w:val="0067B1"/>
        </w:rPr>
        <w:t xml:space="preserve">. </w:t>
      </w:r>
      <w:r w:rsidR="00716681">
        <w:rPr>
          <w:rStyle w:val="SectionHeadChar"/>
          <w:b/>
          <w:smallCaps/>
          <w:color w:val="0067B1"/>
        </w:rPr>
        <w:t>Avoiding Friction</w:t>
      </w:r>
    </w:p>
    <w:p w14:paraId="18FB1FFA" w14:textId="77777777" w:rsidR="002B29A7" w:rsidRPr="002B29A7" w:rsidRDefault="00DF4418" w:rsidP="002B29A7">
      <w:pPr>
        <w:spacing w:line="360" w:lineRule="auto"/>
        <w:jc w:val="both"/>
        <w:rPr>
          <w:rStyle w:val="SectionHeadChar"/>
          <w:bCs w:val="0"/>
          <w:iCs w:val="0"/>
          <w:color w:val="auto"/>
          <w:sz w:val="24"/>
          <w:szCs w:val="20"/>
        </w:rPr>
      </w:pPr>
      <w:r>
        <w:rPr>
          <w:noProof/>
        </w:rPr>
        <w:drawing>
          <wp:anchor distT="0" distB="0" distL="114300" distR="114300" simplePos="0" relativeHeight="251658752" behindDoc="1" locked="0" layoutInCell="1" allowOverlap="1" wp14:anchorId="62FF7D97" wp14:editId="7E81FBE5">
            <wp:simplePos x="0" y="0"/>
            <wp:positionH relativeFrom="column">
              <wp:posOffset>0</wp:posOffset>
            </wp:positionH>
            <wp:positionV relativeFrom="paragraph">
              <wp:posOffset>247650</wp:posOffset>
            </wp:positionV>
            <wp:extent cx="1153795" cy="1153795"/>
            <wp:effectExtent l="0" t="0" r="0" b="0"/>
            <wp:wrapTight wrapText="bothSides">
              <wp:wrapPolygon edited="0">
                <wp:start x="0" y="0"/>
                <wp:lineTo x="0" y="21398"/>
                <wp:lineTo x="21398" y="21398"/>
                <wp:lineTo x="21398" y="0"/>
                <wp:lineTo x="0" y="0"/>
              </wp:wrapPolygon>
            </wp:wrapTight>
            <wp:docPr id="486" name="Picture 31" descr="SAFETY-lighthouse_121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AFETY-lighthouse_12171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3795" cy="1153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17285" w14:textId="69B210D6" w:rsidR="002B29A7" w:rsidRDefault="00F727FD" w:rsidP="002B29A7">
      <w:pPr>
        <w:spacing w:line="360" w:lineRule="auto"/>
        <w:jc w:val="both"/>
        <w:rPr>
          <w:rFonts w:ascii="Arial" w:hAnsi="Arial" w:cs="Arial"/>
          <w:sz w:val="22"/>
          <w:szCs w:val="22"/>
        </w:rPr>
      </w:pPr>
      <w:r w:rsidRPr="00577458">
        <w:rPr>
          <w:rFonts w:ascii="Arial" w:hAnsi="Arial" w:cs="Arial"/>
          <w:sz w:val="22"/>
          <w:szCs w:val="22"/>
        </w:rPr>
        <w:t>Given our many years</w:t>
      </w:r>
      <w:r w:rsidR="002B29A7" w:rsidRPr="00577458">
        <w:rPr>
          <w:rFonts w:ascii="Arial" w:hAnsi="Arial" w:cs="Arial"/>
          <w:sz w:val="22"/>
          <w:szCs w:val="22"/>
        </w:rPr>
        <w:t xml:space="preserve"> in the industry, we have </w:t>
      </w:r>
      <w:r w:rsidR="00FD6F4B" w:rsidRPr="00577458">
        <w:rPr>
          <w:rFonts w:ascii="Arial" w:hAnsi="Arial" w:cs="Arial"/>
          <w:sz w:val="22"/>
          <w:szCs w:val="22"/>
        </w:rPr>
        <w:t>observed</w:t>
      </w:r>
      <w:r w:rsidR="002B29A7" w:rsidRPr="00577458">
        <w:rPr>
          <w:rFonts w:ascii="Arial" w:hAnsi="Arial" w:cs="Arial"/>
          <w:sz w:val="22"/>
          <w:szCs w:val="22"/>
        </w:rPr>
        <w:t xml:space="preserve"> </w:t>
      </w:r>
      <w:proofErr w:type="gramStart"/>
      <w:r w:rsidR="002B29A7" w:rsidRPr="00577458">
        <w:rPr>
          <w:rFonts w:ascii="Arial" w:hAnsi="Arial" w:cs="Arial"/>
          <w:sz w:val="22"/>
          <w:szCs w:val="22"/>
        </w:rPr>
        <w:t>a number of</w:t>
      </w:r>
      <w:proofErr w:type="gramEnd"/>
      <w:r w:rsidR="002B29A7" w:rsidRPr="00577458">
        <w:rPr>
          <w:rFonts w:ascii="Arial" w:hAnsi="Arial" w:cs="Arial"/>
          <w:sz w:val="22"/>
          <w:szCs w:val="22"/>
        </w:rPr>
        <w:t xml:space="preserve"> issues that </w:t>
      </w:r>
      <w:r w:rsidRPr="00577458">
        <w:rPr>
          <w:rFonts w:ascii="Arial" w:hAnsi="Arial" w:cs="Arial"/>
          <w:sz w:val="22"/>
          <w:szCs w:val="22"/>
        </w:rPr>
        <w:t xml:space="preserve">seem to arise </w:t>
      </w:r>
      <w:r w:rsidR="002B29A7" w:rsidRPr="00577458">
        <w:rPr>
          <w:rFonts w:ascii="Arial" w:hAnsi="Arial" w:cs="Arial"/>
          <w:sz w:val="22"/>
          <w:szCs w:val="22"/>
        </w:rPr>
        <w:t xml:space="preserve">repeatedly that </w:t>
      </w:r>
      <w:r w:rsidRPr="00577458">
        <w:rPr>
          <w:rFonts w:ascii="Arial" w:hAnsi="Arial" w:cs="Arial"/>
          <w:sz w:val="22"/>
          <w:szCs w:val="22"/>
        </w:rPr>
        <w:t>result in</w:t>
      </w:r>
      <w:r w:rsidR="002B29A7" w:rsidRPr="00577458">
        <w:rPr>
          <w:rFonts w:ascii="Arial" w:hAnsi="Arial" w:cs="Arial"/>
          <w:sz w:val="22"/>
          <w:szCs w:val="22"/>
        </w:rPr>
        <w:t xml:space="preserve"> unnecessary friction</w:t>
      </w:r>
      <w:r w:rsidRPr="00577458">
        <w:rPr>
          <w:rFonts w:ascii="Arial" w:hAnsi="Arial" w:cs="Arial"/>
          <w:sz w:val="22"/>
          <w:szCs w:val="22"/>
        </w:rPr>
        <w:t xml:space="preserve"> between the insurer and the policyholder</w:t>
      </w:r>
      <w:r w:rsidR="002B29A7" w:rsidRPr="00577458">
        <w:rPr>
          <w:rFonts w:ascii="Arial" w:hAnsi="Arial" w:cs="Arial"/>
          <w:sz w:val="22"/>
          <w:szCs w:val="22"/>
        </w:rPr>
        <w:t>.</w:t>
      </w:r>
      <w:r w:rsidR="00FD6F4B" w:rsidRPr="00577458">
        <w:rPr>
          <w:rFonts w:ascii="Arial" w:hAnsi="Arial" w:cs="Arial"/>
          <w:sz w:val="22"/>
          <w:szCs w:val="22"/>
        </w:rPr>
        <w:t xml:space="preserve"> </w:t>
      </w:r>
      <w:r w:rsidRPr="00577458">
        <w:rPr>
          <w:rFonts w:ascii="Arial" w:hAnsi="Arial" w:cs="Arial"/>
          <w:sz w:val="22"/>
          <w:szCs w:val="22"/>
        </w:rPr>
        <w:t>I</w:t>
      </w:r>
      <w:r w:rsidR="002B29A7" w:rsidRPr="00577458">
        <w:rPr>
          <w:rFonts w:ascii="Arial" w:hAnsi="Arial" w:cs="Arial"/>
          <w:sz w:val="22"/>
          <w:szCs w:val="22"/>
        </w:rPr>
        <w:t>n addition to negotiating and procuring the most competitive insurance program on your behalf</w:t>
      </w:r>
      <w:r w:rsidRPr="00577458">
        <w:rPr>
          <w:rFonts w:ascii="Arial" w:hAnsi="Arial" w:cs="Arial"/>
          <w:sz w:val="22"/>
          <w:szCs w:val="22"/>
        </w:rPr>
        <w:t xml:space="preserve"> as your insurance professional</w:t>
      </w:r>
      <w:r w:rsidR="002B29A7" w:rsidRPr="00577458">
        <w:rPr>
          <w:rFonts w:ascii="Arial" w:hAnsi="Arial" w:cs="Arial"/>
          <w:sz w:val="22"/>
          <w:szCs w:val="22"/>
        </w:rPr>
        <w:t xml:space="preserve">, we </w:t>
      </w:r>
      <w:r w:rsidRPr="00577458">
        <w:rPr>
          <w:rFonts w:ascii="Arial" w:hAnsi="Arial" w:cs="Arial"/>
          <w:sz w:val="22"/>
          <w:szCs w:val="22"/>
        </w:rPr>
        <w:t>need</w:t>
      </w:r>
      <w:r w:rsidR="002B29A7" w:rsidRPr="00577458">
        <w:rPr>
          <w:rFonts w:ascii="Arial" w:hAnsi="Arial" w:cs="Arial"/>
          <w:sz w:val="22"/>
          <w:szCs w:val="22"/>
        </w:rPr>
        <w:t xml:space="preserve"> to </w:t>
      </w:r>
      <w:r w:rsidRPr="00577458">
        <w:rPr>
          <w:rFonts w:ascii="Arial" w:hAnsi="Arial" w:cs="Arial"/>
          <w:sz w:val="22"/>
          <w:szCs w:val="22"/>
        </w:rPr>
        <w:t>make you</w:t>
      </w:r>
      <w:r w:rsidR="002B29A7" w:rsidRPr="00577458">
        <w:rPr>
          <w:rFonts w:ascii="Arial" w:hAnsi="Arial" w:cs="Arial"/>
          <w:sz w:val="22"/>
          <w:szCs w:val="22"/>
        </w:rPr>
        <w:t xml:space="preserve"> aware of these issues</w:t>
      </w:r>
      <w:r w:rsidRPr="00577458">
        <w:rPr>
          <w:rFonts w:ascii="Arial" w:hAnsi="Arial" w:cs="Arial"/>
          <w:sz w:val="22"/>
          <w:szCs w:val="22"/>
        </w:rPr>
        <w:t xml:space="preserve"> </w:t>
      </w:r>
      <w:proofErr w:type="gramStart"/>
      <w:r w:rsidRPr="00577458">
        <w:rPr>
          <w:rFonts w:ascii="Arial" w:hAnsi="Arial" w:cs="Arial"/>
          <w:sz w:val="22"/>
          <w:szCs w:val="22"/>
        </w:rPr>
        <w:t>in order to</w:t>
      </w:r>
      <w:proofErr w:type="gramEnd"/>
      <w:r w:rsidRPr="00577458">
        <w:rPr>
          <w:rFonts w:ascii="Arial" w:hAnsi="Arial" w:cs="Arial"/>
          <w:sz w:val="22"/>
          <w:szCs w:val="22"/>
        </w:rPr>
        <w:t xml:space="preserve"> avoid such friction</w:t>
      </w:r>
      <w:r w:rsidR="002B29A7" w:rsidRPr="00577458">
        <w:rPr>
          <w:rFonts w:ascii="Arial" w:hAnsi="Arial" w:cs="Arial"/>
          <w:sz w:val="22"/>
          <w:szCs w:val="22"/>
        </w:rPr>
        <w:t xml:space="preserve">. Understanding </w:t>
      </w:r>
      <w:r w:rsidR="002B29A7">
        <w:rPr>
          <w:rFonts w:ascii="Arial" w:hAnsi="Arial" w:cs="Arial"/>
          <w:sz w:val="22"/>
          <w:szCs w:val="22"/>
        </w:rPr>
        <w:t>the following coverage terms and conditions, including policy mechanics, will assist you in avoiding unnecessary pitfalls. The below list of items is not intended to be an exhaustive list, but rather</w:t>
      </w:r>
      <w:r>
        <w:rPr>
          <w:rFonts w:ascii="Arial" w:hAnsi="Arial" w:cs="Arial"/>
          <w:sz w:val="22"/>
          <w:szCs w:val="22"/>
        </w:rPr>
        <w:t xml:space="preserve"> </w:t>
      </w:r>
      <w:r w:rsidR="002B29A7">
        <w:rPr>
          <w:rFonts w:ascii="Arial" w:hAnsi="Arial" w:cs="Arial"/>
          <w:sz w:val="22"/>
          <w:szCs w:val="22"/>
        </w:rPr>
        <w:t>provide policy highlights that are important for insureds to bear in mind so that the</w:t>
      </w:r>
      <w:r w:rsidR="00FD6F4B">
        <w:rPr>
          <w:rFonts w:ascii="Arial" w:hAnsi="Arial" w:cs="Arial"/>
          <w:sz w:val="22"/>
          <w:szCs w:val="22"/>
        </w:rPr>
        <w:t>ir</w:t>
      </w:r>
      <w:r w:rsidR="002B29A7">
        <w:rPr>
          <w:rFonts w:ascii="Arial" w:hAnsi="Arial" w:cs="Arial"/>
          <w:sz w:val="22"/>
          <w:szCs w:val="22"/>
        </w:rPr>
        <w:t xml:space="preserve"> policies can be utilized as effectively as possible. </w:t>
      </w:r>
    </w:p>
    <w:p w14:paraId="0833415F" w14:textId="77777777" w:rsidR="002B29A7" w:rsidRPr="00950178" w:rsidRDefault="002B29A7" w:rsidP="002B29A7">
      <w:pPr>
        <w:spacing w:line="360" w:lineRule="auto"/>
        <w:jc w:val="both"/>
        <w:rPr>
          <w:rFonts w:ascii="Arial" w:hAnsi="Arial" w:cs="Arial"/>
          <w:sz w:val="22"/>
          <w:szCs w:val="22"/>
        </w:rPr>
      </w:pPr>
    </w:p>
    <w:p w14:paraId="315F801A" w14:textId="0C1D989F" w:rsidR="002B29A7" w:rsidRPr="0081757D" w:rsidRDefault="002B29A7" w:rsidP="002B29A7">
      <w:pPr>
        <w:spacing w:line="360" w:lineRule="auto"/>
        <w:jc w:val="both"/>
        <w:rPr>
          <w:rFonts w:ascii="Arial" w:hAnsi="Arial" w:cs="Arial"/>
          <w:b/>
          <w:bCs/>
          <w:color w:val="0070C0"/>
          <w:sz w:val="22"/>
          <w:szCs w:val="22"/>
        </w:rPr>
      </w:pPr>
      <w:r w:rsidRPr="0081757D">
        <w:rPr>
          <w:rFonts w:ascii="Arial" w:hAnsi="Arial" w:cs="Arial"/>
          <w:b/>
          <w:bCs/>
          <w:color w:val="0070C0"/>
          <w:sz w:val="22"/>
          <w:szCs w:val="22"/>
        </w:rPr>
        <w:t>DUTY TO DEFEND</w:t>
      </w:r>
      <w:r w:rsidR="007F4A00" w:rsidRPr="0081757D">
        <w:rPr>
          <w:rFonts w:ascii="Arial" w:hAnsi="Arial" w:cs="Arial"/>
          <w:b/>
          <w:bCs/>
          <w:color w:val="0070C0"/>
          <w:sz w:val="22"/>
          <w:szCs w:val="22"/>
        </w:rPr>
        <w:t xml:space="preserve"> COVERAGE</w:t>
      </w:r>
    </w:p>
    <w:p w14:paraId="37C22DD4" w14:textId="5EE005E8" w:rsidR="002B29A7" w:rsidRPr="00950178" w:rsidRDefault="002B29A7" w:rsidP="00381E09">
      <w:pPr>
        <w:spacing w:after="120" w:line="360" w:lineRule="auto"/>
        <w:jc w:val="both"/>
        <w:rPr>
          <w:rFonts w:ascii="Arial" w:hAnsi="Arial" w:cs="Arial"/>
          <w:sz w:val="22"/>
          <w:szCs w:val="22"/>
        </w:rPr>
      </w:pPr>
      <w:r>
        <w:rPr>
          <w:rFonts w:ascii="Arial" w:hAnsi="Arial" w:cs="Arial"/>
          <w:sz w:val="22"/>
          <w:szCs w:val="22"/>
        </w:rPr>
        <w:t xml:space="preserve">Your </w:t>
      </w:r>
      <w:r w:rsidRPr="00950178">
        <w:rPr>
          <w:rFonts w:ascii="Arial" w:hAnsi="Arial" w:cs="Arial"/>
          <w:sz w:val="22"/>
          <w:szCs w:val="22"/>
        </w:rPr>
        <w:t>poli</w:t>
      </w:r>
      <w:r>
        <w:rPr>
          <w:rFonts w:ascii="Arial" w:hAnsi="Arial" w:cs="Arial"/>
          <w:sz w:val="22"/>
          <w:szCs w:val="22"/>
        </w:rPr>
        <w:t>cy contains provisions that govern</w:t>
      </w:r>
      <w:r w:rsidRPr="00950178">
        <w:rPr>
          <w:rFonts w:ascii="Arial" w:hAnsi="Arial" w:cs="Arial"/>
          <w:sz w:val="22"/>
          <w:szCs w:val="22"/>
        </w:rPr>
        <w:t xml:space="preserve"> the defense of covered claims. These provisions detail which party </w:t>
      </w:r>
      <w:r w:rsidR="00FD6F4B">
        <w:rPr>
          <w:rFonts w:ascii="Arial" w:hAnsi="Arial" w:cs="Arial"/>
          <w:sz w:val="22"/>
          <w:szCs w:val="22"/>
        </w:rPr>
        <w:t>bears</w:t>
      </w:r>
      <w:r w:rsidRPr="00950178">
        <w:rPr>
          <w:rFonts w:ascii="Arial" w:hAnsi="Arial" w:cs="Arial"/>
          <w:sz w:val="22"/>
          <w:szCs w:val="22"/>
        </w:rPr>
        <w:t xml:space="preserve"> the responsibility to defend and direct the def</w:t>
      </w:r>
      <w:r>
        <w:rPr>
          <w:rFonts w:ascii="Arial" w:hAnsi="Arial" w:cs="Arial"/>
          <w:sz w:val="22"/>
          <w:szCs w:val="22"/>
        </w:rPr>
        <w:t xml:space="preserve">ense of a given claim. </w:t>
      </w:r>
      <w:r w:rsidR="00FD6F4B">
        <w:rPr>
          <w:rFonts w:ascii="Arial" w:hAnsi="Arial" w:cs="Arial"/>
          <w:sz w:val="22"/>
          <w:szCs w:val="22"/>
        </w:rPr>
        <w:t>T</w:t>
      </w:r>
      <w:r>
        <w:rPr>
          <w:rFonts w:ascii="Arial" w:hAnsi="Arial" w:cs="Arial"/>
          <w:sz w:val="22"/>
          <w:szCs w:val="22"/>
        </w:rPr>
        <w:t>he majority of</w:t>
      </w:r>
      <w:r w:rsidRPr="00950178">
        <w:rPr>
          <w:rFonts w:ascii="Arial" w:hAnsi="Arial" w:cs="Arial"/>
          <w:sz w:val="22"/>
          <w:szCs w:val="22"/>
        </w:rPr>
        <w:t xml:space="preserve"> </w:t>
      </w:r>
      <w:r>
        <w:rPr>
          <w:rFonts w:ascii="Arial" w:hAnsi="Arial" w:cs="Arial"/>
          <w:sz w:val="22"/>
          <w:szCs w:val="22"/>
        </w:rPr>
        <w:t xml:space="preserve">management liability </w:t>
      </w:r>
      <w:r w:rsidR="00FD6F4B">
        <w:rPr>
          <w:rFonts w:ascii="Arial" w:hAnsi="Arial" w:cs="Arial"/>
          <w:sz w:val="22"/>
          <w:szCs w:val="22"/>
        </w:rPr>
        <w:t xml:space="preserve">insurance (MLI) </w:t>
      </w:r>
      <w:r>
        <w:rPr>
          <w:rFonts w:ascii="Arial" w:hAnsi="Arial" w:cs="Arial"/>
          <w:sz w:val="22"/>
          <w:szCs w:val="22"/>
        </w:rPr>
        <w:t>policies</w:t>
      </w:r>
      <w:r w:rsidR="00381E09">
        <w:rPr>
          <w:rFonts w:ascii="Arial" w:hAnsi="Arial" w:cs="Arial"/>
          <w:sz w:val="22"/>
          <w:szCs w:val="22"/>
        </w:rPr>
        <w:t xml:space="preserve"> are</w:t>
      </w:r>
      <w:r w:rsidRPr="00950178">
        <w:rPr>
          <w:rFonts w:ascii="Arial" w:hAnsi="Arial" w:cs="Arial"/>
          <w:sz w:val="22"/>
          <w:szCs w:val="22"/>
        </w:rPr>
        <w:t xml:space="preserve"> </w:t>
      </w:r>
      <w:r>
        <w:rPr>
          <w:rFonts w:ascii="Arial" w:hAnsi="Arial" w:cs="Arial"/>
          <w:sz w:val="22"/>
          <w:szCs w:val="22"/>
        </w:rPr>
        <w:t>written on a “duty to defend” basis</w:t>
      </w:r>
      <w:r w:rsidRPr="00950178">
        <w:rPr>
          <w:rFonts w:ascii="Arial" w:hAnsi="Arial" w:cs="Arial"/>
          <w:sz w:val="22"/>
          <w:szCs w:val="22"/>
        </w:rPr>
        <w:t>.</w:t>
      </w:r>
    </w:p>
    <w:p w14:paraId="2A9C5352" w14:textId="5A37BEBA" w:rsidR="002B29A7" w:rsidRDefault="002B29A7" w:rsidP="002B29A7">
      <w:pPr>
        <w:spacing w:line="360" w:lineRule="auto"/>
        <w:jc w:val="both"/>
        <w:rPr>
          <w:rFonts w:ascii="Arial" w:hAnsi="Arial" w:cs="Arial"/>
          <w:sz w:val="22"/>
          <w:szCs w:val="22"/>
        </w:rPr>
      </w:pPr>
      <w:r w:rsidRPr="00950178">
        <w:rPr>
          <w:rFonts w:ascii="Arial" w:hAnsi="Arial" w:cs="Arial"/>
          <w:sz w:val="22"/>
          <w:szCs w:val="22"/>
        </w:rPr>
        <w:t>Under a duty to defe</w:t>
      </w:r>
      <w:r>
        <w:rPr>
          <w:rFonts w:ascii="Arial" w:hAnsi="Arial" w:cs="Arial"/>
          <w:sz w:val="22"/>
          <w:szCs w:val="22"/>
        </w:rPr>
        <w:t>nd policy, the insurance company</w:t>
      </w:r>
      <w:r w:rsidRPr="00950178">
        <w:rPr>
          <w:rFonts w:ascii="Arial" w:hAnsi="Arial" w:cs="Arial"/>
          <w:sz w:val="22"/>
          <w:szCs w:val="22"/>
        </w:rPr>
        <w:t xml:space="preserve"> retains the right and duty to defend a covered claim once it is tendered</w:t>
      </w:r>
      <w:r>
        <w:rPr>
          <w:rFonts w:ascii="Arial" w:hAnsi="Arial" w:cs="Arial"/>
          <w:sz w:val="22"/>
          <w:szCs w:val="22"/>
        </w:rPr>
        <w:t xml:space="preserve"> to the insurer, regardless of whether</w:t>
      </w:r>
      <w:r w:rsidRPr="00950178">
        <w:rPr>
          <w:rFonts w:ascii="Arial" w:hAnsi="Arial" w:cs="Arial"/>
          <w:sz w:val="22"/>
          <w:szCs w:val="22"/>
        </w:rPr>
        <w:t xml:space="preserve"> the claim is groundless, fraudulent</w:t>
      </w:r>
      <w:r w:rsidR="00381E09">
        <w:rPr>
          <w:rFonts w:ascii="Arial" w:hAnsi="Arial" w:cs="Arial"/>
          <w:sz w:val="22"/>
          <w:szCs w:val="22"/>
        </w:rPr>
        <w:t>,</w:t>
      </w:r>
      <w:r w:rsidRPr="00950178">
        <w:rPr>
          <w:rFonts w:ascii="Arial" w:hAnsi="Arial" w:cs="Arial"/>
          <w:sz w:val="22"/>
          <w:szCs w:val="22"/>
        </w:rPr>
        <w:t xml:space="preserve"> or lacks merit. </w:t>
      </w:r>
      <w:r w:rsidR="00381E09">
        <w:rPr>
          <w:rFonts w:ascii="Arial" w:hAnsi="Arial" w:cs="Arial"/>
          <w:sz w:val="22"/>
          <w:szCs w:val="22"/>
        </w:rPr>
        <w:t xml:space="preserve">Further, </w:t>
      </w:r>
      <w:r w:rsidRPr="00950178">
        <w:rPr>
          <w:rFonts w:ascii="Arial" w:hAnsi="Arial" w:cs="Arial"/>
          <w:sz w:val="22"/>
          <w:szCs w:val="22"/>
        </w:rPr>
        <w:t>in most cases</w:t>
      </w:r>
      <w:r w:rsidR="00381E09">
        <w:rPr>
          <w:rFonts w:ascii="Arial" w:hAnsi="Arial" w:cs="Arial"/>
          <w:sz w:val="22"/>
          <w:szCs w:val="22"/>
        </w:rPr>
        <w:t xml:space="preserve"> where coverage is written on a duty</w:t>
      </w:r>
      <w:r w:rsidR="007F4A00">
        <w:rPr>
          <w:rFonts w:ascii="Arial" w:hAnsi="Arial" w:cs="Arial"/>
          <w:sz w:val="22"/>
          <w:szCs w:val="22"/>
        </w:rPr>
        <w:t xml:space="preserve"> </w:t>
      </w:r>
      <w:r w:rsidR="00381E09">
        <w:rPr>
          <w:rFonts w:ascii="Arial" w:hAnsi="Arial" w:cs="Arial"/>
          <w:sz w:val="22"/>
          <w:szCs w:val="22"/>
        </w:rPr>
        <w:t>to</w:t>
      </w:r>
      <w:r w:rsidR="007F4A00">
        <w:rPr>
          <w:rFonts w:ascii="Arial" w:hAnsi="Arial" w:cs="Arial"/>
          <w:sz w:val="22"/>
          <w:szCs w:val="22"/>
        </w:rPr>
        <w:t xml:space="preserve"> </w:t>
      </w:r>
      <w:r w:rsidR="00381E09">
        <w:rPr>
          <w:rFonts w:ascii="Arial" w:hAnsi="Arial" w:cs="Arial"/>
          <w:sz w:val="22"/>
          <w:szCs w:val="22"/>
        </w:rPr>
        <w:t>defend basis</w:t>
      </w:r>
      <w:r w:rsidRPr="00950178">
        <w:rPr>
          <w:rFonts w:ascii="Arial" w:hAnsi="Arial" w:cs="Arial"/>
          <w:sz w:val="22"/>
          <w:szCs w:val="22"/>
        </w:rPr>
        <w:t>, the carrier will be obligated to defend the entire matter, even if certain allegat</w:t>
      </w:r>
      <w:r>
        <w:rPr>
          <w:rFonts w:ascii="Arial" w:hAnsi="Arial" w:cs="Arial"/>
          <w:sz w:val="22"/>
          <w:szCs w:val="22"/>
        </w:rPr>
        <w:t>ions are not covered under the p</w:t>
      </w:r>
      <w:r w:rsidRPr="00950178">
        <w:rPr>
          <w:rFonts w:ascii="Arial" w:hAnsi="Arial" w:cs="Arial"/>
          <w:sz w:val="22"/>
          <w:szCs w:val="22"/>
        </w:rPr>
        <w:t>olicy.</w:t>
      </w:r>
      <w:r w:rsidR="00381E09">
        <w:rPr>
          <w:rFonts w:ascii="Arial" w:hAnsi="Arial" w:cs="Arial"/>
          <w:sz w:val="22"/>
          <w:szCs w:val="22"/>
        </w:rPr>
        <w:t xml:space="preserve"> This is the case where the policy provides “100% defense costs allocation” (frequently but not always available with duty to defend coverage). </w:t>
      </w:r>
      <w:r w:rsidRPr="00950178">
        <w:rPr>
          <w:rFonts w:ascii="Arial" w:hAnsi="Arial" w:cs="Arial"/>
          <w:sz w:val="22"/>
          <w:szCs w:val="22"/>
        </w:rPr>
        <w:t>When the insure</w:t>
      </w:r>
      <w:r>
        <w:rPr>
          <w:rFonts w:ascii="Arial" w:hAnsi="Arial" w:cs="Arial"/>
          <w:sz w:val="22"/>
          <w:szCs w:val="22"/>
        </w:rPr>
        <w:t xml:space="preserve">r </w:t>
      </w:r>
      <w:r w:rsidR="00381E09">
        <w:rPr>
          <w:rFonts w:ascii="Arial" w:hAnsi="Arial" w:cs="Arial"/>
          <w:sz w:val="22"/>
          <w:szCs w:val="22"/>
        </w:rPr>
        <w:t>bears</w:t>
      </w:r>
      <w:r>
        <w:rPr>
          <w:rFonts w:ascii="Arial" w:hAnsi="Arial" w:cs="Arial"/>
          <w:sz w:val="22"/>
          <w:szCs w:val="22"/>
        </w:rPr>
        <w:t xml:space="preserve"> the duty to defend, the insurer</w:t>
      </w:r>
      <w:r w:rsidRPr="00950178">
        <w:rPr>
          <w:rFonts w:ascii="Arial" w:hAnsi="Arial" w:cs="Arial"/>
          <w:sz w:val="22"/>
          <w:szCs w:val="22"/>
        </w:rPr>
        <w:t xml:space="preserve"> will select </w:t>
      </w:r>
      <w:r>
        <w:rPr>
          <w:rFonts w:ascii="Arial" w:hAnsi="Arial" w:cs="Arial"/>
          <w:sz w:val="22"/>
          <w:szCs w:val="22"/>
        </w:rPr>
        <w:t xml:space="preserve">defense </w:t>
      </w:r>
      <w:r w:rsidRPr="00950178">
        <w:rPr>
          <w:rFonts w:ascii="Arial" w:hAnsi="Arial" w:cs="Arial"/>
          <w:sz w:val="22"/>
          <w:szCs w:val="22"/>
        </w:rPr>
        <w:t xml:space="preserve">counsel from its list of panel firms to defend the insured. </w:t>
      </w:r>
      <w:r w:rsidRPr="0037519C">
        <w:rPr>
          <w:rFonts w:ascii="Arial" w:hAnsi="Arial" w:cs="Arial"/>
          <w:sz w:val="22"/>
          <w:szCs w:val="22"/>
        </w:rPr>
        <w:t>Again, the insurance company will select counsel</w:t>
      </w:r>
      <w:r w:rsidR="00381E09" w:rsidRPr="0037519C">
        <w:rPr>
          <w:rFonts w:ascii="Arial" w:hAnsi="Arial" w:cs="Arial"/>
          <w:sz w:val="22"/>
          <w:szCs w:val="22"/>
        </w:rPr>
        <w:t xml:space="preserve"> – </w:t>
      </w:r>
      <w:r w:rsidRPr="0037519C">
        <w:rPr>
          <w:rFonts w:ascii="Arial" w:hAnsi="Arial" w:cs="Arial"/>
          <w:sz w:val="22"/>
          <w:szCs w:val="22"/>
        </w:rPr>
        <w:t>not you, the insured</w:t>
      </w:r>
      <w:r w:rsidRPr="00D73E88">
        <w:rPr>
          <w:rFonts w:ascii="Arial" w:hAnsi="Arial" w:cs="Arial"/>
          <w:sz w:val="22"/>
          <w:szCs w:val="22"/>
        </w:rPr>
        <w:t>.</w:t>
      </w:r>
      <w:r w:rsidRPr="00950178">
        <w:rPr>
          <w:rFonts w:ascii="Arial" w:hAnsi="Arial" w:cs="Arial"/>
          <w:sz w:val="22"/>
          <w:szCs w:val="22"/>
        </w:rPr>
        <w:t xml:space="preserve"> </w:t>
      </w:r>
      <w:r w:rsidR="00381E09" w:rsidRPr="00D20E1A">
        <w:rPr>
          <w:rFonts w:ascii="Arial" w:hAnsi="Arial" w:cs="Arial"/>
          <w:bCs/>
          <w:sz w:val="22"/>
          <w:szCs w:val="22"/>
        </w:rPr>
        <w:t>It is important to note that any engagement with non-panel or unapproved counsel, and/or any defense costs incurred prior to properly reporting a claim to the insurer and coordinating with an assigned claims examiner, can result in claim costs not being covered. The insurer is under no obligation to cover “pre-tender” costs, and it can be very difficult</w:t>
      </w:r>
      <w:r w:rsidR="007F4A00" w:rsidRPr="00D20E1A">
        <w:rPr>
          <w:rFonts w:ascii="Arial" w:hAnsi="Arial" w:cs="Arial"/>
          <w:bCs/>
          <w:sz w:val="22"/>
          <w:szCs w:val="22"/>
        </w:rPr>
        <w:t xml:space="preserve">, if not impossible, </w:t>
      </w:r>
      <w:r w:rsidR="00381E09" w:rsidRPr="00D20E1A">
        <w:rPr>
          <w:rFonts w:ascii="Arial" w:hAnsi="Arial" w:cs="Arial"/>
          <w:bCs/>
          <w:sz w:val="22"/>
          <w:szCs w:val="22"/>
        </w:rPr>
        <w:t>to negotiate an accommodation for such costs after the fact.</w:t>
      </w:r>
      <w:r w:rsidR="007F4A00" w:rsidRPr="00D20E1A">
        <w:rPr>
          <w:rFonts w:ascii="Arial" w:hAnsi="Arial" w:cs="Arial"/>
          <w:sz w:val="22"/>
          <w:szCs w:val="22"/>
        </w:rPr>
        <w:t xml:space="preserve"> </w:t>
      </w:r>
      <w:r w:rsidR="007F4A00">
        <w:rPr>
          <w:rFonts w:ascii="Arial" w:hAnsi="Arial" w:cs="Arial"/>
          <w:sz w:val="22"/>
          <w:szCs w:val="22"/>
        </w:rPr>
        <w:t>It is incumbent upon you to abide by the policy terms and conditions to access the best coverage available under a duty to defend policy.</w:t>
      </w:r>
    </w:p>
    <w:p w14:paraId="68552AFA" w14:textId="77777777" w:rsidR="0037519C" w:rsidRDefault="0037519C" w:rsidP="002B29A7">
      <w:pPr>
        <w:spacing w:line="360" w:lineRule="auto"/>
        <w:jc w:val="both"/>
        <w:rPr>
          <w:rFonts w:ascii="Arial" w:hAnsi="Arial" w:cs="Arial"/>
          <w:sz w:val="22"/>
          <w:szCs w:val="22"/>
        </w:rPr>
      </w:pPr>
    </w:p>
    <w:p w14:paraId="481C5AA1" w14:textId="77777777" w:rsidR="00D20E1A" w:rsidRDefault="00D20E1A">
      <w:pPr>
        <w:overflowPunct/>
        <w:autoSpaceDE/>
        <w:autoSpaceDN/>
        <w:adjustRightInd/>
        <w:textAlignment w:val="auto"/>
        <w:rPr>
          <w:rFonts w:ascii="Arial" w:hAnsi="Arial" w:cs="Arial"/>
          <w:color w:val="0070C0"/>
          <w:sz w:val="22"/>
          <w:szCs w:val="22"/>
        </w:rPr>
      </w:pPr>
      <w:r>
        <w:rPr>
          <w:rFonts w:ascii="Arial" w:hAnsi="Arial" w:cs="Arial"/>
          <w:color w:val="0070C0"/>
          <w:sz w:val="22"/>
          <w:szCs w:val="22"/>
        </w:rPr>
        <w:br w:type="page"/>
      </w:r>
    </w:p>
    <w:p w14:paraId="01ECA22A" w14:textId="279CDECE" w:rsidR="007F4A00" w:rsidRPr="0081757D" w:rsidRDefault="007F4A00" w:rsidP="007F4A00">
      <w:pPr>
        <w:spacing w:line="360" w:lineRule="auto"/>
        <w:jc w:val="both"/>
        <w:rPr>
          <w:rFonts w:ascii="Arial" w:hAnsi="Arial" w:cs="Arial"/>
          <w:b/>
          <w:bCs/>
          <w:color w:val="0070C0"/>
          <w:sz w:val="22"/>
          <w:szCs w:val="22"/>
        </w:rPr>
      </w:pPr>
      <w:r w:rsidRPr="0081757D">
        <w:rPr>
          <w:rFonts w:ascii="Arial" w:hAnsi="Arial" w:cs="Arial"/>
          <w:b/>
          <w:bCs/>
          <w:color w:val="0070C0"/>
          <w:sz w:val="22"/>
          <w:szCs w:val="22"/>
        </w:rPr>
        <w:lastRenderedPageBreak/>
        <w:t>REIMBURSEMENT COVERAGE</w:t>
      </w:r>
    </w:p>
    <w:p w14:paraId="348816B1" w14:textId="422B28E3" w:rsidR="007F4A00" w:rsidRDefault="007F4A00" w:rsidP="002B29A7">
      <w:pPr>
        <w:spacing w:line="360" w:lineRule="auto"/>
        <w:jc w:val="both"/>
        <w:rPr>
          <w:rFonts w:ascii="Arial" w:hAnsi="Arial" w:cs="Arial"/>
          <w:sz w:val="22"/>
          <w:szCs w:val="22"/>
        </w:rPr>
      </w:pPr>
      <w:r>
        <w:rPr>
          <w:rFonts w:ascii="Arial" w:hAnsi="Arial" w:cs="Arial"/>
          <w:sz w:val="22"/>
          <w:szCs w:val="22"/>
        </w:rPr>
        <w:t xml:space="preserve">While most MLI policies are written on a duty to defend basis, some are written on a reimbursement basis. Under a reimbursement policy, the insured retains the right and duty to defend a covered claim once it is noticed to the insurer. </w:t>
      </w:r>
      <w:r w:rsidRPr="00D20E1A">
        <w:rPr>
          <w:rFonts w:ascii="Arial" w:hAnsi="Arial" w:cs="Arial"/>
          <w:bCs/>
          <w:sz w:val="22"/>
          <w:szCs w:val="22"/>
        </w:rPr>
        <w:t>The insured may select its own counsel, but this selection is subject to approval by the insurer, and counsel must abide by the insurer’s billing practices</w:t>
      </w:r>
      <w:r>
        <w:rPr>
          <w:rFonts w:ascii="Arial" w:hAnsi="Arial" w:cs="Arial"/>
          <w:sz w:val="22"/>
          <w:szCs w:val="22"/>
        </w:rPr>
        <w:t xml:space="preserve"> (sometimes referred to as litigation management guidelines). Reimbursement of defense costs is relatively more complex under this approach, as the insurer will audit and </w:t>
      </w:r>
      <w:r w:rsidR="0037519C">
        <w:rPr>
          <w:rFonts w:ascii="Arial" w:hAnsi="Arial" w:cs="Arial"/>
          <w:sz w:val="22"/>
          <w:szCs w:val="22"/>
        </w:rPr>
        <w:t xml:space="preserve">often </w:t>
      </w:r>
      <w:r>
        <w:rPr>
          <w:rFonts w:ascii="Arial" w:hAnsi="Arial" w:cs="Arial"/>
          <w:sz w:val="22"/>
          <w:szCs w:val="22"/>
        </w:rPr>
        <w:t xml:space="preserve">adjust </w:t>
      </w:r>
      <w:r w:rsidR="0037519C">
        <w:rPr>
          <w:rFonts w:ascii="Arial" w:hAnsi="Arial" w:cs="Arial"/>
          <w:sz w:val="22"/>
          <w:szCs w:val="22"/>
        </w:rPr>
        <w:t xml:space="preserve">defense </w:t>
      </w:r>
      <w:r>
        <w:rPr>
          <w:rFonts w:ascii="Arial" w:hAnsi="Arial" w:cs="Arial"/>
          <w:sz w:val="22"/>
          <w:szCs w:val="22"/>
        </w:rPr>
        <w:t>counsel’s invoices</w:t>
      </w:r>
      <w:r w:rsidR="0037519C">
        <w:rPr>
          <w:rFonts w:ascii="Arial" w:hAnsi="Arial" w:cs="Arial"/>
          <w:sz w:val="22"/>
          <w:szCs w:val="22"/>
        </w:rPr>
        <w:t>, and where there are both covered and uncovered allegations or parties, the insurer will allocate defense costs among such allegations and/or parties from the onset of the claim. Still, some insureds (typically larger organizations with in-house counsel and well-established human resources departments) prefer taking on a more active role in managing the defense of claims, and sometimes seek out reimbursement coverage.</w:t>
      </w:r>
    </w:p>
    <w:p w14:paraId="6FEE514F" w14:textId="77777777" w:rsidR="007F4A00" w:rsidRDefault="007F4A00" w:rsidP="002B29A7">
      <w:pPr>
        <w:spacing w:line="360" w:lineRule="auto"/>
        <w:jc w:val="both"/>
        <w:rPr>
          <w:rFonts w:ascii="Arial" w:hAnsi="Arial" w:cs="Arial"/>
          <w:sz w:val="22"/>
          <w:szCs w:val="22"/>
        </w:rPr>
      </w:pPr>
    </w:p>
    <w:p w14:paraId="7840A262" w14:textId="77777777" w:rsidR="002B29A7" w:rsidRPr="0081757D" w:rsidRDefault="002B29A7" w:rsidP="002B29A7">
      <w:pPr>
        <w:spacing w:line="360" w:lineRule="auto"/>
        <w:rPr>
          <w:rFonts w:ascii="Arial" w:hAnsi="Arial" w:cs="Arial"/>
          <w:b/>
          <w:bCs/>
          <w:color w:val="0070C0"/>
          <w:sz w:val="22"/>
          <w:szCs w:val="22"/>
        </w:rPr>
      </w:pPr>
      <w:r w:rsidRPr="0081757D">
        <w:rPr>
          <w:rFonts w:ascii="Arial" w:hAnsi="Arial" w:cs="Arial"/>
          <w:b/>
          <w:bCs/>
          <w:color w:val="0070C0"/>
          <w:sz w:val="22"/>
          <w:szCs w:val="22"/>
        </w:rPr>
        <w:t>NOTIFICATION OF CLAIMS AND POTENTIAL CLAIMS</w:t>
      </w:r>
    </w:p>
    <w:p w14:paraId="62A2824F" w14:textId="2A34362B" w:rsidR="002B29A7" w:rsidRPr="00F23348" w:rsidRDefault="0037519C" w:rsidP="0037519C">
      <w:pPr>
        <w:spacing w:after="120" w:line="360" w:lineRule="auto"/>
        <w:jc w:val="both"/>
        <w:rPr>
          <w:rFonts w:ascii="Arial" w:hAnsi="Arial" w:cs="Arial"/>
          <w:sz w:val="22"/>
          <w:szCs w:val="22"/>
        </w:rPr>
      </w:pPr>
      <w:r>
        <w:rPr>
          <w:rFonts w:ascii="Arial" w:hAnsi="Arial" w:cs="Arial"/>
          <w:sz w:val="22"/>
          <w:szCs w:val="22"/>
        </w:rPr>
        <w:t>Management liability insurance</w:t>
      </w:r>
      <w:r w:rsidR="002E22E3">
        <w:rPr>
          <w:rFonts w:ascii="Arial" w:hAnsi="Arial" w:cs="Arial"/>
          <w:sz w:val="22"/>
          <w:szCs w:val="22"/>
        </w:rPr>
        <w:t xml:space="preserve"> (MLI)</w:t>
      </w:r>
      <w:r>
        <w:rPr>
          <w:rFonts w:ascii="Arial" w:hAnsi="Arial" w:cs="Arial"/>
          <w:sz w:val="22"/>
          <w:szCs w:val="22"/>
        </w:rPr>
        <w:t xml:space="preserve"> policies are</w:t>
      </w:r>
      <w:r w:rsidR="002B29A7" w:rsidRPr="00F23348">
        <w:rPr>
          <w:rFonts w:ascii="Arial" w:hAnsi="Arial" w:cs="Arial"/>
          <w:sz w:val="22"/>
          <w:szCs w:val="22"/>
        </w:rPr>
        <w:t xml:space="preserve"> a claims-made polic</w:t>
      </w:r>
      <w:r>
        <w:rPr>
          <w:rFonts w:ascii="Arial" w:hAnsi="Arial" w:cs="Arial"/>
          <w:sz w:val="22"/>
          <w:szCs w:val="22"/>
        </w:rPr>
        <w:t>ies</w:t>
      </w:r>
      <w:r w:rsidR="002B29A7" w:rsidRPr="00F23348">
        <w:rPr>
          <w:rFonts w:ascii="Arial" w:hAnsi="Arial" w:cs="Arial"/>
          <w:sz w:val="22"/>
          <w:szCs w:val="22"/>
        </w:rPr>
        <w:t xml:space="preserve"> specifying that you, the insured, must provide prompt notice of a claim. Swift reporting of claims is the best way to ensure that you </w:t>
      </w:r>
      <w:proofErr w:type="gramStart"/>
      <w:r w:rsidR="002B29A7" w:rsidRPr="00F23348">
        <w:rPr>
          <w:rFonts w:ascii="Arial" w:hAnsi="Arial" w:cs="Arial"/>
          <w:sz w:val="22"/>
          <w:szCs w:val="22"/>
        </w:rPr>
        <w:t>are in compliance with</w:t>
      </w:r>
      <w:proofErr w:type="gramEnd"/>
      <w:r w:rsidR="002B29A7" w:rsidRPr="00F23348">
        <w:rPr>
          <w:rFonts w:ascii="Arial" w:hAnsi="Arial" w:cs="Arial"/>
          <w:sz w:val="22"/>
          <w:szCs w:val="22"/>
        </w:rPr>
        <w:t xml:space="preserve"> the policy’s notice requirements.</w:t>
      </w:r>
    </w:p>
    <w:p w14:paraId="78D9AC0D" w14:textId="0EFB685B" w:rsidR="002E22E3" w:rsidRDefault="002B29A7" w:rsidP="002E22E3">
      <w:pPr>
        <w:spacing w:line="360" w:lineRule="auto"/>
        <w:jc w:val="both"/>
        <w:rPr>
          <w:rFonts w:ascii="Arial" w:hAnsi="Arial" w:cs="Arial"/>
          <w:sz w:val="22"/>
          <w:szCs w:val="22"/>
        </w:rPr>
      </w:pPr>
      <w:r w:rsidRPr="00F23348">
        <w:rPr>
          <w:rFonts w:ascii="Arial" w:hAnsi="Arial" w:cs="Arial"/>
          <w:color w:val="0070C0"/>
          <w:sz w:val="22"/>
          <w:szCs w:val="22"/>
        </w:rPr>
        <w:t>When to notify the insurance company?</w:t>
      </w:r>
      <w:r w:rsidRPr="00F23348">
        <w:rPr>
          <w:rFonts w:ascii="Arial" w:hAnsi="Arial" w:cs="Arial"/>
          <w:sz w:val="22"/>
          <w:szCs w:val="22"/>
        </w:rPr>
        <w:t xml:space="preserve">  It is imperative that you notify your insurance broker and the insurance company as soon as you receive notice that an individual, entity or enforcement or regulatory agency intends to make a claim or has made, </w:t>
      </w:r>
      <w:proofErr w:type="gramStart"/>
      <w:r w:rsidRPr="00F23348">
        <w:rPr>
          <w:rFonts w:ascii="Arial" w:hAnsi="Arial" w:cs="Arial"/>
          <w:sz w:val="22"/>
          <w:szCs w:val="22"/>
        </w:rPr>
        <w:t>filed</w:t>
      </w:r>
      <w:proofErr w:type="gramEnd"/>
      <w:r w:rsidRPr="00F23348">
        <w:rPr>
          <w:rFonts w:ascii="Arial" w:hAnsi="Arial" w:cs="Arial"/>
          <w:sz w:val="22"/>
          <w:szCs w:val="22"/>
        </w:rPr>
        <w:t xml:space="preserve"> or commenced a complaint, charge, subpoena, investigation, demand, or request for alternative dispute resolution. These are some, but not all examples, of matters that could trigger a claim. </w:t>
      </w:r>
      <w:r w:rsidRPr="00D20E1A">
        <w:rPr>
          <w:rFonts w:ascii="Arial" w:hAnsi="Arial" w:cs="Arial"/>
          <w:bCs/>
          <w:sz w:val="22"/>
          <w:szCs w:val="22"/>
        </w:rPr>
        <w:t xml:space="preserve">When in doubt, notify your insurance broker and insurance company of </w:t>
      </w:r>
      <w:r w:rsidRPr="00D20E1A">
        <w:rPr>
          <w:rFonts w:ascii="Arial" w:hAnsi="Arial" w:cs="Arial"/>
          <w:bCs/>
          <w:sz w:val="22"/>
          <w:szCs w:val="22"/>
          <w:u w:val="single"/>
        </w:rPr>
        <w:t>any</w:t>
      </w:r>
      <w:r w:rsidRPr="00D20E1A">
        <w:rPr>
          <w:rFonts w:ascii="Arial" w:hAnsi="Arial" w:cs="Arial"/>
          <w:bCs/>
          <w:sz w:val="22"/>
          <w:szCs w:val="22"/>
        </w:rPr>
        <w:t xml:space="preserve"> communication against your organization, its executives, or its employees</w:t>
      </w:r>
      <w:r w:rsidR="0037519C" w:rsidRPr="00D20E1A">
        <w:rPr>
          <w:rFonts w:ascii="Arial" w:hAnsi="Arial" w:cs="Arial"/>
          <w:bCs/>
          <w:sz w:val="22"/>
          <w:szCs w:val="22"/>
        </w:rPr>
        <w:t xml:space="preserve"> indicating a </w:t>
      </w:r>
      <w:r w:rsidR="002E22E3" w:rsidRPr="00D20E1A">
        <w:rPr>
          <w:rFonts w:ascii="Arial" w:hAnsi="Arial" w:cs="Arial"/>
          <w:bCs/>
          <w:sz w:val="22"/>
          <w:szCs w:val="22"/>
        </w:rPr>
        <w:t>demand or allegation</w:t>
      </w:r>
      <w:r w:rsidRPr="00D20E1A">
        <w:rPr>
          <w:rFonts w:ascii="Arial" w:hAnsi="Arial" w:cs="Arial"/>
          <w:bCs/>
          <w:sz w:val="22"/>
          <w:szCs w:val="22"/>
        </w:rPr>
        <w:t>.</w:t>
      </w:r>
      <w:r w:rsidRPr="00D20E1A">
        <w:rPr>
          <w:rFonts w:ascii="Arial" w:hAnsi="Arial" w:cs="Arial"/>
          <w:sz w:val="22"/>
          <w:szCs w:val="22"/>
        </w:rPr>
        <w:t xml:space="preserve"> </w:t>
      </w:r>
      <w:r w:rsidRPr="00F23348">
        <w:rPr>
          <w:rFonts w:ascii="Arial" w:hAnsi="Arial" w:cs="Arial"/>
          <w:sz w:val="22"/>
          <w:szCs w:val="22"/>
        </w:rPr>
        <w:t>Of particular concern are administrative charges.</w:t>
      </w:r>
      <w:r>
        <w:rPr>
          <w:rFonts w:ascii="Arial" w:hAnsi="Arial" w:cs="Arial"/>
          <w:sz w:val="22"/>
          <w:szCs w:val="22"/>
        </w:rPr>
        <w:t xml:space="preserve"> For instance, i</w:t>
      </w:r>
      <w:r w:rsidRPr="00F23348">
        <w:rPr>
          <w:rFonts w:ascii="Arial" w:hAnsi="Arial" w:cs="Arial"/>
          <w:sz w:val="22"/>
          <w:szCs w:val="22"/>
        </w:rPr>
        <w:t xml:space="preserve">f you have purchased employment practices liability insurance (EPLI), be advised that </w:t>
      </w:r>
      <w:r w:rsidRPr="00F23348">
        <w:rPr>
          <w:rFonts w:ascii="Arial" w:hAnsi="Arial" w:cs="Arial"/>
          <w:sz w:val="22"/>
          <w:szCs w:val="22"/>
          <w:u w:val="single"/>
        </w:rPr>
        <w:t>administrative charges are claims</w:t>
      </w:r>
      <w:r w:rsidRPr="00F23348">
        <w:rPr>
          <w:rFonts w:ascii="Arial" w:hAnsi="Arial" w:cs="Arial"/>
          <w:sz w:val="22"/>
          <w:szCs w:val="22"/>
        </w:rPr>
        <w:t xml:space="preserve"> as defined in most EPLI policies. Such charges are issued by the U.S. Equal Employment Opportunity Commission (see </w:t>
      </w:r>
      <w:r w:rsidR="00D20E1A">
        <w:rPr>
          <w:rFonts w:ascii="Arial" w:hAnsi="Arial" w:cs="Arial"/>
          <w:sz w:val="22"/>
          <w:szCs w:val="22"/>
        </w:rPr>
        <w:t>the following page</w:t>
      </w:r>
      <w:r w:rsidR="002E22E3">
        <w:rPr>
          <w:rFonts w:ascii="Arial" w:hAnsi="Arial" w:cs="Arial"/>
          <w:sz w:val="22"/>
          <w:szCs w:val="22"/>
        </w:rPr>
        <w:t xml:space="preserve"> for an example</w:t>
      </w:r>
      <w:r w:rsidRPr="00F23348">
        <w:rPr>
          <w:rFonts w:ascii="Arial" w:hAnsi="Arial" w:cs="Arial"/>
          <w:sz w:val="22"/>
          <w:szCs w:val="22"/>
        </w:rPr>
        <w:t xml:space="preserve">) or similar state or local agencies. We strongly recommend that you report such charges to your </w:t>
      </w:r>
      <w:r>
        <w:rPr>
          <w:rFonts w:ascii="Arial" w:hAnsi="Arial" w:cs="Arial"/>
          <w:sz w:val="22"/>
          <w:szCs w:val="22"/>
        </w:rPr>
        <w:t xml:space="preserve">insurance </w:t>
      </w:r>
      <w:r w:rsidRPr="00F23348">
        <w:rPr>
          <w:rFonts w:ascii="Arial" w:hAnsi="Arial" w:cs="Arial"/>
          <w:sz w:val="22"/>
          <w:szCs w:val="22"/>
        </w:rPr>
        <w:t>broker as soon as you receive them so that they may be forwarded to the insurance company to comply with their notice provisions.</w:t>
      </w:r>
      <w:r w:rsidR="002E22E3">
        <w:rPr>
          <w:rFonts w:ascii="Arial" w:hAnsi="Arial" w:cs="Arial"/>
          <w:sz w:val="22"/>
          <w:szCs w:val="22"/>
        </w:rPr>
        <w:t xml:space="preserve"> </w:t>
      </w:r>
      <w:r w:rsidR="002E22E3" w:rsidRPr="00F23348">
        <w:rPr>
          <w:rFonts w:ascii="Arial" w:hAnsi="Arial" w:cs="Arial"/>
          <w:sz w:val="22"/>
          <w:szCs w:val="22"/>
        </w:rPr>
        <w:t xml:space="preserve">Even if you are not sure whether the matter triggers coverage, it is best to provide your insurance broker with the information so that they may submit to the insurance company for their evaluation.  </w:t>
      </w:r>
    </w:p>
    <w:p w14:paraId="0A63586D" w14:textId="51AA71C6" w:rsidR="002B29A7" w:rsidRPr="00F23348" w:rsidRDefault="002B29A7" w:rsidP="002B29A7">
      <w:pPr>
        <w:spacing w:line="360" w:lineRule="auto"/>
        <w:jc w:val="both"/>
        <w:rPr>
          <w:rFonts w:ascii="Arial" w:hAnsi="Arial" w:cs="Arial"/>
          <w:sz w:val="22"/>
          <w:szCs w:val="22"/>
        </w:rPr>
      </w:pPr>
    </w:p>
    <w:p w14:paraId="2043F23D" w14:textId="77777777" w:rsidR="002B29A7" w:rsidRPr="00F23348" w:rsidRDefault="002B29A7" w:rsidP="002B29A7">
      <w:pPr>
        <w:spacing w:line="360" w:lineRule="auto"/>
        <w:jc w:val="both"/>
        <w:rPr>
          <w:rFonts w:ascii="Arial" w:hAnsi="Arial" w:cs="Arial"/>
          <w:b/>
          <w:sz w:val="22"/>
          <w:szCs w:val="22"/>
        </w:rPr>
      </w:pPr>
    </w:p>
    <w:p w14:paraId="69B0E12E" w14:textId="77777777" w:rsidR="002B29A7" w:rsidRDefault="00DF4418" w:rsidP="00F727FD">
      <w:pPr>
        <w:spacing w:line="360" w:lineRule="auto"/>
        <w:jc w:val="center"/>
        <w:rPr>
          <w:rFonts w:ascii="Arial" w:hAnsi="Arial" w:cs="Arial"/>
        </w:rPr>
      </w:pPr>
      <w:r w:rsidRPr="009D07C7">
        <w:rPr>
          <w:noProof/>
          <w:sz w:val="22"/>
        </w:rPr>
        <w:drawing>
          <wp:inline distT="0" distB="0" distL="0" distR="0" wp14:anchorId="5BA96B90" wp14:editId="0D905865">
            <wp:extent cx="4429125" cy="439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9125" cy="4391025"/>
                    </a:xfrm>
                    <a:prstGeom prst="rect">
                      <a:avLst/>
                    </a:prstGeom>
                    <a:noFill/>
                    <a:ln>
                      <a:noFill/>
                    </a:ln>
                  </pic:spPr>
                </pic:pic>
              </a:graphicData>
            </a:graphic>
          </wp:inline>
        </w:drawing>
      </w:r>
    </w:p>
    <w:p w14:paraId="02396232" w14:textId="4EC4445A" w:rsidR="002B29A7" w:rsidRPr="002E22E3" w:rsidRDefault="00DF4418" w:rsidP="002B29A7">
      <w:pPr>
        <w:spacing w:line="360" w:lineRule="auto"/>
        <w:jc w:val="both"/>
        <w:rPr>
          <w:rFonts w:ascii="Arial" w:hAnsi="Arial" w:cs="Arial"/>
          <w:b/>
          <w:color w:val="0070C0"/>
          <w:sz w:val="22"/>
          <w:szCs w:val="22"/>
        </w:rPr>
      </w:pPr>
      <w:r w:rsidRPr="002E22E3">
        <w:rPr>
          <w:rFonts w:ascii="Arial" w:hAnsi="Arial" w:cs="Arial"/>
          <w:b/>
          <w:noProof/>
          <w:color w:val="0070C0"/>
          <w:sz w:val="22"/>
          <w:szCs w:val="22"/>
        </w:rPr>
        <w:drawing>
          <wp:anchor distT="0" distB="0" distL="114300" distR="114300" simplePos="0" relativeHeight="251663872" behindDoc="1" locked="0" layoutInCell="1" allowOverlap="1" wp14:anchorId="759BCF70" wp14:editId="43909BED">
            <wp:simplePos x="0" y="0"/>
            <wp:positionH relativeFrom="column">
              <wp:posOffset>4886325</wp:posOffset>
            </wp:positionH>
            <wp:positionV relativeFrom="paragraph">
              <wp:posOffset>114300</wp:posOffset>
            </wp:positionV>
            <wp:extent cx="1085850" cy="1085850"/>
            <wp:effectExtent l="0" t="0" r="0" b="0"/>
            <wp:wrapTight wrapText="bothSides">
              <wp:wrapPolygon edited="0">
                <wp:start x="0" y="0"/>
                <wp:lineTo x="0" y="21221"/>
                <wp:lineTo x="21221" y="21221"/>
                <wp:lineTo x="21221" y="0"/>
                <wp:lineTo x="0" y="0"/>
              </wp:wrapPolygon>
            </wp:wrapTight>
            <wp:docPr id="492" name="Picture 53" descr="safe_danger120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afe_danger12091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14:sizeRelH relativeFrom="page">
              <wp14:pctWidth>0</wp14:pctWidth>
            </wp14:sizeRelH>
            <wp14:sizeRelV relativeFrom="page">
              <wp14:pctHeight>0</wp14:pctHeight>
            </wp14:sizeRelV>
          </wp:anchor>
        </w:drawing>
      </w:r>
      <w:r w:rsidR="002E22E3" w:rsidRPr="002E22E3">
        <w:rPr>
          <w:rFonts w:ascii="Arial" w:hAnsi="Arial" w:cs="Arial"/>
          <w:sz w:val="22"/>
          <w:szCs w:val="22"/>
        </w:rPr>
        <w:t>Finally,</w:t>
      </w:r>
      <w:r w:rsidR="002E22E3">
        <w:rPr>
          <w:rFonts w:ascii="Arial" w:hAnsi="Arial" w:cs="Arial"/>
          <w:b/>
          <w:color w:val="0070C0"/>
          <w:sz w:val="22"/>
          <w:szCs w:val="22"/>
        </w:rPr>
        <w:t xml:space="preserve"> </w:t>
      </w:r>
      <w:r w:rsidR="002E22E3">
        <w:rPr>
          <w:rFonts w:ascii="Arial" w:hAnsi="Arial" w:cs="Arial"/>
          <w:sz w:val="22"/>
          <w:szCs w:val="22"/>
        </w:rPr>
        <w:t>MLI</w:t>
      </w:r>
      <w:r w:rsidR="002B29A7" w:rsidRPr="00F23348">
        <w:rPr>
          <w:rFonts w:ascii="Arial" w:hAnsi="Arial" w:cs="Arial"/>
          <w:sz w:val="22"/>
          <w:szCs w:val="22"/>
        </w:rPr>
        <w:t xml:space="preserve"> policies </w:t>
      </w:r>
      <w:r w:rsidR="002E22E3">
        <w:rPr>
          <w:rFonts w:ascii="Arial" w:hAnsi="Arial" w:cs="Arial"/>
          <w:sz w:val="22"/>
          <w:szCs w:val="22"/>
        </w:rPr>
        <w:t xml:space="preserve">also </w:t>
      </w:r>
      <w:r w:rsidR="002B29A7" w:rsidRPr="00F23348">
        <w:rPr>
          <w:rFonts w:ascii="Arial" w:hAnsi="Arial" w:cs="Arial"/>
          <w:sz w:val="22"/>
          <w:szCs w:val="22"/>
        </w:rPr>
        <w:t xml:space="preserve">have strict provisions concerning the notice of potential claims. </w:t>
      </w:r>
      <w:r w:rsidR="00D20E1A" w:rsidRPr="00D20E1A">
        <w:rPr>
          <w:rFonts w:ascii="Arial" w:hAnsi="Arial" w:cs="Arial"/>
          <w:bCs/>
          <w:sz w:val="22"/>
          <w:szCs w:val="22"/>
        </w:rPr>
        <w:t xml:space="preserve">Failure to timely report a claim under the policy can jeopardize your eligibility for coverage </w:t>
      </w:r>
      <w:proofErr w:type="gramStart"/>
      <w:r w:rsidR="00D20E1A" w:rsidRPr="00D20E1A">
        <w:rPr>
          <w:rFonts w:ascii="Arial" w:hAnsi="Arial" w:cs="Arial"/>
          <w:bCs/>
          <w:sz w:val="22"/>
          <w:szCs w:val="22"/>
        </w:rPr>
        <w:t>on the basis of</w:t>
      </w:r>
      <w:proofErr w:type="gramEnd"/>
      <w:r w:rsidR="00D20E1A" w:rsidRPr="00D20E1A">
        <w:rPr>
          <w:rFonts w:ascii="Arial" w:hAnsi="Arial" w:cs="Arial"/>
          <w:bCs/>
          <w:sz w:val="22"/>
          <w:szCs w:val="22"/>
        </w:rPr>
        <w:t xml:space="preserve"> “late notice.”</w:t>
      </w:r>
      <w:r w:rsidR="00D20E1A" w:rsidRPr="00D20E1A">
        <w:rPr>
          <w:rFonts w:ascii="Arial" w:hAnsi="Arial" w:cs="Arial"/>
          <w:b/>
          <w:sz w:val="22"/>
          <w:szCs w:val="22"/>
        </w:rPr>
        <w:t xml:space="preserve"> </w:t>
      </w:r>
      <w:r w:rsidR="002B29A7" w:rsidRPr="00F23348">
        <w:rPr>
          <w:rFonts w:ascii="Arial" w:hAnsi="Arial" w:cs="Arial"/>
          <w:sz w:val="22"/>
          <w:szCs w:val="22"/>
        </w:rPr>
        <w:t xml:space="preserve">Providing </w:t>
      </w:r>
      <w:r w:rsidR="002E22E3">
        <w:rPr>
          <w:rFonts w:ascii="Arial" w:hAnsi="Arial" w:cs="Arial"/>
          <w:sz w:val="22"/>
          <w:szCs w:val="22"/>
        </w:rPr>
        <w:t xml:space="preserve">prompt and </w:t>
      </w:r>
      <w:r w:rsidR="002B29A7" w:rsidRPr="00F23348">
        <w:rPr>
          <w:rFonts w:ascii="Arial" w:hAnsi="Arial" w:cs="Arial"/>
          <w:sz w:val="22"/>
          <w:szCs w:val="22"/>
        </w:rPr>
        <w:t>accurate notice of a potential claim can preserve important rights for you under the policy. Please consult with your legal counsel or insurance professional to review the notice provisions in your policy.</w:t>
      </w:r>
    </w:p>
    <w:p w14:paraId="6E78BD67" w14:textId="77777777" w:rsidR="002B29A7" w:rsidRDefault="002B29A7" w:rsidP="002B29A7">
      <w:pPr>
        <w:spacing w:line="360" w:lineRule="auto"/>
        <w:rPr>
          <w:rFonts w:ascii="Arial" w:hAnsi="Arial" w:cs="Arial"/>
          <w:sz w:val="21"/>
          <w:szCs w:val="21"/>
        </w:rPr>
      </w:pPr>
    </w:p>
    <w:p w14:paraId="2906FCD3" w14:textId="2A6F9E84" w:rsidR="002B29A7" w:rsidRPr="00F727FD" w:rsidRDefault="002B29A7" w:rsidP="002B29A7">
      <w:pPr>
        <w:spacing w:line="360" w:lineRule="auto"/>
        <w:rPr>
          <w:rStyle w:val="SectionHeadChar"/>
          <w:b/>
          <w:smallCaps/>
          <w:color w:val="0070C0"/>
          <w:sz w:val="22"/>
        </w:rPr>
      </w:pPr>
      <w:r w:rsidRPr="00F727FD">
        <w:rPr>
          <w:rStyle w:val="SectionHeadChar"/>
          <w:b/>
          <w:smallCaps/>
          <w:color w:val="0070C0"/>
          <w:sz w:val="22"/>
        </w:rPr>
        <w:t>SUBSIDIARIES</w:t>
      </w:r>
      <w:r w:rsidR="00E6138C" w:rsidRPr="00F727FD">
        <w:rPr>
          <w:rStyle w:val="SectionHeadChar"/>
          <w:b/>
          <w:smallCaps/>
          <w:color w:val="0070C0"/>
          <w:sz w:val="22"/>
        </w:rPr>
        <w:t>, AFFILATES, AND ADDITIONAL INSUREDS</w:t>
      </w:r>
    </w:p>
    <w:p w14:paraId="52B919CD" w14:textId="426A1EBC" w:rsidR="002B29A7" w:rsidRPr="00A20BB7" w:rsidRDefault="002E22E3" w:rsidP="002B29A7">
      <w:pPr>
        <w:spacing w:line="360" w:lineRule="auto"/>
        <w:jc w:val="both"/>
        <w:rPr>
          <w:rStyle w:val="SectionHeadChar"/>
          <w:bCs w:val="0"/>
          <w:smallCaps/>
          <w:color w:val="auto"/>
          <w:sz w:val="22"/>
        </w:rPr>
      </w:pPr>
      <w:r>
        <w:rPr>
          <w:rFonts w:ascii="Arial" w:hAnsi="Arial" w:cs="Arial"/>
          <w:sz w:val="22"/>
          <w:szCs w:val="22"/>
        </w:rPr>
        <w:t>An MLI</w:t>
      </w:r>
      <w:r w:rsidR="002B29A7">
        <w:rPr>
          <w:rFonts w:ascii="Arial" w:hAnsi="Arial" w:cs="Arial"/>
          <w:sz w:val="22"/>
          <w:szCs w:val="22"/>
        </w:rPr>
        <w:t xml:space="preserve"> </w:t>
      </w:r>
      <w:r w:rsidR="002B29A7" w:rsidRPr="00A20BB7">
        <w:rPr>
          <w:rFonts w:ascii="Arial" w:hAnsi="Arial" w:cs="Arial"/>
          <w:sz w:val="22"/>
          <w:szCs w:val="22"/>
        </w:rPr>
        <w:t>polic</w:t>
      </w:r>
      <w:r>
        <w:rPr>
          <w:rFonts w:ascii="Arial" w:hAnsi="Arial" w:cs="Arial"/>
          <w:sz w:val="22"/>
          <w:szCs w:val="22"/>
        </w:rPr>
        <w:t>y</w:t>
      </w:r>
      <w:r w:rsidR="002B29A7" w:rsidRPr="00A20BB7">
        <w:rPr>
          <w:rFonts w:ascii="Arial" w:hAnsi="Arial" w:cs="Arial"/>
          <w:sz w:val="22"/>
          <w:szCs w:val="22"/>
        </w:rPr>
        <w:t xml:space="preserve"> typically cover</w:t>
      </w:r>
      <w:r>
        <w:rPr>
          <w:rFonts w:ascii="Arial" w:hAnsi="Arial" w:cs="Arial"/>
          <w:sz w:val="22"/>
          <w:szCs w:val="22"/>
        </w:rPr>
        <w:t>s</w:t>
      </w:r>
      <w:r w:rsidR="002B29A7" w:rsidRPr="00A20BB7">
        <w:rPr>
          <w:rFonts w:ascii="Arial" w:hAnsi="Arial" w:cs="Arial"/>
          <w:sz w:val="22"/>
          <w:szCs w:val="22"/>
        </w:rPr>
        <w:t xml:space="preserve"> any entity that meets the policy definition of </w:t>
      </w:r>
      <w:r w:rsidR="002B29A7" w:rsidRPr="00A20BB7">
        <w:rPr>
          <w:rFonts w:ascii="Arial" w:hAnsi="Arial" w:cs="Arial"/>
          <w:b/>
          <w:color w:val="0067B1"/>
          <w:sz w:val="22"/>
          <w:szCs w:val="22"/>
        </w:rPr>
        <w:t>Subsidiary</w:t>
      </w:r>
      <w:r w:rsidR="002B29A7" w:rsidRPr="00A20BB7">
        <w:rPr>
          <w:rFonts w:ascii="Arial" w:hAnsi="Arial" w:cs="Arial"/>
          <w:sz w:val="22"/>
          <w:szCs w:val="22"/>
        </w:rPr>
        <w:t xml:space="preserve">. </w:t>
      </w:r>
      <w:r>
        <w:rPr>
          <w:rFonts w:ascii="Arial" w:hAnsi="Arial" w:cs="Arial"/>
          <w:sz w:val="22"/>
          <w:szCs w:val="22"/>
        </w:rPr>
        <w:t>Generally, such entities</w:t>
      </w:r>
      <w:r w:rsidR="002B29A7" w:rsidRPr="00A20BB7">
        <w:rPr>
          <w:rFonts w:ascii="Arial" w:hAnsi="Arial" w:cs="Arial"/>
          <w:sz w:val="22"/>
          <w:szCs w:val="22"/>
        </w:rPr>
        <w:t xml:space="preserve"> do </w:t>
      </w:r>
      <w:r w:rsidR="002B29A7" w:rsidRPr="002E22E3">
        <w:rPr>
          <w:rFonts w:ascii="Arial" w:hAnsi="Arial" w:cs="Arial"/>
          <w:sz w:val="22"/>
          <w:szCs w:val="22"/>
        </w:rPr>
        <w:t>not</w:t>
      </w:r>
      <w:r w:rsidR="002B29A7" w:rsidRPr="00A20BB7">
        <w:rPr>
          <w:rFonts w:ascii="Arial" w:hAnsi="Arial" w:cs="Arial"/>
          <w:sz w:val="22"/>
          <w:szCs w:val="22"/>
        </w:rPr>
        <w:t xml:space="preserve"> need to be listed on the Declarations Page or scheduled by endorsement.</w:t>
      </w:r>
      <w:r>
        <w:rPr>
          <w:rFonts w:ascii="Arial" w:hAnsi="Arial" w:cs="Arial"/>
          <w:sz w:val="22"/>
          <w:szCs w:val="22"/>
        </w:rPr>
        <w:t xml:space="preserve"> However, ma</w:t>
      </w:r>
      <w:r w:rsidR="002B29A7">
        <w:rPr>
          <w:rFonts w:ascii="Arial" w:hAnsi="Arial" w:cs="Arial"/>
          <w:sz w:val="22"/>
          <w:szCs w:val="22"/>
        </w:rPr>
        <w:t>ny privately held organizations</w:t>
      </w:r>
      <w:r w:rsidR="002B29A7" w:rsidRPr="00A20BB7">
        <w:rPr>
          <w:rFonts w:ascii="Arial" w:hAnsi="Arial" w:cs="Arial"/>
          <w:sz w:val="22"/>
          <w:szCs w:val="22"/>
        </w:rPr>
        <w:t xml:space="preserve"> have </w:t>
      </w:r>
      <w:r w:rsidR="002B29A7" w:rsidRPr="00A20BB7">
        <w:rPr>
          <w:rFonts w:ascii="Arial" w:hAnsi="Arial" w:cs="Arial"/>
          <w:b/>
          <w:color w:val="0067B1"/>
          <w:sz w:val="22"/>
          <w:szCs w:val="22"/>
        </w:rPr>
        <w:t>affiliated entities</w:t>
      </w:r>
      <w:r w:rsidR="002B29A7" w:rsidRPr="00A20BB7">
        <w:rPr>
          <w:rFonts w:ascii="Arial" w:hAnsi="Arial" w:cs="Arial"/>
          <w:color w:val="0067B1"/>
          <w:sz w:val="22"/>
          <w:szCs w:val="22"/>
        </w:rPr>
        <w:t xml:space="preserve"> </w:t>
      </w:r>
      <w:r w:rsidR="002B29A7" w:rsidRPr="00A20BB7">
        <w:rPr>
          <w:rFonts w:ascii="Arial" w:hAnsi="Arial" w:cs="Arial"/>
          <w:sz w:val="22"/>
          <w:szCs w:val="22"/>
        </w:rPr>
        <w:t>that shar</w:t>
      </w:r>
      <w:r w:rsidR="002B29A7">
        <w:rPr>
          <w:rFonts w:ascii="Arial" w:hAnsi="Arial" w:cs="Arial"/>
          <w:sz w:val="22"/>
          <w:szCs w:val="22"/>
        </w:rPr>
        <w:t>e common ownership</w:t>
      </w:r>
      <w:r w:rsidR="002B29A7" w:rsidRPr="00A20BB7">
        <w:rPr>
          <w:rFonts w:ascii="Arial" w:hAnsi="Arial" w:cs="Arial"/>
          <w:sz w:val="22"/>
          <w:szCs w:val="22"/>
        </w:rPr>
        <w:t xml:space="preserve">, </w:t>
      </w:r>
      <w:r>
        <w:rPr>
          <w:rFonts w:ascii="Arial" w:hAnsi="Arial" w:cs="Arial"/>
          <w:sz w:val="22"/>
          <w:szCs w:val="22"/>
        </w:rPr>
        <w:t xml:space="preserve">and </w:t>
      </w:r>
      <w:r w:rsidR="002B29A7" w:rsidRPr="00A20BB7">
        <w:rPr>
          <w:rFonts w:ascii="Arial" w:hAnsi="Arial" w:cs="Arial"/>
          <w:sz w:val="22"/>
          <w:szCs w:val="22"/>
        </w:rPr>
        <w:t xml:space="preserve">unless specifically added by endorsement, there is </w:t>
      </w:r>
      <w:r w:rsidR="002B29A7" w:rsidRPr="00A20BB7">
        <w:rPr>
          <w:rFonts w:ascii="Arial" w:hAnsi="Arial" w:cs="Arial"/>
          <w:sz w:val="22"/>
          <w:szCs w:val="22"/>
          <w:u w:val="single"/>
        </w:rPr>
        <w:t>no coverage</w:t>
      </w:r>
      <w:r w:rsidR="002B29A7" w:rsidRPr="00A20BB7">
        <w:rPr>
          <w:rFonts w:ascii="Arial" w:hAnsi="Arial" w:cs="Arial"/>
          <w:sz w:val="22"/>
          <w:szCs w:val="22"/>
        </w:rPr>
        <w:t xml:space="preserve"> for an affiliated entity nor any of its directors, officers, </w:t>
      </w:r>
      <w:proofErr w:type="gramStart"/>
      <w:r w:rsidR="002B29A7">
        <w:rPr>
          <w:rFonts w:ascii="Arial" w:hAnsi="Arial" w:cs="Arial"/>
          <w:sz w:val="22"/>
          <w:szCs w:val="22"/>
        </w:rPr>
        <w:t>managers</w:t>
      </w:r>
      <w:proofErr w:type="gramEnd"/>
      <w:r w:rsidR="002B29A7">
        <w:rPr>
          <w:rFonts w:ascii="Arial" w:hAnsi="Arial" w:cs="Arial"/>
          <w:sz w:val="22"/>
          <w:szCs w:val="22"/>
        </w:rPr>
        <w:t xml:space="preserve"> or employees. Further, certain organizations create entities pursuant to contractual obligations that do not fall under the organizational </w:t>
      </w:r>
      <w:r w:rsidR="002B29A7">
        <w:rPr>
          <w:rFonts w:ascii="Arial" w:hAnsi="Arial" w:cs="Arial"/>
          <w:sz w:val="22"/>
          <w:szCs w:val="22"/>
        </w:rPr>
        <w:lastRenderedPageBreak/>
        <w:t xml:space="preserve">ownership structure and are not covered Subsidiaries as defined </w:t>
      </w:r>
      <w:r w:rsidR="00E6138C">
        <w:rPr>
          <w:rFonts w:ascii="Arial" w:hAnsi="Arial" w:cs="Arial"/>
          <w:sz w:val="22"/>
          <w:szCs w:val="22"/>
        </w:rPr>
        <w:t>by</w:t>
      </w:r>
      <w:r w:rsidR="002B29A7">
        <w:rPr>
          <w:rFonts w:ascii="Arial" w:hAnsi="Arial" w:cs="Arial"/>
          <w:sz w:val="22"/>
          <w:szCs w:val="22"/>
        </w:rPr>
        <w:t xml:space="preserve"> the policy. Upon request and receipt of additional information on affiliates</w:t>
      </w:r>
      <w:r>
        <w:rPr>
          <w:rFonts w:ascii="Arial" w:hAnsi="Arial" w:cs="Arial"/>
          <w:sz w:val="22"/>
          <w:szCs w:val="22"/>
        </w:rPr>
        <w:t xml:space="preserve"> or other entities not already contemplated for coverage</w:t>
      </w:r>
      <w:r w:rsidR="002B29A7">
        <w:rPr>
          <w:rFonts w:ascii="Arial" w:hAnsi="Arial" w:cs="Arial"/>
          <w:sz w:val="22"/>
          <w:szCs w:val="22"/>
        </w:rPr>
        <w:t xml:space="preserve">, </w:t>
      </w:r>
      <w:r>
        <w:rPr>
          <w:rFonts w:ascii="Arial" w:hAnsi="Arial" w:cs="Arial"/>
          <w:sz w:val="22"/>
          <w:szCs w:val="22"/>
        </w:rPr>
        <w:t xml:space="preserve">the </w:t>
      </w:r>
      <w:r w:rsidR="002B29A7">
        <w:rPr>
          <w:rFonts w:ascii="Arial" w:hAnsi="Arial" w:cs="Arial"/>
          <w:sz w:val="22"/>
          <w:szCs w:val="22"/>
        </w:rPr>
        <w:t xml:space="preserve">insurer </w:t>
      </w:r>
      <w:r>
        <w:rPr>
          <w:rFonts w:ascii="Arial" w:hAnsi="Arial" w:cs="Arial"/>
          <w:sz w:val="22"/>
          <w:szCs w:val="22"/>
        </w:rPr>
        <w:t>may be willing to list such entities via</w:t>
      </w:r>
      <w:r w:rsidR="002B29A7">
        <w:rPr>
          <w:rFonts w:ascii="Arial" w:hAnsi="Arial" w:cs="Arial"/>
          <w:sz w:val="22"/>
          <w:szCs w:val="22"/>
        </w:rPr>
        <w:t xml:space="preserve"> endorsement. Depending on the information </w:t>
      </w:r>
      <w:r>
        <w:rPr>
          <w:rFonts w:ascii="Arial" w:hAnsi="Arial" w:cs="Arial"/>
          <w:sz w:val="22"/>
          <w:szCs w:val="22"/>
        </w:rPr>
        <w:t xml:space="preserve">provided, </w:t>
      </w:r>
      <w:r w:rsidR="002B29A7">
        <w:rPr>
          <w:rFonts w:ascii="Arial" w:hAnsi="Arial" w:cs="Arial"/>
          <w:sz w:val="22"/>
          <w:szCs w:val="22"/>
        </w:rPr>
        <w:t xml:space="preserve">a premium may or may not be associated with the endorsement granting coverage for </w:t>
      </w:r>
      <w:r w:rsidR="00E6138C">
        <w:rPr>
          <w:rFonts w:ascii="Arial" w:hAnsi="Arial" w:cs="Arial"/>
          <w:sz w:val="22"/>
          <w:szCs w:val="22"/>
        </w:rPr>
        <w:t>affiliated entities / additional insureds</w:t>
      </w:r>
      <w:r w:rsidR="002B29A7">
        <w:rPr>
          <w:rFonts w:ascii="Arial" w:hAnsi="Arial" w:cs="Arial"/>
          <w:sz w:val="22"/>
          <w:szCs w:val="22"/>
        </w:rPr>
        <w:t>.</w:t>
      </w:r>
      <w:r w:rsidR="00E6138C">
        <w:rPr>
          <w:rFonts w:ascii="Arial" w:hAnsi="Arial" w:cs="Arial"/>
          <w:sz w:val="22"/>
          <w:szCs w:val="22"/>
        </w:rPr>
        <w:t xml:space="preserve"> Please note: A</w:t>
      </w:r>
      <w:r w:rsidR="00E6138C" w:rsidRPr="00A20BB7">
        <w:rPr>
          <w:rFonts w:ascii="Arial" w:hAnsi="Arial" w:cs="Arial"/>
          <w:sz w:val="22"/>
          <w:szCs w:val="22"/>
        </w:rPr>
        <w:t xml:space="preserve">ttaching a schedule of “Named Insureds” to an application will </w:t>
      </w:r>
      <w:r w:rsidR="00E6138C" w:rsidRPr="00B17226">
        <w:rPr>
          <w:rFonts w:ascii="Arial" w:hAnsi="Arial" w:cs="Arial"/>
          <w:sz w:val="22"/>
          <w:szCs w:val="22"/>
          <w:u w:val="single"/>
        </w:rPr>
        <w:t>not</w:t>
      </w:r>
      <w:r w:rsidR="00E6138C">
        <w:rPr>
          <w:rFonts w:ascii="Arial" w:hAnsi="Arial" w:cs="Arial"/>
          <w:sz w:val="22"/>
          <w:szCs w:val="22"/>
        </w:rPr>
        <w:t xml:space="preserve"> result in coverage for</w:t>
      </w:r>
      <w:r w:rsidR="00E6138C" w:rsidRPr="00A20BB7">
        <w:rPr>
          <w:rFonts w:ascii="Arial" w:hAnsi="Arial" w:cs="Arial"/>
          <w:sz w:val="22"/>
          <w:szCs w:val="22"/>
        </w:rPr>
        <w:t xml:space="preserve"> any entity that does not meet the policy definition of Subsidiary. </w:t>
      </w:r>
      <w:r w:rsidR="00E6138C">
        <w:rPr>
          <w:rFonts w:ascii="Arial" w:hAnsi="Arial" w:cs="Arial"/>
          <w:sz w:val="22"/>
          <w:szCs w:val="22"/>
        </w:rPr>
        <w:t>This must be specifically discussed and negotiated with the insurer.</w:t>
      </w:r>
    </w:p>
    <w:p w14:paraId="221FC223" w14:textId="77777777" w:rsidR="002B29A7" w:rsidRPr="00950178" w:rsidRDefault="002B29A7" w:rsidP="002B29A7">
      <w:pPr>
        <w:spacing w:line="360" w:lineRule="auto"/>
        <w:rPr>
          <w:rStyle w:val="SectionHeadChar"/>
          <w:bCs w:val="0"/>
          <w:smallCaps/>
          <w:color w:val="auto"/>
          <w:sz w:val="22"/>
        </w:rPr>
      </w:pPr>
    </w:p>
    <w:p w14:paraId="1A5D0F8C" w14:textId="7C29F606" w:rsidR="002B29A7" w:rsidRPr="00F727FD" w:rsidRDefault="002B29A7" w:rsidP="002B29A7">
      <w:pPr>
        <w:spacing w:line="360" w:lineRule="auto"/>
        <w:rPr>
          <w:rStyle w:val="SectionHeadChar"/>
          <w:b/>
          <w:smallCaps/>
          <w:color w:val="0070C0"/>
          <w:sz w:val="22"/>
        </w:rPr>
      </w:pPr>
      <w:r w:rsidRPr="00F727FD">
        <w:rPr>
          <w:rStyle w:val="SectionHeadChar"/>
          <w:b/>
          <w:smallCaps/>
          <w:color w:val="0070C0"/>
          <w:sz w:val="22"/>
        </w:rPr>
        <w:t>ORGANIZATIONAL CHANGES</w:t>
      </w:r>
    </w:p>
    <w:p w14:paraId="7F2A28C0" w14:textId="77777777" w:rsidR="002B29A7" w:rsidRDefault="00DF4418" w:rsidP="00E6138C">
      <w:pPr>
        <w:spacing w:after="120" w:line="360" w:lineRule="auto"/>
        <w:jc w:val="both"/>
        <w:rPr>
          <w:rFonts w:ascii="Arial" w:hAnsi="Arial" w:cs="Arial"/>
          <w:sz w:val="22"/>
          <w:szCs w:val="22"/>
        </w:rPr>
      </w:pPr>
      <w:r>
        <w:rPr>
          <w:noProof/>
        </w:rPr>
        <w:drawing>
          <wp:anchor distT="0" distB="0" distL="114300" distR="114300" simplePos="0" relativeHeight="251657728" behindDoc="1" locked="0" layoutInCell="1" allowOverlap="1" wp14:anchorId="302133DA" wp14:editId="04CF0DD6">
            <wp:simplePos x="0" y="0"/>
            <wp:positionH relativeFrom="column">
              <wp:posOffset>4448175</wp:posOffset>
            </wp:positionH>
            <wp:positionV relativeFrom="paragraph">
              <wp:posOffset>40640</wp:posOffset>
            </wp:positionV>
            <wp:extent cx="1442085" cy="897255"/>
            <wp:effectExtent l="0" t="0" r="0" b="0"/>
            <wp:wrapTight wrapText="bothSides">
              <wp:wrapPolygon edited="0">
                <wp:start x="0" y="0"/>
                <wp:lineTo x="0" y="21096"/>
                <wp:lineTo x="21400" y="21096"/>
                <wp:lineTo x="21400" y="0"/>
                <wp:lineTo x="0" y="0"/>
              </wp:wrapPolygon>
            </wp:wrapTight>
            <wp:docPr id="484" name="Picture 484" descr="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build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2085" cy="897255"/>
                    </a:xfrm>
                    <a:prstGeom prst="rect">
                      <a:avLst/>
                    </a:prstGeom>
                    <a:noFill/>
                    <a:ln>
                      <a:noFill/>
                    </a:ln>
                  </pic:spPr>
                </pic:pic>
              </a:graphicData>
            </a:graphic>
            <wp14:sizeRelH relativeFrom="page">
              <wp14:pctWidth>0</wp14:pctWidth>
            </wp14:sizeRelH>
            <wp14:sizeRelV relativeFrom="page">
              <wp14:pctHeight>0</wp14:pctHeight>
            </wp14:sizeRelV>
          </wp:anchor>
        </w:drawing>
      </w:r>
      <w:r w:rsidR="002B29A7">
        <w:rPr>
          <w:rFonts w:ascii="Arial" w:hAnsi="Arial" w:cs="Arial"/>
          <w:sz w:val="22"/>
          <w:szCs w:val="22"/>
        </w:rPr>
        <w:t xml:space="preserve">An organizational change should be promptly reported to your insurance broker and insurer to ascertain whether it triggers certain provisions within your policy.  </w:t>
      </w:r>
    </w:p>
    <w:p w14:paraId="7AEA2AA5" w14:textId="2D71F0F0" w:rsidR="002B29A7" w:rsidRDefault="002B29A7" w:rsidP="00E6138C">
      <w:pPr>
        <w:spacing w:after="120" w:line="360" w:lineRule="auto"/>
        <w:jc w:val="both"/>
        <w:rPr>
          <w:rFonts w:ascii="Arial" w:hAnsi="Arial" w:cs="Arial"/>
          <w:sz w:val="22"/>
          <w:szCs w:val="22"/>
        </w:rPr>
      </w:pPr>
      <w:r>
        <w:rPr>
          <w:rFonts w:ascii="Arial" w:hAnsi="Arial" w:cs="Arial"/>
          <w:sz w:val="22"/>
          <w:szCs w:val="22"/>
        </w:rPr>
        <w:t xml:space="preserve">The typical policy </w:t>
      </w:r>
      <w:r w:rsidR="00E6138C">
        <w:rPr>
          <w:rFonts w:ascii="Arial" w:hAnsi="Arial" w:cs="Arial"/>
          <w:sz w:val="22"/>
          <w:szCs w:val="22"/>
        </w:rPr>
        <w:t>contains a “</w:t>
      </w:r>
      <w:r w:rsidR="00E6138C" w:rsidRPr="00E6138C">
        <w:rPr>
          <w:rFonts w:ascii="Arial" w:hAnsi="Arial" w:cs="Arial"/>
          <w:b/>
          <w:color w:val="0067B1"/>
          <w:sz w:val="22"/>
          <w:szCs w:val="22"/>
        </w:rPr>
        <w:t>change in control</w:t>
      </w:r>
      <w:r w:rsidR="00E6138C">
        <w:rPr>
          <w:rFonts w:ascii="Arial" w:hAnsi="Arial" w:cs="Arial"/>
          <w:sz w:val="22"/>
          <w:szCs w:val="22"/>
        </w:rPr>
        <w:t>”</w:t>
      </w:r>
      <w:r>
        <w:rPr>
          <w:rFonts w:ascii="Arial" w:hAnsi="Arial" w:cs="Arial"/>
          <w:sz w:val="22"/>
          <w:szCs w:val="22"/>
        </w:rPr>
        <w:t xml:space="preserve"> provision specifying how the policy will respond if the company is sold or sells </w:t>
      </w:r>
      <w:r w:rsidR="00E6138C">
        <w:rPr>
          <w:rFonts w:ascii="Arial" w:hAnsi="Arial" w:cs="Arial"/>
          <w:sz w:val="22"/>
          <w:szCs w:val="22"/>
        </w:rPr>
        <w:t xml:space="preserve">substantially </w:t>
      </w:r>
      <w:proofErr w:type="gramStart"/>
      <w:r w:rsidR="00E6138C">
        <w:rPr>
          <w:rFonts w:ascii="Arial" w:hAnsi="Arial" w:cs="Arial"/>
          <w:sz w:val="22"/>
          <w:szCs w:val="22"/>
        </w:rPr>
        <w:t>all of</w:t>
      </w:r>
      <w:proofErr w:type="gramEnd"/>
      <w:r>
        <w:rPr>
          <w:rFonts w:ascii="Arial" w:hAnsi="Arial" w:cs="Arial"/>
          <w:sz w:val="22"/>
          <w:szCs w:val="22"/>
        </w:rPr>
        <w:t xml:space="preserve"> its assets. </w:t>
      </w:r>
      <w:r w:rsidR="00E6138C">
        <w:rPr>
          <w:rFonts w:ascii="Arial" w:hAnsi="Arial" w:cs="Arial"/>
          <w:sz w:val="22"/>
          <w:szCs w:val="22"/>
        </w:rPr>
        <w:t>If the change in control provision is triggered</w:t>
      </w:r>
      <w:r>
        <w:rPr>
          <w:rFonts w:ascii="Arial" w:hAnsi="Arial" w:cs="Arial"/>
          <w:sz w:val="22"/>
          <w:szCs w:val="22"/>
        </w:rPr>
        <w:t xml:space="preserve">, ongoing acts coverage will cease as of the close of the transaction and the premium becomes fully earned. </w:t>
      </w:r>
      <w:r w:rsidR="00E6138C">
        <w:rPr>
          <w:rFonts w:ascii="Arial" w:hAnsi="Arial" w:cs="Arial"/>
          <w:sz w:val="22"/>
          <w:szCs w:val="22"/>
        </w:rPr>
        <w:t>The insured usually has the option to</w:t>
      </w:r>
      <w:r>
        <w:rPr>
          <w:rFonts w:ascii="Arial" w:hAnsi="Arial" w:cs="Arial"/>
          <w:sz w:val="22"/>
          <w:szCs w:val="22"/>
        </w:rPr>
        <w:t xml:space="preserve"> purchase a tail policy (also known as “runoff”)</w:t>
      </w:r>
      <w:r w:rsidR="00E6138C">
        <w:rPr>
          <w:rFonts w:ascii="Arial" w:hAnsi="Arial" w:cs="Arial"/>
          <w:sz w:val="22"/>
          <w:szCs w:val="22"/>
        </w:rPr>
        <w:t>, however it is important to provide notice of this election within the timeframe and in the manner prescribed by the policy.</w:t>
      </w:r>
    </w:p>
    <w:p w14:paraId="495CD354" w14:textId="5CF1A0B3" w:rsidR="002B29A7" w:rsidRDefault="002B29A7" w:rsidP="00B92EDF">
      <w:pPr>
        <w:spacing w:after="120" w:line="360" w:lineRule="auto"/>
        <w:jc w:val="both"/>
        <w:rPr>
          <w:rFonts w:ascii="Arial" w:hAnsi="Arial" w:cs="Arial"/>
          <w:sz w:val="22"/>
          <w:szCs w:val="22"/>
        </w:rPr>
      </w:pPr>
      <w:r>
        <w:rPr>
          <w:rFonts w:ascii="Arial" w:hAnsi="Arial" w:cs="Arial"/>
          <w:sz w:val="22"/>
          <w:szCs w:val="22"/>
        </w:rPr>
        <w:t xml:space="preserve">Other provisions in the policy specify how the policy will respond if </w:t>
      </w:r>
      <w:r w:rsidR="00E6138C">
        <w:rPr>
          <w:rFonts w:ascii="Arial" w:hAnsi="Arial" w:cs="Arial"/>
          <w:sz w:val="22"/>
          <w:szCs w:val="22"/>
        </w:rPr>
        <w:t>the insured entity</w:t>
      </w:r>
      <w:r>
        <w:rPr>
          <w:rFonts w:ascii="Arial" w:hAnsi="Arial" w:cs="Arial"/>
          <w:sz w:val="22"/>
          <w:szCs w:val="22"/>
        </w:rPr>
        <w:t xml:space="preserve"> acquire</w:t>
      </w:r>
      <w:r w:rsidR="00E6138C">
        <w:rPr>
          <w:rFonts w:ascii="Arial" w:hAnsi="Arial" w:cs="Arial"/>
          <w:sz w:val="22"/>
          <w:szCs w:val="22"/>
        </w:rPr>
        <w:t>s</w:t>
      </w:r>
      <w:r>
        <w:rPr>
          <w:rFonts w:ascii="Arial" w:hAnsi="Arial" w:cs="Arial"/>
          <w:sz w:val="22"/>
          <w:szCs w:val="22"/>
        </w:rPr>
        <w:t xml:space="preserve"> another entity with an asset</w:t>
      </w:r>
      <w:r w:rsidR="00B92EDF">
        <w:rPr>
          <w:rFonts w:ascii="Arial" w:hAnsi="Arial" w:cs="Arial"/>
          <w:sz w:val="22"/>
          <w:szCs w:val="22"/>
        </w:rPr>
        <w:t xml:space="preserve">, </w:t>
      </w:r>
      <w:r>
        <w:rPr>
          <w:rFonts w:ascii="Arial" w:hAnsi="Arial" w:cs="Arial"/>
          <w:sz w:val="22"/>
          <w:szCs w:val="22"/>
        </w:rPr>
        <w:t>employee count</w:t>
      </w:r>
      <w:r w:rsidR="00B92EDF">
        <w:rPr>
          <w:rFonts w:ascii="Arial" w:hAnsi="Arial" w:cs="Arial"/>
          <w:sz w:val="22"/>
          <w:szCs w:val="22"/>
        </w:rPr>
        <w:t>, or plan asset size</w:t>
      </w:r>
      <w:r>
        <w:rPr>
          <w:rFonts w:ascii="Arial" w:hAnsi="Arial" w:cs="Arial"/>
          <w:sz w:val="22"/>
          <w:szCs w:val="22"/>
        </w:rPr>
        <w:t xml:space="preserve"> greater than a specified threshold. If </w:t>
      </w:r>
      <w:r w:rsidR="00E6138C">
        <w:rPr>
          <w:rFonts w:ascii="Arial" w:hAnsi="Arial" w:cs="Arial"/>
          <w:sz w:val="22"/>
          <w:szCs w:val="22"/>
        </w:rPr>
        <w:t xml:space="preserve">an asset, </w:t>
      </w:r>
      <w:r w:rsidR="00B92EDF">
        <w:rPr>
          <w:rFonts w:ascii="Arial" w:hAnsi="Arial" w:cs="Arial"/>
          <w:sz w:val="22"/>
          <w:szCs w:val="22"/>
        </w:rPr>
        <w:t>e</w:t>
      </w:r>
      <w:r w:rsidR="00E6138C">
        <w:rPr>
          <w:rFonts w:ascii="Arial" w:hAnsi="Arial" w:cs="Arial"/>
          <w:sz w:val="22"/>
          <w:szCs w:val="22"/>
        </w:rPr>
        <w:t>mployee count</w:t>
      </w:r>
      <w:r w:rsidR="00B92EDF">
        <w:rPr>
          <w:rFonts w:ascii="Arial" w:hAnsi="Arial" w:cs="Arial"/>
          <w:sz w:val="22"/>
          <w:szCs w:val="22"/>
        </w:rPr>
        <w:t>, or plan asset</w:t>
      </w:r>
      <w:r w:rsidR="00E6138C">
        <w:rPr>
          <w:rFonts w:ascii="Arial" w:hAnsi="Arial" w:cs="Arial"/>
          <w:sz w:val="22"/>
          <w:szCs w:val="22"/>
        </w:rPr>
        <w:t xml:space="preserve"> </w:t>
      </w:r>
      <w:r w:rsidR="00E6138C" w:rsidRPr="00D20E1A">
        <w:rPr>
          <w:rFonts w:ascii="Arial" w:hAnsi="Arial" w:cs="Arial"/>
          <w:bCs/>
          <w:sz w:val="22"/>
          <w:szCs w:val="22"/>
        </w:rPr>
        <w:t>acquisition threshold</w:t>
      </w:r>
      <w:r w:rsidR="00E6138C" w:rsidRPr="00D20E1A">
        <w:rPr>
          <w:rFonts w:ascii="Arial" w:hAnsi="Arial" w:cs="Arial"/>
          <w:sz w:val="22"/>
          <w:szCs w:val="22"/>
        </w:rPr>
        <w:t xml:space="preserve"> </w:t>
      </w:r>
      <w:r w:rsidR="00E6138C">
        <w:rPr>
          <w:rFonts w:ascii="Arial" w:hAnsi="Arial" w:cs="Arial"/>
          <w:sz w:val="22"/>
          <w:szCs w:val="22"/>
        </w:rPr>
        <w:t xml:space="preserve">contained in the policy is </w:t>
      </w:r>
      <w:r>
        <w:rPr>
          <w:rFonts w:ascii="Arial" w:hAnsi="Arial" w:cs="Arial"/>
          <w:sz w:val="22"/>
          <w:szCs w:val="22"/>
        </w:rPr>
        <w:t>exceed</w:t>
      </w:r>
      <w:r w:rsidR="00E6138C">
        <w:rPr>
          <w:rFonts w:ascii="Arial" w:hAnsi="Arial" w:cs="Arial"/>
          <w:sz w:val="22"/>
          <w:szCs w:val="22"/>
        </w:rPr>
        <w:t>ed</w:t>
      </w:r>
      <w:r>
        <w:rPr>
          <w:rFonts w:ascii="Arial" w:hAnsi="Arial" w:cs="Arial"/>
          <w:sz w:val="22"/>
          <w:szCs w:val="22"/>
        </w:rPr>
        <w:t xml:space="preserve">, you </w:t>
      </w:r>
      <w:r w:rsidR="00E6138C">
        <w:rPr>
          <w:rFonts w:ascii="Arial" w:hAnsi="Arial" w:cs="Arial"/>
          <w:sz w:val="22"/>
          <w:szCs w:val="22"/>
        </w:rPr>
        <w:t xml:space="preserve">must </w:t>
      </w:r>
      <w:r>
        <w:rPr>
          <w:rFonts w:ascii="Arial" w:hAnsi="Arial" w:cs="Arial"/>
          <w:sz w:val="22"/>
          <w:szCs w:val="22"/>
        </w:rPr>
        <w:t xml:space="preserve">notify the </w:t>
      </w:r>
      <w:r w:rsidR="00E6138C">
        <w:rPr>
          <w:rFonts w:ascii="Arial" w:hAnsi="Arial" w:cs="Arial"/>
          <w:sz w:val="22"/>
          <w:szCs w:val="22"/>
        </w:rPr>
        <w:t>insurer</w:t>
      </w:r>
      <w:r>
        <w:rPr>
          <w:rFonts w:ascii="Arial" w:hAnsi="Arial" w:cs="Arial"/>
          <w:sz w:val="22"/>
          <w:szCs w:val="22"/>
        </w:rPr>
        <w:t xml:space="preserve"> in writing of the</w:t>
      </w:r>
      <w:r w:rsidR="00E6138C">
        <w:rPr>
          <w:rFonts w:ascii="Arial" w:hAnsi="Arial" w:cs="Arial"/>
          <w:sz w:val="22"/>
          <w:szCs w:val="22"/>
        </w:rPr>
        <w:t xml:space="preserve"> details of the new subsidiary. The insurer will then </w:t>
      </w:r>
      <w:r>
        <w:rPr>
          <w:rFonts w:ascii="Arial" w:hAnsi="Arial" w:cs="Arial"/>
          <w:sz w:val="22"/>
          <w:szCs w:val="22"/>
        </w:rPr>
        <w:t>evaluat</w:t>
      </w:r>
      <w:r w:rsidR="00B92EDF">
        <w:rPr>
          <w:rFonts w:ascii="Arial" w:hAnsi="Arial" w:cs="Arial"/>
          <w:sz w:val="22"/>
          <w:szCs w:val="22"/>
        </w:rPr>
        <w:t>e the acquisition to determine whether to extend coverage to the new subsidiary (as of the date of the acquisition), and whether to charge an additional premium to do so.</w:t>
      </w:r>
      <w:r>
        <w:rPr>
          <w:rFonts w:ascii="Arial" w:hAnsi="Arial" w:cs="Arial"/>
          <w:sz w:val="22"/>
          <w:szCs w:val="22"/>
        </w:rPr>
        <w:t xml:space="preserve"> </w:t>
      </w:r>
    </w:p>
    <w:p w14:paraId="4B5B504E" w14:textId="4F052BB4" w:rsidR="002B29A7" w:rsidRDefault="002B29A7" w:rsidP="00B92EDF">
      <w:pPr>
        <w:spacing w:after="120" w:line="360" w:lineRule="auto"/>
        <w:jc w:val="both"/>
        <w:rPr>
          <w:rFonts w:ascii="Arial" w:hAnsi="Arial" w:cs="Arial"/>
          <w:sz w:val="22"/>
          <w:szCs w:val="22"/>
        </w:rPr>
      </w:pPr>
      <w:r>
        <w:rPr>
          <w:rFonts w:ascii="Arial" w:hAnsi="Arial" w:cs="Arial"/>
          <w:sz w:val="22"/>
          <w:szCs w:val="22"/>
        </w:rPr>
        <w:t xml:space="preserve">Further, </w:t>
      </w:r>
      <w:r w:rsidRPr="00D20E1A">
        <w:rPr>
          <w:rFonts w:ascii="Arial" w:hAnsi="Arial" w:cs="Arial"/>
          <w:bCs/>
          <w:sz w:val="22"/>
          <w:szCs w:val="22"/>
        </w:rPr>
        <w:t xml:space="preserve">there are notice requirements </w:t>
      </w:r>
      <w:r w:rsidR="00B92EDF" w:rsidRPr="00D20E1A">
        <w:rPr>
          <w:rFonts w:ascii="Arial" w:hAnsi="Arial" w:cs="Arial"/>
          <w:bCs/>
          <w:sz w:val="22"/>
          <w:szCs w:val="22"/>
        </w:rPr>
        <w:t xml:space="preserve">to be aware of </w:t>
      </w:r>
      <w:r w:rsidRPr="00D20E1A">
        <w:rPr>
          <w:rFonts w:ascii="Arial" w:hAnsi="Arial" w:cs="Arial"/>
          <w:bCs/>
          <w:sz w:val="22"/>
          <w:szCs w:val="22"/>
        </w:rPr>
        <w:t>if you conduct certain securities offerings</w:t>
      </w:r>
      <w:r>
        <w:rPr>
          <w:rFonts w:ascii="Arial" w:hAnsi="Arial" w:cs="Arial"/>
          <w:sz w:val="22"/>
          <w:szCs w:val="22"/>
        </w:rPr>
        <w:t xml:space="preserve">, including an offering under Title III or </w:t>
      </w:r>
      <w:r w:rsidR="00B92EDF">
        <w:rPr>
          <w:rFonts w:ascii="Arial" w:hAnsi="Arial" w:cs="Arial"/>
          <w:sz w:val="22"/>
          <w:szCs w:val="22"/>
        </w:rPr>
        <w:t xml:space="preserve">Title </w:t>
      </w:r>
      <w:r>
        <w:rPr>
          <w:rFonts w:ascii="Arial" w:hAnsi="Arial" w:cs="Arial"/>
          <w:sz w:val="22"/>
          <w:szCs w:val="22"/>
        </w:rPr>
        <w:t>IV of the JOBS ACT</w:t>
      </w:r>
      <w:r w:rsidR="00B92EDF">
        <w:rPr>
          <w:rFonts w:ascii="Arial" w:hAnsi="Arial" w:cs="Arial"/>
          <w:sz w:val="22"/>
          <w:szCs w:val="22"/>
        </w:rPr>
        <w:t>,</w:t>
      </w:r>
      <w:r>
        <w:rPr>
          <w:rFonts w:ascii="Arial" w:hAnsi="Arial" w:cs="Arial"/>
          <w:sz w:val="22"/>
          <w:szCs w:val="22"/>
        </w:rPr>
        <w:t xml:space="preserve"> or an Initial Public Offering. These scenarios will likely require a more extensive discussion with your insurance broker to evaluate the proper course of action.</w:t>
      </w:r>
    </w:p>
    <w:p w14:paraId="5B91E9A6" w14:textId="1DBA993C" w:rsidR="002B29A7" w:rsidRDefault="00B92EDF" w:rsidP="002B29A7">
      <w:pPr>
        <w:spacing w:line="360" w:lineRule="auto"/>
        <w:jc w:val="both"/>
        <w:rPr>
          <w:rFonts w:ascii="Arial" w:hAnsi="Arial" w:cs="Arial"/>
          <w:sz w:val="22"/>
          <w:szCs w:val="22"/>
        </w:rPr>
      </w:pPr>
      <w:r>
        <w:rPr>
          <w:rFonts w:ascii="Arial" w:hAnsi="Arial" w:cs="Arial"/>
          <w:sz w:val="22"/>
          <w:szCs w:val="22"/>
        </w:rPr>
        <w:t>To conclude, i</w:t>
      </w:r>
      <w:r w:rsidR="00D20E1A">
        <w:rPr>
          <w:rFonts w:ascii="Arial" w:hAnsi="Arial" w:cs="Arial"/>
          <w:sz w:val="22"/>
          <w:szCs w:val="22"/>
        </w:rPr>
        <w:t>t</w:t>
      </w:r>
      <w:r w:rsidR="002B29A7">
        <w:rPr>
          <w:rFonts w:ascii="Arial" w:hAnsi="Arial" w:cs="Arial"/>
          <w:sz w:val="22"/>
          <w:szCs w:val="22"/>
        </w:rPr>
        <w:t xml:space="preserve"> is important for you, the insured, to provide your insurance broker with details of an</w:t>
      </w:r>
      <w:r>
        <w:rPr>
          <w:rFonts w:ascii="Arial" w:hAnsi="Arial" w:cs="Arial"/>
          <w:sz w:val="22"/>
          <w:szCs w:val="22"/>
        </w:rPr>
        <w:t>y</w:t>
      </w:r>
      <w:r w:rsidR="002B29A7">
        <w:rPr>
          <w:rFonts w:ascii="Arial" w:hAnsi="Arial" w:cs="Arial"/>
          <w:sz w:val="22"/>
          <w:szCs w:val="22"/>
        </w:rPr>
        <w:t xml:space="preserve"> organizational change so that we may provide guidance and engage insurers as needed to comply with the terms and conditions of your insurance program.  </w:t>
      </w:r>
    </w:p>
    <w:p w14:paraId="08D7EA85" w14:textId="77777777" w:rsidR="002B29A7" w:rsidRPr="00D73144" w:rsidRDefault="002B29A7" w:rsidP="002B29A7">
      <w:pPr>
        <w:spacing w:line="360" w:lineRule="auto"/>
        <w:rPr>
          <w:rStyle w:val="SectionHeadChar"/>
          <w:rFonts w:cs="Tahoma"/>
          <w:bCs w:val="0"/>
          <w:smallCaps/>
          <w:color w:val="auto"/>
          <w:sz w:val="22"/>
        </w:rPr>
      </w:pPr>
    </w:p>
    <w:p w14:paraId="5E4CA5AA" w14:textId="77777777" w:rsidR="00BA3A43" w:rsidRDefault="009347CD" w:rsidP="002F74D5">
      <w:pPr>
        <w:rPr>
          <w:rStyle w:val="SectionHeadChar"/>
          <w:b/>
          <w:smallCaps/>
          <w:color w:val="0067B1"/>
        </w:rPr>
      </w:pPr>
      <w:r>
        <w:rPr>
          <w:rStyle w:val="SectionHeadChar"/>
          <w:b/>
          <w:smallCaps/>
          <w:color w:val="0067B1"/>
        </w:rPr>
        <w:br w:type="page"/>
      </w:r>
      <w:r w:rsidR="00BA3A43">
        <w:rPr>
          <w:rStyle w:val="SectionHeadChar"/>
          <w:b/>
          <w:smallCaps/>
          <w:color w:val="0067B1"/>
        </w:rPr>
        <w:lastRenderedPageBreak/>
        <w:t>APPENDICES</w:t>
      </w:r>
    </w:p>
    <w:p w14:paraId="3D7C512F" w14:textId="77777777" w:rsidR="00BA3A43" w:rsidRDefault="00BA3A43" w:rsidP="002F74D5">
      <w:pPr>
        <w:rPr>
          <w:rStyle w:val="SectionHeadChar"/>
          <w:b/>
          <w:smallCaps/>
          <w:color w:val="0067B1"/>
        </w:rPr>
      </w:pPr>
    </w:p>
    <w:p w14:paraId="65435D86" w14:textId="02EA7774" w:rsidR="002F74D5" w:rsidRPr="00C67D83" w:rsidRDefault="00D86420" w:rsidP="002F74D5">
      <w:pPr>
        <w:rPr>
          <w:rStyle w:val="SectionHeadChar"/>
          <w:rFonts w:cs="Tahoma"/>
          <w:b/>
          <w:bCs w:val="0"/>
          <w:smallCaps/>
          <w:color w:val="0067B1"/>
          <w:sz w:val="22"/>
          <w:szCs w:val="24"/>
        </w:rPr>
      </w:pPr>
      <w:r>
        <w:rPr>
          <w:rStyle w:val="SectionHeadChar"/>
          <w:b/>
          <w:smallCaps/>
          <w:color w:val="0067B1"/>
        </w:rPr>
        <w:t>A</w:t>
      </w:r>
      <w:r w:rsidR="00F727FD">
        <w:rPr>
          <w:rStyle w:val="SectionHeadChar"/>
          <w:b/>
          <w:smallCaps/>
          <w:color w:val="0067B1"/>
        </w:rPr>
        <w:t>ppendix A</w:t>
      </w:r>
      <w:r w:rsidR="002F74D5" w:rsidRPr="00C67D83">
        <w:rPr>
          <w:rStyle w:val="SectionHeadChar"/>
          <w:b/>
          <w:smallCaps/>
          <w:color w:val="0067B1"/>
        </w:rPr>
        <w:t xml:space="preserve">. </w:t>
      </w:r>
      <w:r w:rsidR="00F727FD">
        <w:rPr>
          <w:rStyle w:val="SectionHeadChar"/>
          <w:b/>
          <w:smallCaps/>
          <w:color w:val="0067B1"/>
        </w:rPr>
        <w:t xml:space="preserve"> </w:t>
      </w:r>
      <w:r w:rsidR="002F74D5" w:rsidRPr="00C67D83">
        <w:rPr>
          <w:rStyle w:val="SectionHeadChar"/>
          <w:b/>
          <w:smallCaps/>
          <w:color w:val="0067B1"/>
        </w:rPr>
        <w:t xml:space="preserve">Policy Structure </w:t>
      </w:r>
    </w:p>
    <w:p w14:paraId="6467DBA2" w14:textId="77777777" w:rsidR="002F74D5" w:rsidRPr="00736830" w:rsidRDefault="00DF4418" w:rsidP="002F74D5">
      <w:pPr>
        <w:jc w:val="both"/>
        <w:rPr>
          <w:i/>
        </w:rPr>
      </w:pPr>
      <w:r>
        <w:rPr>
          <w:noProof/>
        </w:rPr>
        <w:drawing>
          <wp:anchor distT="0" distB="0" distL="114300" distR="114300" simplePos="0" relativeHeight="251648512" behindDoc="1" locked="0" layoutInCell="1" allowOverlap="1" wp14:anchorId="165283D7" wp14:editId="76989250">
            <wp:simplePos x="0" y="0"/>
            <wp:positionH relativeFrom="margin">
              <wp:align>left</wp:align>
            </wp:positionH>
            <wp:positionV relativeFrom="paragraph">
              <wp:posOffset>129540</wp:posOffset>
            </wp:positionV>
            <wp:extent cx="952500" cy="1171575"/>
            <wp:effectExtent l="0" t="0" r="0" b="9525"/>
            <wp:wrapTight wrapText="bothSides">
              <wp:wrapPolygon edited="0">
                <wp:start x="0" y="0"/>
                <wp:lineTo x="0" y="21424"/>
                <wp:lineTo x="21168" y="21424"/>
                <wp:lineTo x="21168" y="0"/>
                <wp:lineTo x="0" y="0"/>
              </wp:wrapPolygon>
            </wp:wrapTight>
            <wp:docPr id="465" name="Picture 8" descr="ENDORSEMENTS_121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DORSEMENTS_12181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5250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61BCA6" w14:textId="517F1FDF" w:rsidR="002F74D5" w:rsidRDefault="002F74D5" w:rsidP="002F74D5">
      <w:pPr>
        <w:pStyle w:val="BodyCopy"/>
        <w:spacing w:after="120"/>
      </w:pPr>
      <w:r w:rsidRPr="007F654B">
        <w:t xml:space="preserve">Management Liability Insurance </w:t>
      </w:r>
      <w:r w:rsidR="007816DD">
        <w:t xml:space="preserve">(MLI) </w:t>
      </w:r>
      <w:r w:rsidRPr="007F654B">
        <w:t xml:space="preserve">policies for privately held companies have evolved favorably </w:t>
      </w:r>
      <w:r>
        <w:t xml:space="preserve">since the </w:t>
      </w:r>
      <w:r w:rsidR="00735750">
        <w:t xml:space="preserve">modern </w:t>
      </w:r>
      <w:r>
        <w:t>int</w:t>
      </w:r>
      <w:r w:rsidR="00735750">
        <w:t>roduction of the coverage line over</w:t>
      </w:r>
      <w:r w:rsidR="001E68A5">
        <w:t xml:space="preserve"> 30</w:t>
      </w:r>
      <w:r>
        <w:t xml:space="preserve"> years ago</w:t>
      </w:r>
      <w:r w:rsidRPr="007F654B">
        <w:t>.</w:t>
      </w:r>
      <w:r w:rsidR="00735750">
        <w:t xml:space="preserve"> While an</w:t>
      </w:r>
      <w:r>
        <w:t xml:space="preserve"> MLI policy can encompass </w:t>
      </w:r>
      <w:r w:rsidR="007816DD">
        <w:t>several</w:t>
      </w:r>
      <w:r>
        <w:t xml:space="preserve"> coverage lines, this discussion will focus on the three main types of insurance found in these policies:  Directors and Officers Liability (D&amp;O), Employment Practices Liability (EPL) and Fiduciary Liability.  Each of these coverages is discussed in greater detail in the following pages.</w:t>
      </w:r>
    </w:p>
    <w:p w14:paraId="7AE1E91E" w14:textId="77777777" w:rsidR="000D1446" w:rsidRDefault="002F74D5" w:rsidP="000D1446">
      <w:pPr>
        <w:pStyle w:val="BodyCopy"/>
        <w:spacing w:after="120"/>
        <w:rPr>
          <w:szCs w:val="22"/>
        </w:rPr>
      </w:pPr>
      <w:r>
        <w:rPr>
          <w:szCs w:val="22"/>
        </w:rPr>
        <w:t xml:space="preserve">The majority of </w:t>
      </w:r>
      <w:r w:rsidRPr="007F654B">
        <w:rPr>
          <w:szCs w:val="22"/>
        </w:rPr>
        <w:t xml:space="preserve">modern MLI policies are written in a modular form </w:t>
      </w:r>
      <w:r>
        <w:rPr>
          <w:szCs w:val="22"/>
        </w:rPr>
        <w:t>consisting</w:t>
      </w:r>
      <w:r w:rsidRPr="007F654B">
        <w:rPr>
          <w:szCs w:val="22"/>
        </w:rPr>
        <w:t xml:space="preserve"> of a General Terms and Conditions (GTC)</w:t>
      </w:r>
      <w:r>
        <w:rPr>
          <w:szCs w:val="22"/>
        </w:rPr>
        <w:t xml:space="preserve"> section, a</w:t>
      </w:r>
      <w:r w:rsidRPr="00BC2E7F">
        <w:rPr>
          <w:szCs w:val="22"/>
        </w:rPr>
        <w:t xml:space="preserve"> Management Liability and Company Reimb</w:t>
      </w:r>
      <w:r>
        <w:rPr>
          <w:szCs w:val="22"/>
        </w:rPr>
        <w:t>ursement Coverage Part (D&amp;O), an</w:t>
      </w:r>
      <w:r w:rsidRPr="00BC2E7F">
        <w:rPr>
          <w:szCs w:val="22"/>
        </w:rPr>
        <w:t xml:space="preserve"> Employment Practices Liability Coverage Part (EPL)</w:t>
      </w:r>
      <w:r>
        <w:rPr>
          <w:szCs w:val="22"/>
        </w:rPr>
        <w:t xml:space="preserve"> and a </w:t>
      </w:r>
      <w:r w:rsidRPr="00BC2E7F">
        <w:rPr>
          <w:szCs w:val="22"/>
        </w:rPr>
        <w:t>Fiduciary Liability Coverage Part</w:t>
      </w:r>
      <w:r>
        <w:rPr>
          <w:szCs w:val="22"/>
        </w:rPr>
        <w:t>. The General</w:t>
      </w:r>
      <w:r w:rsidRPr="00BC2E7F">
        <w:rPr>
          <w:szCs w:val="22"/>
        </w:rPr>
        <w:t xml:space="preserve"> Terms and Conditions sectio</w:t>
      </w:r>
      <w:r>
        <w:rPr>
          <w:szCs w:val="22"/>
        </w:rPr>
        <w:t>n applies to all coverage parts</w:t>
      </w:r>
      <w:r w:rsidRPr="00BC2E7F">
        <w:rPr>
          <w:szCs w:val="22"/>
        </w:rPr>
        <w:t xml:space="preserve"> and</w:t>
      </w:r>
      <w:r>
        <w:rPr>
          <w:szCs w:val="22"/>
        </w:rPr>
        <w:t xml:space="preserve">, as the section suggests, </w:t>
      </w:r>
      <w:r w:rsidRPr="00BC2E7F">
        <w:rPr>
          <w:szCs w:val="22"/>
        </w:rPr>
        <w:t xml:space="preserve">defines </w:t>
      </w:r>
      <w:r>
        <w:rPr>
          <w:szCs w:val="22"/>
        </w:rPr>
        <w:t>the general terms and conditions applicable to all coverage parts.</w:t>
      </w:r>
    </w:p>
    <w:p w14:paraId="638F3499" w14:textId="28EFF0AE" w:rsidR="002F74D5" w:rsidRPr="00BC2E7F" w:rsidRDefault="002F74D5" w:rsidP="000D1446">
      <w:pPr>
        <w:pStyle w:val="BodyCopy"/>
        <w:spacing w:after="120"/>
        <w:rPr>
          <w:szCs w:val="22"/>
        </w:rPr>
      </w:pPr>
      <w:r w:rsidRPr="00BC2E7F">
        <w:rPr>
          <w:szCs w:val="22"/>
        </w:rPr>
        <w:t xml:space="preserve">Insureds will generally </w:t>
      </w:r>
      <w:r>
        <w:rPr>
          <w:szCs w:val="22"/>
        </w:rPr>
        <w:t>be provided</w:t>
      </w:r>
      <w:r w:rsidRPr="00BC2E7F">
        <w:rPr>
          <w:szCs w:val="22"/>
        </w:rPr>
        <w:t xml:space="preserve"> the option of having all three coverages share a single aggregate limit of liability</w:t>
      </w:r>
      <w:r w:rsidR="000D1446">
        <w:rPr>
          <w:szCs w:val="22"/>
        </w:rPr>
        <w:t xml:space="preserve"> </w:t>
      </w:r>
      <w:r w:rsidRPr="00BC2E7F">
        <w:rPr>
          <w:szCs w:val="22"/>
        </w:rPr>
        <w:t>or obtaining separate limits</w:t>
      </w:r>
      <w:r>
        <w:rPr>
          <w:szCs w:val="22"/>
        </w:rPr>
        <w:t xml:space="preserve"> of liability</w:t>
      </w:r>
      <w:r w:rsidRPr="00BC2E7F">
        <w:rPr>
          <w:szCs w:val="22"/>
        </w:rPr>
        <w:t xml:space="preserve"> for each coverage section. Whenever possible, we encourage insureds to purchase a policy with separate limits for the various coverages. </w:t>
      </w:r>
      <w:r w:rsidR="000D1446">
        <w:rPr>
          <w:szCs w:val="22"/>
        </w:rPr>
        <w:t>A separate limit structure</w:t>
      </w:r>
      <w:r w:rsidRPr="00BC2E7F">
        <w:rPr>
          <w:szCs w:val="22"/>
        </w:rPr>
        <w:t xml:space="preserve"> can prove invaluable in a multiple line claim situation</w:t>
      </w:r>
      <w:r w:rsidR="000D1446">
        <w:rPr>
          <w:szCs w:val="22"/>
        </w:rPr>
        <w:t xml:space="preserve">, </w:t>
      </w:r>
      <w:r w:rsidRPr="00BC2E7F">
        <w:rPr>
          <w:szCs w:val="22"/>
        </w:rPr>
        <w:t xml:space="preserve">as payment under one coverage section will not deplete limits </w:t>
      </w:r>
      <w:r w:rsidR="000D1446">
        <w:rPr>
          <w:szCs w:val="22"/>
        </w:rPr>
        <w:t xml:space="preserve">available </w:t>
      </w:r>
      <w:r w:rsidRPr="00BC2E7F">
        <w:rPr>
          <w:szCs w:val="22"/>
        </w:rPr>
        <w:t xml:space="preserve">under the other sections. </w:t>
      </w:r>
      <w:r w:rsidR="000D1446">
        <w:rPr>
          <w:szCs w:val="22"/>
        </w:rPr>
        <w:t>A</w:t>
      </w:r>
      <w:r w:rsidRPr="00BC2E7F">
        <w:rPr>
          <w:szCs w:val="22"/>
        </w:rPr>
        <w:t xml:space="preserve"> separate limit structure </w:t>
      </w:r>
      <w:r w:rsidR="000D1446">
        <w:rPr>
          <w:szCs w:val="22"/>
        </w:rPr>
        <w:t xml:space="preserve">can be particularly valuable </w:t>
      </w:r>
      <w:r w:rsidRPr="00BC2E7F">
        <w:rPr>
          <w:szCs w:val="22"/>
        </w:rPr>
        <w:t>in a “meltdown” situation where a company spirals into bankruptcy. In such a scenario, staff reductions and layoffs could lead to EPL claims, funding problems for the retirement plans could spawn Fiduciary claims</w:t>
      </w:r>
      <w:r w:rsidR="000D1446">
        <w:rPr>
          <w:szCs w:val="22"/>
        </w:rPr>
        <w:t>,</w:t>
      </w:r>
      <w:r w:rsidRPr="00BC2E7F">
        <w:rPr>
          <w:szCs w:val="22"/>
        </w:rPr>
        <w:t xml:space="preserve"> and disgruntled creditors or shareholders could potentially file D&amp;O claims. While this is admittedly a </w:t>
      </w:r>
      <w:r w:rsidR="000D1446" w:rsidRPr="00BC2E7F">
        <w:rPr>
          <w:szCs w:val="22"/>
        </w:rPr>
        <w:t>worst-case</w:t>
      </w:r>
      <w:r w:rsidRPr="00BC2E7F">
        <w:rPr>
          <w:szCs w:val="22"/>
        </w:rPr>
        <w:t xml:space="preserve"> scenario, it does illustrate the importance of the separate limit structure. Please note that although some policies provide for separate limits, a common claim that exhausts multiple coverages may only expose a single aggregate limit.  </w:t>
      </w:r>
    </w:p>
    <w:p w14:paraId="07E1BB03" w14:textId="4369A572" w:rsidR="002F74D5" w:rsidRPr="00BC2E7F" w:rsidRDefault="002F74D5" w:rsidP="002F74D5">
      <w:pPr>
        <w:pStyle w:val="BodyCopy"/>
        <w:spacing w:after="120"/>
        <w:rPr>
          <w:szCs w:val="22"/>
        </w:rPr>
      </w:pPr>
      <w:r w:rsidRPr="00BC2E7F">
        <w:rPr>
          <w:szCs w:val="22"/>
        </w:rPr>
        <w:t xml:space="preserve">The following section </w:t>
      </w:r>
      <w:r>
        <w:rPr>
          <w:szCs w:val="22"/>
        </w:rPr>
        <w:t>further describes</w:t>
      </w:r>
      <w:r w:rsidRPr="00BC2E7F">
        <w:rPr>
          <w:szCs w:val="22"/>
        </w:rPr>
        <w:t xml:space="preserve"> each line of coverage </w:t>
      </w:r>
      <w:r w:rsidR="000D1446">
        <w:rPr>
          <w:szCs w:val="22"/>
        </w:rPr>
        <w:t>available via a management liability policy,</w:t>
      </w:r>
      <w:r w:rsidR="001838D7">
        <w:rPr>
          <w:szCs w:val="22"/>
        </w:rPr>
        <w:t xml:space="preserve"> along with </w:t>
      </w:r>
      <w:r>
        <w:rPr>
          <w:szCs w:val="22"/>
        </w:rPr>
        <w:t xml:space="preserve">claims examples </w:t>
      </w:r>
      <w:r w:rsidRPr="00BC2E7F">
        <w:rPr>
          <w:szCs w:val="22"/>
        </w:rPr>
        <w:t>and peer purchasing data</w:t>
      </w:r>
      <w:r w:rsidR="001838D7">
        <w:rPr>
          <w:szCs w:val="22"/>
        </w:rPr>
        <w:t>.</w:t>
      </w:r>
    </w:p>
    <w:p w14:paraId="79D00501" w14:textId="497108A6" w:rsidR="002F74D5" w:rsidRDefault="002F74D5" w:rsidP="002F74D5">
      <w:pPr>
        <w:rPr>
          <w:b/>
          <w:i/>
          <w:color w:val="0067B1"/>
        </w:rPr>
      </w:pPr>
      <w:r>
        <w:rPr>
          <w:b/>
          <w:i/>
          <w:color w:val="006666"/>
        </w:rPr>
        <w:br w:type="page"/>
      </w:r>
      <w:r w:rsidR="00F727FD">
        <w:rPr>
          <w:rStyle w:val="SectionHeadChar"/>
          <w:b/>
          <w:smallCaps/>
          <w:color w:val="0067B1"/>
        </w:rPr>
        <w:lastRenderedPageBreak/>
        <w:t>Appendix B</w:t>
      </w:r>
      <w:r w:rsidR="00C2495F">
        <w:rPr>
          <w:rStyle w:val="SectionHeadChar"/>
          <w:b/>
          <w:smallCaps/>
          <w:color w:val="0067B1"/>
        </w:rPr>
        <w:t xml:space="preserve">. </w:t>
      </w:r>
      <w:r w:rsidR="00F727FD">
        <w:rPr>
          <w:rStyle w:val="SectionHeadChar"/>
          <w:b/>
          <w:smallCaps/>
          <w:color w:val="0067B1"/>
        </w:rPr>
        <w:t xml:space="preserve"> </w:t>
      </w:r>
      <w:r w:rsidR="00C2495F">
        <w:rPr>
          <w:rStyle w:val="SectionHeadChar"/>
          <w:b/>
          <w:smallCaps/>
          <w:color w:val="0067B1"/>
        </w:rPr>
        <w:t xml:space="preserve">Coverage </w:t>
      </w:r>
      <w:r w:rsidR="00363225">
        <w:rPr>
          <w:rStyle w:val="SectionHeadChar"/>
          <w:b/>
          <w:smallCaps/>
          <w:color w:val="0067B1"/>
        </w:rPr>
        <w:t>Discussion</w:t>
      </w:r>
      <w:r w:rsidR="00F727FD">
        <w:rPr>
          <w:rStyle w:val="SectionHeadChar"/>
          <w:b/>
          <w:smallCaps/>
          <w:color w:val="0067B1"/>
        </w:rPr>
        <w:t xml:space="preserve">, </w:t>
      </w:r>
      <w:r w:rsidR="00C2495F">
        <w:rPr>
          <w:rStyle w:val="SectionHeadChar"/>
          <w:b/>
          <w:smallCaps/>
          <w:color w:val="0067B1"/>
        </w:rPr>
        <w:t>Exposures</w:t>
      </w:r>
      <w:r w:rsidR="00F727FD">
        <w:rPr>
          <w:rStyle w:val="SectionHeadChar"/>
          <w:b/>
          <w:smallCaps/>
          <w:color w:val="0067B1"/>
        </w:rPr>
        <w:t xml:space="preserve"> to Loss</w:t>
      </w:r>
      <w:r w:rsidR="00C2495F">
        <w:rPr>
          <w:rStyle w:val="SectionHeadChar"/>
          <w:b/>
          <w:smallCaps/>
          <w:color w:val="0067B1"/>
        </w:rPr>
        <w:t xml:space="preserve">, </w:t>
      </w:r>
      <w:r w:rsidRPr="00C67D83">
        <w:rPr>
          <w:rStyle w:val="SectionHeadChar"/>
          <w:b/>
          <w:smallCaps/>
          <w:color w:val="0067B1"/>
        </w:rPr>
        <w:t>Peer</w:t>
      </w:r>
      <w:r w:rsidR="00F727FD">
        <w:rPr>
          <w:rStyle w:val="SectionHeadChar"/>
          <w:b/>
          <w:smallCaps/>
          <w:color w:val="0067B1"/>
        </w:rPr>
        <w:t xml:space="preserve"> Limit</w:t>
      </w:r>
      <w:r w:rsidRPr="00C67D83">
        <w:rPr>
          <w:rStyle w:val="SectionHeadChar"/>
          <w:b/>
          <w:smallCaps/>
          <w:color w:val="0067B1"/>
        </w:rPr>
        <w:t xml:space="preserve"> Purchasing Data</w:t>
      </w:r>
      <w:r w:rsidR="00D86420">
        <w:rPr>
          <w:rStyle w:val="SectionHeadChar"/>
          <w:b/>
          <w:smallCaps/>
          <w:color w:val="0067B1"/>
        </w:rPr>
        <w:t xml:space="preserve"> and Claims Examples</w:t>
      </w:r>
    </w:p>
    <w:p w14:paraId="3C5CE9EE" w14:textId="77777777" w:rsidR="002F74D5" w:rsidRDefault="002F74D5" w:rsidP="002F74D5">
      <w:pPr>
        <w:pStyle w:val="BodyCopy"/>
        <w:spacing w:after="120"/>
        <w:rPr>
          <w:b/>
          <w:smallCaps/>
          <w:color w:val="0067B1"/>
          <w:sz w:val="24"/>
        </w:rPr>
      </w:pPr>
    </w:p>
    <w:p w14:paraId="53871EF6" w14:textId="77777777" w:rsidR="002F74D5" w:rsidRPr="00FF49D6" w:rsidRDefault="002F74D5" w:rsidP="002F74D5">
      <w:pPr>
        <w:pStyle w:val="BodyCopy"/>
        <w:spacing w:after="120"/>
        <w:rPr>
          <w:b/>
          <w:i/>
          <w:color w:val="0067B1"/>
        </w:rPr>
      </w:pPr>
      <w:r w:rsidRPr="00C67D83">
        <w:rPr>
          <w:b/>
          <w:smallCaps/>
          <w:color w:val="0067B1"/>
          <w:sz w:val="24"/>
        </w:rPr>
        <w:t>Directors and Officers Liability Insurance</w:t>
      </w:r>
    </w:p>
    <w:p w14:paraId="01BB927F" w14:textId="3BA7CB20" w:rsidR="002F74D5" w:rsidRPr="00956F5D" w:rsidRDefault="00DF4418" w:rsidP="002F74D5">
      <w:pPr>
        <w:pStyle w:val="BodyCopy"/>
        <w:spacing w:after="120"/>
      </w:pPr>
      <w:r>
        <w:rPr>
          <w:noProof/>
        </w:rPr>
        <w:drawing>
          <wp:anchor distT="0" distB="0" distL="114300" distR="114300" simplePos="0" relativeHeight="251649536" behindDoc="1" locked="0" layoutInCell="1" allowOverlap="1" wp14:anchorId="563204A4" wp14:editId="57E8F1E6">
            <wp:simplePos x="0" y="0"/>
            <wp:positionH relativeFrom="column">
              <wp:posOffset>-31115</wp:posOffset>
            </wp:positionH>
            <wp:positionV relativeFrom="paragraph">
              <wp:posOffset>120015</wp:posOffset>
            </wp:positionV>
            <wp:extent cx="1181735" cy="959485"/>
            <wp:effectExtent l="0" t="0" r="0" b="0"/>
            <wp:wrapSquare wrapText="bothSides"/>
            <wp:docPr id="466" name="Picture 56" descr="INDIVIDUAL-DIRECTOR_female_121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NDIVIDUAL-DIRECTOR_female_12171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81735" cy="959485"/>
                    </a:xfrm>
                    <a:prstGeom prst="rect">
                      <a:avLst/>
                    </a:prstGeom>
                    <a:noFill/>
                    <a:ln>
                      <a:noFill/>
                    </a:ln>
                  </pic:spPr>
                </pic:pic>
              </a:graphicData>
            </a:graphic>
            <wp14:sizeRelH relativeFrom="page">
              <wp14:pctWidth>0</wp14:pctWidth>
            </wp14:sizeRelH>
            <wp14:sizeRelV relativeFrom="page">
              <wp14:pctHeight>0</wp14:pctHeight>
            </wp14:sizeRelV>
          </wp:anchor>
        </w:drawing>
      </w:r>
      <w:r w:rsidR="002F74D5" w:rsidRPr="00956F5D">
        <w:t>Directors and Officers Liability Insurance (D&amp;O) combine</w:t>
      </w:r>
      <w:r w:rsidR="002F74D5">
        <w:t>s</w:t>
      </w:r>
      <w:r w:rsidR="002F74D5" w:rsidRPr="00956F5D">
        <w:t xml:space="preserve"> t</w:t>
      </w:r>
      <w:r w:rsidR="002F74D5">
        <w:t>hree</w:t>
      </w:r>
      <w:r w:rsidR="002F74D5" w:rsidRPr="00956F5D">
        <w:t xml:space="preserve"> distinct coverages within one policy form. The first</w:t>
      </w:r>
      <w:r w:rsidR="002F74D5">
        <w:t xml:space="preserve">, </w:t>
      </w:r>
      <w:r w:rsidR="002F74D5" w:rsidRPr="00956F5D">
        <w:t>often referred to as</w:t>
      </w:r>
      <w:r w:rsidR="002F74D5">
        <w:t xml:space="preserve"> Non-indemnifiable or </w:t>
      </w:r>
      <w:r w:rsidR="002F74D5" w:rsidRPr="00956F5D">
        <w:t>“A-Si</w:t>
      </w:r>
      <w:r w:rsidR="002F74D5">
        <w:t>de” coverage,</w:t>
      </w:r>
      <w:r w:rsidR="002F74D5" w:rsidRPr="00956F5D">
        <w:t xml:space="preserve"> </w:t>
      </w:r>
      <w:r w:rsidR="002F74D5">
        <w:t>pays the</w:t>
      </w:r>
      <w:r w:rsidR="00000021">
        <w:t xml:space="preserve"> covered</w:t>
      </w:r>
      <w:r w:rsidR="002F74D5">
        <w:t xml:space="preserve"> loss of </w:t>
      </w:r>
      <w:r w:rsidR="002F74D5" w:rsidRPr="00956F5D">
        <w:t xml:space="preserve">the individual directors and officers </w:t>
      </w:r>
      <w:r w:rsidR="002F74D5">
        <w:t xml:space="preserve">in situations where the </w:t>
      </w:r>
      <w:r w:rsidR="002F74D5" w:rsidRPr="00956F5D">
        <w:t xml:space="preserve">company </w:t>
      </w:r>
      <w:r w:rsidR="002F74D5">
        <w:t>may be u</w:t>
      </w:r>
      <w:r w:rsidR="002F74D5" w:rsidRPr="00956F5D">
        <w:t>nable to indemnify them.</w:t>
      </w:r>
      <w:r w:rsidR="00000021">
        <w:t xml:space="preserve"> </w:t>
      </w:r>
      <w:r w:rsidR="002F74D5" w:rsidRPr="00956F5D">
        <w:t>A</w:t>
      </w:r>
      <w:r w:rsidR="002F74D5">
        <w:t>s an example, a</w:t>
      </w:r>
      <w:r w:rsidR="002F74D5" w:rsidRPr="00956F5D">
        <w:t xml:space="preserve"> company may be prohibited from indemnifying </w:t>
      </w:r>
      <w:r w:rsidR="002F74D5">
        <w:t xml:space="preserve">its </w:t>
      </w:r>
      <w:r w:rsidR="002F74D5" w:rsidRPr="00956F5D">
        <w:t xml:space="preserve">directors and officers due to public </w:t>
      </w:r>
      <w:proofErr w:type="gramStart"/>
      <w:r w:rsidR="002F74D5" w:rsidRPr="00956F5D">
        <w:t>policy</w:t>
      </w:r>
      <w:r w:rsidR="002F74D5">
        <w:t>,</w:t>
      </w:r>
      <w:r w:rsidR="002F74D5" w:rsidRPr="00956F5D">
        <w:t xml:space="preserve"> or</w:t>
      </w:r>
      <w:proofErr w:type="gramEnd"/>
      <w:r w:rsidR="002F74D5" w:rsidRPr="00956F5D">
        <w:t xml:space="preserve"> </w:t>
      </w:r>
      <w:r w:rsidR="002F74D5">
        <w:t xml:space="preserve">may be </w:t>
      </w:r>
      <w:r w:rsidR="002F74D5" w:rsidRPr="00956F5D">
        <w:t xml:space="preserve">unable to </w:t>
      </w:r>
      <w:r w:rsidR="002F74D5">
        <w:t xml:space="preserve">meet </w:t>
      </w:r>
      <w:r w:rsidR="002F74D5" w:rsidRPr="00956F5D">
        <w:t xml:space="preserve">its indemnification obligations </w:t>
      </w:r>
      <w:r w:rsidR="002F74D5">
        <w:t xml:space="preserve">due to </w:t>
      </w:r>
      <w:r w:rsidR="002F74D5" w:rsidRPr="00956F5D">
        <w:t xml:space="preserve">financial insolvency. </w:t>
      </w:r>
      <w:r w:rsidR="002F74D5">
        <w:t>A-Side</w:t>
      </w:r>
      <w:r w:rsidR="002F74D5" w:rsidRPr="00956F5D">
        <w:t xml:space="preserve"> coverage </w:t>
      </w:r>
      <w:r w:rsidR="002F74D5">
        <w:t xml:space="preserve">typically </w:t>
      </w:r>
      <w:r w:rsidR="002F74D5" w:rsidRPr="00956F5D">
        <w:t xml:space="preserve">applies </w:t>
      </w:r>
      <w:r w:rsidR="002F74D5">
        <w:t xml:space="preserve">on a </w:t>
      </w:r>
      <w:r w:rsidR="002F74D5" w:rsidRPr="00956F5D">
        <w:t xml:space="preserve">“first dollar” </w:t>
      </w:r>
      <w:r w:rsidR="002F74D5">
        <w:t>basis (</w:t>
      </w:r>
      <w:proofErr w:type="gramStart"/>
      <w:r w:rsidR="002F74D5">
        <w:t>i.e.</w:t>
      </w:r>
      <w:proofErr w:type="gramEnd"/>
      <w:r w:rsidR="002F74D5">
        <w:t xml:space="preserve"> no deductible </w:t>
      </w:r>
      <w:r w:rsidR="002F74D5" w:rsidRPr="00956F5D">
        <w:t>applies)</w:t>
      </w:r>
      <w:r w:rsidR="002F74D5">
        <w:t>, unless specific state insurance laws dictate otherwise</w:t>
      </w:r>
      <w:r w:rsidR="002F74D5" w:rsidRPr="00956F5D">
        <w:t>.</w:t>
      </w:r>
    </w:p>
    <w:p w14:paraId="13EFBE6C" w14:textId="31856465" w:rsidR="002F74D5" w:rsidRDefault="002F74D5" w:rsidP="002F74D5">
      <w:pPr>
        <w:pStyle w:val="BodyCopy"/>
        <w:spacing w:after="120"/>
      </w:pPr>
      <w:r>
        <w:t xml:space="preserve">The second - or “B-Side” - coverage </w:t>
      </w:r>
      <w:r w:rsidR="00000021">
        <w:t xml:space="preserve">available under a D&amp;O policy </w:t>
      </w:r>
      <w:r>
        <w:t xml:space="preserve">reimburses the company for its </w:t>
      </w:r>
      <w:r w:rsidRPr="00956F5D">
        <w:t xml:space="preserve">indemnification </w:t>
      </w:r>
      <w:r>
        <w:t xml:space="preserve">obligations </w:t>
      </w:r>
      <w:r w:rsidRPr="00956F5D">
        <w:t>to its direct</w:t>
      </w:r>
      <w:r>
        <w:t>ors and officers pursuant to its</w:t>
      </w:r>
      <w:r w:rsidRPr="00956F5D">
        <w:t xml:space="preserve"> charter, </w:t>
      </w:r>
      <w:proofErr w:type="gramStart"/>
      <w:r w:rsidRPr="00956F5D">
        <w:t>by-laws</w:t>
      </w:r>
      <w:proofErr w:type="gramEnd"/>
      <w:r w:rsidRPr="00956F5D">
        <w:t xml:space="preserve"> or </w:t>
      </w:r>
      <w:r>
        <w:t>other contractual arrangements.</w:t>
      </w:r>
    </w:p>
    <w:p w14:paraId="337228C8" w14:textId="77777777" w:rsidR="00000021" w:rsidRDefault="002F74D5" w:rsidP="00000021">
      <w:pPr>
        <w:pStyle w:val="BodyCopy"/>
        <w:spacing w:after="120"/>
      </w:pPr>
      <w:r>
        <w:t xml:space="preserve">Finally, the policy also provides direct protection for the company itself under the “C-Side” or “Entity” coverage insuring agreement. </w:t>
      </w:r>
      <w:r w:rsidRPr="00956F5D">
        <w:t>The addition of entity coverage has proven to be a strong benefit to insureds</w:t>
      </w:r>
      <w:r>
        <w:t>, as it negates the contentious allocation issue that arose when claims were made against both covered directors and officers and uncovered corporate entities</w:t>
      </w:r>
      <w:r w:rsidRPr="00956F5D">
        <w:t>.</w:t>
      </w:r>
    </w:p>
    <w:p w14:paraId="6F68F61F" w14:textId="2AE367B1" w:rsidR="002F74D5" w:rsidRDefault="002F74D5" w:rsidP="002F74D5">
      <w:pPr>
        <w:pStyle w:val="BodyCopy"/>
        <w:spacing w:after="0"/>
      </w:pPr>
      <w:r w:rsidRPr="00B820B9">
        <w:t xml:space="preserve">It is important to note that D&amp;O insurance is </w:t>
      </w:r>
      <w:r>
        <w:t>by no means</w:t>
      </w:r>
      <w:r w:rsidRPr="00B820B9">
        <w:t xml:space="preserve"> a commodity product</w:t>
      </w:r>
      <w:r w:rsidR="00000021">
        <w:t xml:space="preserve">; </w:t>
      </w:r>
      <w:r>
        <w:t>t</w:t>
      </w:r>
      <w:r w:rsidRPr="00B820B9">
        <w:t xml:space="preserve">here are many </w:t>
      </w:r>
      <w:r>
        <w:t>insurance companies offering</w:t>
      </w:r>
      <w:r w:rsidRPr="00B820B9">
        <w:t xml:space="preserve"> this</w:t>
      </w:r>
      <w:r w:rsidRPr="00956F5D">
        <w:t xml:space="preserve"> coverage and each </w:t>
      </w:r>
      <w:r>
        <w:t>utilize their own proprietary policy forms that - apart from the basic insuring agreements - contain</w:t>
      </w:r>
      <w:r w:rsidRPr="00B820B9">
        <w:t xml:space="preserve"> unique terms and conditions. </w:t>
      </w:r>
      <w:r w:rsidR="00000021">
        <w:t>E</w:t>
      </w:r>
      <w:r w:rsidRPr="00B820B9">
        <w:t>ach policy must be reviewed individually and tailored as necessitated by the risk profile of a specific insured.</w:t>
      </w:r>
    </w:p>
    <w:p w14:paraId="28B6FFA5" w14:textId="77777777" w:rsidR="002F74D5" w:rsidRPr="00C67D83" w:rsidRDefault="00DF4418" w:rsidP="002F74D5">
      <w:pPr>
        <w:pStyle w:val="OBISBodyCopy"/>
        <w:rPr>
          <w:color w:val="0067B1"/>
        </w:rPr>
      </w:pPr>
      <w:r>
        <w:rPr>
          <w:noProof/>
        </w:rPr>
        <w:drawing>
          <wp:anchor distT="0" distB="0" distL="114300" distR="114300" simplePos="0" relativeHeight="251652608" behindDoc="1" locked="0" layoutInCell="1" allowOverlap="1" wp14:anchorId="1E94FB18" wp14:editId="547188D5">
            <wp:simplePos x="0" y="0"/>
            <wp:positionH relativeFrom="column">
              <wp:posOffset>45720</wp:posOffset>
            </wp:positionH>
            <wp:positionV relativeFrom="paragraph">
              <wp:posOffset>271780</wp:posOffset>
            </wp:positionV>
            <wp:extent cx="5935980" cy="1470660"/>
            <wp:effectExtent l="0" t="0" r="0" b="0"/>
            <wp:wrapTight wrapText="bothSides">
              <wp:wrapPolygon edited="0">
                <wp:start x="0" y="0"/>
                <wp:lineTo x="0" y="21264"/>
                <wp:lineTo x="21558" y="21264"/>
                <wp:lineTo x="21558" y="0"/>
                <wp:lineTo x="0" y="0"/>
              </wp:wrapPolygon>
            </wp:wrapTight>
            <wp:docPr id="472" name="Picture 472" descr="ABC Cov Chart - RT ed PRIV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ABC Cov Chart - RT ed PRIVA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1470660"/>
                    </a:xfrm>
                    <a:prstGeom prst="rect">
                      <a:avLst/>
                    </a:prstGeom>
                    <a:noFill/>
                    <a:ln>
                      <a:noFill/>
                    </a:ln>
                  </pic:spPr>
                </pic:pic>
              </a:graphicData>
            </a:graphic>
            <wp14:sizeRelH relativeFrom="page">
              <wp14:pctWidth>0</wp14:pctWidth>
            </wp14:sizeRelH>
            <wp14:sizeRelV relativeFrom="page">
              <wp14:pctHeight>0</wp14:pctHeight>
            </wp14:sizeRelV>
          </wp:anchor>
        </w:drawing>
      </w:r>
      <w:r w:rsidR="002F74D5">
        <w:rPr>
          <w:b/>
          <w:smallCaps/>
          <w:color w:val="0067B1"/>
        </w:rPr>
        <w:br w:type="page"/>
      </w:r>
      <w:r w:rsidR="002F74D5" w:rsidRPr="00C67D83">
        <w:rPr>
          <w:b/>
          <w:smallCaps/>
          <w:color w:val="0067B1"/>
        </w:rPr>
        <w:lastRenderedPageBreak/>
        <w:t>D&amp;O Exposures and Claims</w:t>
      </w:r>
    </w:p>
    <w:p w14:paraId="2E806378" w14:textId="3648EDC7" w:rsidR="004F07DC" w:rsidRDefault="00693A87" w:rsidP="00E85CA2">
      <w:pPr>
        <w:pStyle w:val="BodyCopy"/>
        <w:spacing w:after="120"/>
      </w:pPr>
      <w:r w:rsidRPr="00E50F58">
        <w:rPr>
          <w:noProof/>
        </w:rPr>
        <w:drawing>
          <wp:anchor distT="0" distB="0" distL="114300" distR="114300" simplePos="0" relativeHeight="251667968" behindDoc="1" locked="0" layoutInCell="1" allowOverlap="1" wp14:anchorId="229B274D" wp14:editId="353F793C">
            <wp:simplePos x="0" y="0"/>
            <wp:positionH relativeFrom="margin">
              <wp:align>left</wp:align>
            </wp:positionH>
            <wp:positionV relativeFrom="margin">
              <wp:posOffset>399415</wp:posOffset>
            </wp:positionV>
            <wp:extent cx="1123950" cy="1123950"/>
            <wp:effectExtent l="0" t="0" r="0" b="0"/>
            <wp:wrapTight wrapText="bothSides">
              <wp:wrapPolygon edited="0">
                <wp:start x="0" y="0"/>
                <wp:lineTo x="0" y="21234"/>
                <wp:lineTo x="21234" y="21234"/>
                <wp:lineTo x="21234" y="0"/>
                <wp:lineTo x="0" y="0"/>
              </wp:wrapPolygon>
            </wp:wrapTight>
            <wp:docPr id="70" name="Picture 43" descr="S&amp;EC_rt_121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EC_rt_12171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14:sizeRelH relativeFrom="margin">
              <wp14:pctWidth>0</wp14:pctWidth>
            </wp14:sizeRelH>
            <wp14:sizeRelV relativeFrom="margin">
              <wp14:pctHeight>0</wp14:pctHeight>
            </wp14:sizeRelV>
          </wp:anchor>
        </w:drawing>
      </w:r>
      <w:r w:rsidR="00A01D6C">
        <w:rPr>
          <w:noProof/>
        </w:rPr>
        <w:t xml:space="preserve">Directors and officers of privately held companies are wise to be cognizant of </w:t>
      </w:r>
      <w:r w:rsidR="005F4846">
        <w:rPr>
          <w:noProof/>
        </w:rPr>
        <w:t>their</w:t>
      </w:r>
      <w:r w:rsidR="00655EC3" w:rsidRPr="00F52E70">
        <w:rPr>
          <w:szCs w:val="22"/>
        </w:rPr>
        <w:t xml:space="preserve"> </w:t>
      </w:r>
      <w:r w:rsidR="002F74D5" w:rsidRPr="00F52E70">
        <w:rPr>
          <w:szCs w:val="22"/>
        </w:rPr>
        <w:t xml:space="preserve">corporate governance </w:t>
      </w:r>
      <w:r w:rsidR="005F4846">
        <w:rPr>
          <w:szCs w:val="22"/>
        </w:rPr>
        <w:t>responsibilities.</w:t>
      </w:r>
      <w:r w:rsidR="002F74D5" w:rsidRPr="00F52E70">
        <w:rPr>
          <w:szCs w:val="22"/>
        </w:rPr>
        <w:t xml:space="preserve"> </w:t>
      </w:r>
      <w:r w:rsidR="005F4846">
        <w:rPr>
          <w:szCs w:val="22"/>
        </w:rPr>
        <w:t xml:space="preserve">It is a common misconception that regulatory enforcement with respect to securities is limited to publicly traded companies. Private companies, like public companies, are subject to oversight by the Securities and Exchange Commission. In fact, the SEC has authority to investigate </w:t>
      </w:r>
      <w:r w:rsidR="005F4846" w:rsidRPr="005F4846">
        <w:rPr>
          <w:i/>
          <w:iCs/>
          <w:szCs w:val="22"/>
        </w:rPr>
        <w:t>all</w:t>
      </w:r>
      <w:r w:rsidR="005F4846">
        <w:rPr>
          <w:szCs w:val="22"/>
        </w:rPr>
        <w:t xml:space="preserve"> companies that seek to raise capital from U.S. investors. </w:t>
      </w:r>
      <w:r w:rsidR="004F07DC">
        <w:t xml:space="preserve">Executives of privately held companies can be held liable for statements or other actions made in violation of the federal securities laws. A high-profile example involved the SEC enforcement action (and subsequent criminal proceedings) brought against the medical testing company, </w:t>
      </w:r>
      <w:proofErr w:type="spellStart"/>
      <w:r w:rsidR="004F07DC">
        <w:t>Theranos</w:t>
      </w:r>
      <w:proofErr w:type="spellEnd"/>
      <w:r w:rsidR="004F07DC">
        <w:t xml:space="preserve">, and its directors and officers. </w:t>
      </w:r>
      <w:r w:rsidR="00E85CA2">
        <w:t>T</w:t>
      </w:r>
      <w:r w:rsidR="004F07DC">
        <w:t xml:space="preserve">he SEC </w:t>
      </w:r>
      <w:r w:rsidR="00E85CA2">
        <w:t xml:space="preserve">and Department of Justice </w:t>
      </w:r>
      <w:r w:rsidR="004F07DC">
        <w:t>ha</w:t>
      </w:r>
      <w:r w:rsidR="00E85CA2">
        <w:t>ve</w:t>
      </w:r>
      <w:r w:rsidR="004F07DC">
        <w:t xml:space="preserve"> </w:t>
      </w:r>
      <w:r w:rsidR="00E85CA2">
        <w:t xml:space="preserve">also </w:t>
      </w:r>
      <w:r w:rsidR="004F07DC">
        <w:t xml:space="preserve">exhibited </w:t>
      </w:r>
      <w:r w:rsidR="00E85CA2">
        <w:t xml:space="preserve">a willingness to scrutinize Silicon Valley “unicorns” (private companies with a valuation </w:t>
      </w:r>
      <w:proofErr w:type="gramStart"/>
      <w:r w:rsidR="00E85CA2">
        <w:t>in excess of</w:t>
      </w:r>
      <w:proofErr w:type="gramEnd"/>
      <w:r w:rsidR="00E85CA2">
        <w:t xml:space="preserve"> $1 billion). </w:t>
      </w:r>
      <w:r w:rsidR="00E85CA2">
        <w:rPr>
          <w:szCs w:val="22"/>
        </w:rPr>
        <w:t>Further</w:t>
      </w:r>
      <w:r w:rsidR="005F4846">
        <w:rPr>
          <w:szCs w:val="22"/>
        </w:rPr>
        <w:t xml:space="preserve">, </w:t>
      </w:r>
      <w:r w:rsidR="002F74D5" w:rsidRPr="00F52E70">
        <w:rPr>
          <w:szCs w:val="22"/>
        </w:rPr>
        <w:t>while Sarbanes-Oxley standards are largely directed at public companies, some of the Act’s changes</w:t>
      </w:r>
      <w:r w:rsidR="003F2E2B">
        <w:t xml:space="preserve"> apply </w:t>
      </w:r>
      <w:r w:rsidR="002F74D5">
        <w:t xml:space="preserve">to </w:t>
      </w:r>
      <w:r w:rsidR="002F74D5" w:rsidRPr="00D456B9">
        <w:rPr>
          <w:i/>
        </w:rPr>
        <w:t>all</w:t>
      </w:r>
      <w:r w:rsidR="002F74D5">
        <w:t xml:space="preserve"> companies, public and private.</w:t>
      </w:r>
      <w:r w:rsidR="005F4846">
        <w:t xml:space="preserve"> In many contexts, </w:t>
      </w:r>
      <w:proofErr w:type="gramStart"/>
      <w:r w:rsidR="005F4846">
        <w:t>d</w:t>
      </w:r>
      <w:r w:rsidR="002F74D5">
        <w:t>irectors</w:t>
      </w:r>
      <w:proofErr w:type="gramEnd"/>
      <w:r w:rsidR="002F74D5">
        <w:t xml:space="preserve"> and officers of privately held companies are e</w:t>
      </w:r>
      <w:r w:rsidR="003F2E2B">
        <w:t>xpected to manage with</w:t>
      </w:r>
      <w:r w:rsidR="002F74D5">
        <w:t xml:space="preserve"> </w:t>
      </w:r>
      <w:r w:rsidR="005F4846">
        <w:t xml:space="preserve">a </w:t>
      </w:r>
      <w:r w:rsidR="002F74D5">
        <w:t>di</w:t>
      </w:r>
      <w:r w:rsidR="003F2E2B">
        <w:t xml:space="preserve">ligence similar to </w:t>
      </w:r>
      <w:r w:rsidR="005F4846">
        <w:t xml:space="preserve">that of their counterparts at </w:t>
      </w:r>
      <w:r w:rsidR="003F2E2B">
        <w:t>public</w:t>
      </w:r>
      <w:r w:rsidR="005F4846">
        <w:t>ly traded</w:t>
      </w:r>
      <w:r w:rsidR="002F74D5">
        <w:t xml:space="preserve"> companies.</w:t>
      </w:r>
      <w:r w:rsidR="00E85CA2">
        <w:t xml:space="preserve"> This is all to underscore that executives of privately held companies can draw the attention of regulators and are often subject to exacting corporate governance standards.</w:t>
      </w:r>
    </w:p>
    <w:p w14:paraId="5BD707E2" w14:textId="40C672E7" w:rsidR="00733646" w:rsidRDefault="002F74D5" w:rsidP="004F07DC">
      <w:pPr>
        <w:pStyle w:val="BodyCopy"/>
      </w:pPr>
      <w:r>
        <w:t>Unfortunately, private</w:t>
      </w:r>
      <w:r w:rsidR="005F4846">
        <w:t>ly held</w:t>
      </w:r>
      <w:r>
        <w:t xml:space="preserve"> companies often lack the financial wherewithal of public companies and struggle to bring adequate resources to bear </w:t>
      </w:r>
      <w:r w:rsidR="004F07DC">
        <w:t>when</w:t>
      </w:r>
      <w:r>
        <w:t xml:space="preserve"> issues arise. This can lead to potential liabilities for management.</w:t>
      </w:r>
      <w:r w:rsidR="004F07DC">
        <w:t xml:space="preserve"> </w:t>
      </w:r>
      <w:r>
        <w:t>D</w:t>
      </w:r>
      <w:r w:rsidRPr="004C4158">
        <w:t xml:space="preserve">irectors and officers </w:t>
      </w:r>
      <w:r>
        <w:t>almost always have promises of broad indemnification from the</w:t>
      </w:r>
      <w:r w:rsidR="00D85415">
        <w:t xml:space="preserve"> companies they serve</w:t>
      </w:r>
      <w:r>
        <w:t xml:space="preserve">. </w:t>
      </w:r>
      <w:r w:rsidR="004F07DC">
        <w:t>However,</w:t>
      </w:r>
      <w:r>
        <w:t xml:space="preserve"> given the</w:t>
      </w:r>
      <w:r w:rsidR="004F07DC">
        <w:t>ir</w:t>
      </w:r>
      <w:r>
        <w:t xml:space="preserve"> relatively lesser financial resources, the possibility of </w:t>
      </w:r>
      <w:r w:rsidR="004F07DC">
        <w:t xml:space="preserve">a private </w:t>
      </w:r>
      <w:r>
        <w:t xml:space="preserve">company running out of money and not being able to </w:t>
      </w:r>
      <w:r w:rsidR="004F07DC">
        <w:t>honor</w:t>
      </w:r>
      <w:r>
        <w:t xml:space="preserve"> its indemnification obligations is much greater than</w:t>
      </w:r>
      <w:r w:rsidR="004F07DC">
        <w:t xml:space="preserve"> in</w:t>
      </w:r>
      <w:r>
        <w:t xml:space="preserve"> </w:t>
      </w:r>
      <w:r w:rsidR="004F07DC">
        <w:t xml:space="preserve">the </w:t>
      </w:r>
      <w:r>
        <w:t>public company</w:t>
      </w:r>
      <w:r w:rsidR="004F07DC">
        <w:t xml:space="preserve"> context</w:t>
      </w:r>
      <w:r>
        <w:t xml:space="preserve">. As the D&amp;O policy is structured to provide coverage for non-indemnifiable loss on a first dollar basis, it can become the first and only line of defense if things go </w:t>
      </w:r>
      <w:r w:rsidR="004F07DC">
        <w:t>awry</w:t>
      </w:r>
      <w:r>
        <w:t xml:space="preserve"> at a privately held company.  </w:t>
      </w:r>
    </w:p>
    <w:p w14:paraId="66BFABC9" w14:textId="3CFAC280" w:rsidR="004F07DC" w:rsidRPr="004F07DC" w:rsidRDefault="004F07DC" w:rsidP="004F07DC">
      <w:pPr>
        <w:pStyle w:val="BodyCopy"/>
      </w:pPr>
      <w:r>
        <w:t xml:space="preserve">As a side note, there is growing awareness of and scrutiny surrounding companies’ “ESG” factors, driving increased pressure on organizations (whether privately held or publicly traded) to prioritize environmental, </w:t>
      </w:r>
      <w:proofErr w:type="gramStart"/>
      <w:r>
        <w:t>social</w:t>
      </w:r>
      <w:proofErr w:type="gramEnd"/>
      <w:r>
        <w:t xml:space="preserve"> and </w:t>
      </w:r>
      <w:r w:rsidRPr="00E22244">
        <w:t>corporate governance</w:t>
      </w:r>
      <w:r>
        <w:t xml:space="preserve"> in their operations and performance.</w:t>
      </w:r>
    </w:p>
    <w:p w14:paraId="3BB696B0" w14:textId="77777777" w:rsidR="004F07DC" w:rsidRDefault="004F07DC" w:rsidP="002F74D5">
      <w:pPr>
        <w:pStyle w:val="BodyChart"/>
        <w:spacing w:after="120" w:line="360" w:lineRule="auto"/>
        <w:ind w:left="0" w:firstLine="0"/>
        <w:jc w:val="both"/>
      </w:pPr>
    </w:p>
    <w:p w14:paraId="7433C6FD" w14:textId="26D6B792" w:rsidR="001E2603" w:rsidRDefault="001E2603" w:rsidP="001E2603">
      <w:pPr>
        <w:pStyle w:val="NormalWeb"/>
        <w:spacing w:line="276" w:lineRule="auto"/>
        <w:jc w:val="both"/>
        <w:rPr>
          <w:rFonts w:ascii="Arial" w:hAnsi="Arial" w:cs="Tahoma"/>
          <w:sz w:val="22"/>
        </w:rPr>
      </w:pPr>
    </w:p>
    <w:p w14:paraId="0165C798" w14:textId="434EE0B5" w:rsidR="004D5B8E" w:rsidRDefault="004D5B8E" w:rsidP="004D5B8E">
      <w:r>
        <w:rPr>
          <w:noProof/>
        </w:rPr>
        <w:lastRenderedPageBreak/>
        <mc:AlternateContent>
          <mc:Choice Requires="wps">
            <w:drawing>
              <wp:anchor distT="0" distB="0" distL="114300" distR="114300" simplePos="0" relativeHeight="251677184" behindDoc="0" locked="0" layoutInCell="1" allowOverlap="1" wp14:anchorId="47934B44" wp14:editId="440F46A3">
                <wp:simplePos x="0" y="0"/>
                <wp:positionH relativeFrom="margin">
                  <wp:align>center</wp:align>
                </wp:positionH>
                <wp:positionV relativeFrom="paragraph">
                  <wp:posOffset>-914500</wp:posOffset>
                </wp:positionV>
                <wp:extent cx="7748270" cy="957263"/>
                <wp:effectExtent l="0" t="0" r="5080" b="0"/>
                <wp:wrapNone/>
                <wp:docPr id="12" name="Rectangle 12"/>
                <wp:cNvGraphicFramePr/>
                <a:graphic xmlns:a="http://schemas.openxmlformats.org/drawingml/2006/main">
                  <a:graphicData uri="http://schemas.microsoft.com/office/word/2010/wordprocessingShape">
                    <wps:wsp>
                      <wps:cNvSpPr/>
                      <wps:spPr>
                        <a:xfrm>
                          <a:off x="0" y="0"/>
                          <a:ext cx="7748270" cy="957263"/>
                        </a:xfrm>
                        <a:prstGeom prst="rect">
                          <a:avLst/>
                        </a:prstGeom>
                        <a:solidFill>
                          <a:srgbClr val="0058A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32D026" w14:textId="77777777" w:rsidR="0081757D" w:rsidRPr="006B52EC" w:rsidRDefault="0081757D" w:rsidP="004D5B8E">
                            <w:pPr>
                              <w:jc w:val="center"/>
                              <w:rPr>
                                <w:rFonts w:ascii="Arial" w:hAnsi="Arial" w:cs="Arial"/>
                                <w:b/>
                                <w:sz w:val="16"/>
                              </w:rPr>
                            </w:pPr>
                          </w:p>
                          <w:p w14:paraId="11680791" w14:textId="77777777" w:rsidR="0081757D" w:rsidRPr="006B52EC" w:rsidRDefault="0081757D" w:rsidP="004D5B8E">
                            <w:pPr>
                              <w:jc w:val="center"/>
                              <w:rPr>
                                <w:rFonts w:ascii="Arial" w:hAnsi="Arial" w:cs="Arial"/>
                                <w:b/>
                                <w:sz w:val="36"/>
                              </w:rPr>
                            </w:pPr>
                            <w:r>
                              <w:rPr>
                                <w:rFonts w:ascii="Arial" w:hAnsi="Arial" w:cs="Arial"/>
                                <w:b/>
                                <w:sz w:val="36"/>
                              </w:rPr>
                              <w:t xml:space="preserve">PRIVATE COMPANY </w:t>
                            </w:r>
                            <w:r w:rsidRPr="006B52EC">
                              <w:rPr>
                                <w:rFonts w:ascii="Arial" w:hAnsi="Arial" w:cs="Arial"/>
                                <w:b/>
                                <w:sz w:val="36"/>
                              </w:rPr>
                              <w:t>DIRECTORS &amp; OFFICERS</w:t>
                            </w:r>
                            <w:r>
                              <w:rPr>
                                <w:rFonts w:ascii="Arial" w:hAnsi="Arial" w:cs="Arial"/>
                                <w:b/>
                                <w:sz w:val="36"/>
                              </w:rPr>
                              <w:t xml:space="preserve"> LIABILITY</w:t>
                            </w:r>
                          </w:p>
                          <w:p w14:paraId="5EF6FD45" w14:textId="600C2399" w:rsidR="0081757D" w:rsidRPr="005D7FD4" w:rsidRDefault="0081757D" w:rsidP="004D5B8E">
                            <w:pPr>
                              <w:jc w:val="center"/>
                              <w:rPr>
                                <w:rFonts w:ascii="Arial" w:hAnsi="Arial" w:cs="Arial"/>
                                <w:i/>
                                <w:sz w:val="32"/>
                              </w:rPr>
                            </w:pPr>
                            <w:r w:rsidRPr="005D7FD4">
                              <w:rPr>
                                <w:rFonts w:ascii="Arial" w:hAnsi="Arial" w:cs="Arial"/>
                                <w:i/>
                                <w:sz w:val="32"/>
                              </w:rPr>
                              <w:t xml:space="preserve">Limit of Liability Distribution </w:t>
                            </w:r>
                            <w:r>
                              <w:rPr>
                                <w:rFonts w:ascii="Arial" w:hAnsi="Arial" w:cs="Arial"/>
                                <w:i/>
                                <w:sz w:val="32"/>
                              </w:rPr>
                              <w:t xml:space="preserve">for RT ProExec Placements </w:t>
                            </w:r>
                            <w:r w:rsidRPr="005D7FD4">
                              <w:rPr>
                                <w:rFonts w:ascii="Arial" w:hAnsi="Arial" w:cs="Arial"/>
                                <w:i/>
                                <w:sz w:val="32"/>
                              </w:rPr>
                              <w:t>Q</w:t>
                            </w:r>
                            <w:r>
                              <w:rPr>
                                <w:rFonts w:ascii="Arial" w:hAnsi="Arial" w:cs="Arial"/>
                                <w:i/>
                                <w:sz w:val="32"/>
                              </w:rPr>
                              <w:t>1</w:t>
                            </w:r>
                            <w:r w:rsidRPr="005D7FD4">
                              <w:rPr>
                                <w:rFonts w:ascii="Arial" w:hAnsi="Arial" w:cs="Arial"/>
                                <w:i/>
                                <w:sz w:val="32"/>
                              </w:rPr>
                              <w:t>, 20</w:t>
                            </w:r>
                            <w:r>
                              <w:rPr>
                                <w:rFonts w:ascii="Arial" w:hAnsi="Arial" w:cs="Arial"/>
                                <w:i/>
                                <w:sz w:val="32"/>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34B44" id="Rectangle 12" o:spid="_x0000_s1026" style="position:absolute;margin-left:0;margin-top:-1in;width:610.1pt;height:75.4pt;z-index:251677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mCVnQIAAJIFAAAOAAAAZHJzL2Uyb0RvYy54bWysVE1v2zAMvQ/YfxB0X+1kSdMGdYqgRYcB&#10;RRu0HXpWZCk2IIuapMTOfv0oyXY/VuwwLAdHEh8fxSeSF5ddo8hBWFeDLujkJKdEaA5lrXcF/fF0&#10;8+WMEueZLpkCLQp6FI5erj5/umjNUkyhAlUKS5BEu2VrClp5b5ZZ5nglGuZOwAiNRgm2YR63dpeV&#10;lrXI3qhsmuenWQu2NBa4cA5Pr5ORriK/lIL7eymd8EQVFO/m49fG7zZ8s9UFW+4sM1XN+2uwf7hF&#10;w2qNQUeqa+YZ2dv6D6qm5hYcSH/CoclAypqLmANmM8nfZfNYMSNiLiiOM6NM7v/R8rvDxpK6xLeb&#10;UqJZg2/0gKoxvVOC4BkK1Bq3RNyj2dh+53AZsu2kbcI/5kG6KOpxFFV0nnA8XCxmZ9MFas/Rdj5f&#10;TE+/BtLsxdtY578JaEhYFNRi+KglO9w6n6ADJARzoOryplYqbuxue6UsObDwwPn8bD3v2d/AlA5g&#10;DcEtMYaTLGSWcokrf1Qi4JR+EBJFwdtP401iOYoxDuNcaD9JpoqVIoWf5/gboocCDh4x00gYmCXG&#10;H7l7ggGZSAbudMseH1xFrObROf/bxZLz6BEjg/ajc1NrsB8RKMyqj5zwg0hJmqCS77YdQsJyC+UR&#10;q8dCaitn+E2NT3jLnN8wi32Er46zwd/jRypoCwr9ipIK7K+PzgMeyxutlLTYlwV1P/fMCkrUd42F&#10;fz6ZzUIjx80Mywk39rVl+9qi980VYGVMcAoZHpcB79WwlBaaZxwh6xAVTUxzjF1Q7u2wufJpXuAQ&#10;4mK9jjBsXsP8rX40PJAHgUOJPnXPzJq+jj12wB0MPcyW78o5YYOnhvXeg6xjrb/o2kuPjR9rqB9S&#10;YbK83kfUyyhd/QYAAP//AwBQSwMEFAAGAAgAAAAhABIqp/PdAAAACAEAAA8AAABkcnMvZG93bnJl&#10;di54bWxMj81OwzAQhO9IvIO1SNxap6GqqpBNBUiVeqsaEOdtvPmBeB1itw08Pe4JbrOa1cw3+Way&#10;vTrz6DsnCIt5AoqlcqaTBuHtdTtbg/KBxFDvhBG+2cOmuL3JKTPuIgc+l6FRMUR8RghtCEOmta9a&#10;tuTnbmCJXu1GSyGeY6PNSJcYbnudJslKW+okNrQ08EvL1Wd5sgjBfPiHst4+776a3V4OP7qm9z3i&#10;/d309Agq8BT+nuGKH9GhiExHdxLjVY8QhwSE2WK5jOrqp2mSgjoirNagi1z/H1D8AgAA//8DAFBL&#10;AQItABQABgAIAAAAIQC2gziS/gAAAOEBAAATAAAAAAAAAAAAAAAAAAAAAABbQ29udGVudF9UeXBl&#10;c10ueG1sUEsBAi0AFAAGAAgAAAAhADj9If/WAAAAlAEAAAsAAAAAAAAAAAAAAAAALwEAAF9yZWxz&#10;Ly5yZWxzUEsBAi0AFAAGAAgAAAAhACcKYJWdAgAAkgUAAA4AAAAAAAAAAAAAAAAALgIAAGRycy9l&#10;Mm9Eb2MueG1sUEsBAi0AFAAGAAgAAAAhABIqp/PdAAAACAEAAA8AAAAAAAAAAAAAAAAA9wQAAGRy&#10;cy9kb3ducmV2LnhtbFBLBQYAAAAABAAEAPMAAAABBgAAAAA=&#10;" fillcolor="#0058a5" stroked="f" strokeweight="1pt">
                <v:textbox>
                  <w:txbxContent>
                    <w:p w14:paraId="2D32D026" w14:textId="77777777" w:rsidR="0081757D" w:rsidRPr="006B52EC" w:rsidRDefault="0081757D" w:rsidP="004D5B8E">
                      <w:pPr>
                        <w:jc w:val="center"/>
                        <w:rPr>
                          <w:rFonts w:ascii="Arial" w:hAnsi="Arial" w:cs="Arial"/>
                          <w:b/>
                          <w:sz w:val="16"/>
                        </w:rPr>
                      </w:pPr>
                    </w:p>
                    <w:p w14:paraId="11680791" w14:textId="77777777" w:rsidR="0081757D" w:rsidRPr="006B52EC" w:rsidRDefault="0081757D" w:rsidP="004D5B8E">
                      <w:pPr>
                        <w:jc w:val="center"/>
                        <w:rPr>
                          <w:rFonts w:ascii="Arial" w:hAnsi="Arial" w:cs="Arial"/>
                          <w:b/>
                          <w:sz w:val="36"/>
                        </w:rPr>
                      </w:pPr>
                      <w:r>
                        <w:rPr>
                          <w:rFonts w:ascii="Arial" w:hAnsi="Arial" w:cs="Arial"/>
                          <w:b/>
                          <w:sz w:val="36"/>
                        </w:rPr>
                        <w:t xml:space="preserve">PRIVATE COMPANY </w:t>
                      </w:r>
                      <w:r w:rsidRPr="006B52EC">
                        <w:rPr>
                          <w:rFonts w:ascii="Arial" w:hAnsi="Arial" w:cs="Arial"/>
                          <w:b/>
                          <w:sz w:val="36"/>
                        </w:rPr>
                        <w:t>DIRECTORS &amp; OFFICERS</w:t>
                      </w:r>
                      <w:r>
                        <w:rPr>
                          <w:rFonts w:ascii="Arial" w:hAnsi="Arial" w:cs="Arial"/>
                          <w:b/>
                          <w:sz w:val="36"/>
                        </w:rPr>
                        <w:t xml:space="preserve"> LIABILITY</w:t>
                      </w:r>
                    </w:p>
                    <w:p w14:paraId="5EF6FD45" w14:textId="600C2399" w:rsidR="0081757D" w:rsidRPr="005D7FD4" w:rsidRDefault="0081757D" w:rsidP="004D5B8E">
                      <w:pPr>
                        <w:jc w:val="center"/>
                        <w:rPr>
                          <w:rFonts w:ascii="Arial" w:hAnsi="Arial" w:cs="Arial"/>
                          <w:i/>
                          <w:sz w:val="32"/>
                        </w:rPr>
                      </w:pPr>
                      <w:r w:rsidRPr="005D7FD4">
                        <w:rPr>
                          <w:rFonts w:ascii="Arial" w:hAnsi="Arial" w:cs="Arial"/>
                          <w:i/>
                          <w:sz w:val="32"/>
                        </w:rPr>
                        <w:t xml:space="preserve">Limit of Liability Distribution </w:t>
                      </w:r>
                      <w:r>
                        <w:rPr>
                          <w:rFonts w:ascii="Arial" w:hAnsi="Arial" w:cs="Arial"/>
                          <w:i/>
                          <w:sz w:val="32"/>
                        </w:rPr>
                        <w:t xml:space="preserve">for RT ProExec Placements </w:t>
                      </w:r>
                      <w:r w:rsidRPr="005D7FD4">
                        <w:rPr>
                          <w:rFonts w:ascii="Arial" w:hAnsi="Arial" w:cs="Arial"/>
                          <w:i/>
                          <w:sz w:val="32"/>
                        </w:rPr>
                        <w:t>Q</w:t>
                      </w:r>
                      <w:r>
                        <w:rPr>
                          <w:rFonts w:ascii="Arial" w:hAnsi="Arial" w:cs="Arial"/>
                          <w:i/>
                          <w:sz w:val="32"/>
                        </w:rPr>
                        <w:t>1</w:t>
                      </w:r>
                      <w:r w:rsidRPr="005D7FD4">
                        <w:rPr>
                          <w:rFonts w:ascii="Arial" w:hAnsi="Arial" w:cs="Arial"/>
                          <w:i/>
                          <w:sz w:val="32"/>
                        </w:rPr>
                        <w:t>, 20</w:t>
                      </w:r>
                      <w:r>
                        <w:rPr>
                          <w:rFonts w:ascii="Arial" w:hAnsi="Arial" w:cs="Arial"/>
                          <w:i/>
                          <w:sz w:val="32"/>
                        </w:rPr>
                        <w:t>22</w:t>
                      </w:r>
                    </w:p>
                  </w:txbxContent>
                </v:textbox>
                <w10:wrap anchorx="margin"/>
              </v:rect>
            </w:pict>
          </mc:Fallback>
        </mc:AlternateContent>
      </w:r>
    </w:p>
    <w:p w14:paraId="38A6CED6" w14:textId="4481E7C1" w:rsidR="004D5B8E" w:rsidRDefault="00381B75" w:rsidP="00487589">
      <w:pPr>
        <w:overflowPunct/>
        <w:autoSpaceDE/>
        <w:autoSpaceDN/>
        <w:adjustRightInd/>
        <w:jc w:val="center"/>
        <w:textAlignment w:val="auto"/>
        <w:rPr>
          <w:rFonts w:cs="Arial"/>
          <w:b/>
          <w:szCs w:val="22"/>
        </w:rPr>
      </w:pPr>
      <w:r>
        <w:rPr>
          <w:noProof/>
        </w:rPr>
        <w:drawing>
          <wp:inline distT="0" distB="0" distL="0" distR="0" wp14:anchorId="46A4A4AA" wp14:editId="0A2555C8">
            <wp:extent cx="5943600" cy="6822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822440"/>
                    </a:xfrm>
                    <a:prstGeom prst="rect">
                      <a:avLst/>
                    </a:prstGeom>
                  </pic:spPr>
                </pic:pic>
              </a:graphicData>
            </a:graphic>
          </wp:inline>
        </w:drawing>
      </w:r>
    </w:p>
    <w:p w14:paraId="659AFBB0" w14:textId="77777777" w:rsidR="00487589" w:rsidRDefault="00487589">
      <w:pPr>
        <w:overflowPunct/>
        <w:autoSpaceDE/>
        <w:autoSpaceDN/>
        <w:adjustRightInd/>
        <w:textAlignment w:val="auto"/>
        <w:rPr>
          <w:rFonts w:ascii="Arial" w:eastAsia="Arial" w:hAnsi="Arial" w:cs="Tahoma"/>
          <w:b/>
          <w:color w:val="006FC0"/>
          <w:spacing w:val="-1"/>
          <w:sz w:val="22"/>
          <w:szCs w:val="24"/>
        </w:rPr>
      </w:pPr>
      <w:r>
        <w:rPr>
          <w:rFonts w:eastAsia="Arial"/>
          <w:b/>
          <w:color w:val="006FC0"/>
          <w:spacing w:val="-1"/>
        </w:rPr>
        <w:br w:type="page"/>
      </w:r>
    </w:p>
    <w:p w14:paraId="7259BF8E" w14:textId="5A50B775" w:rsidR="00DB37E9" w:rsidRPr="00407ADA" w:rsidRDefault="000F127C" w:rsidP="00507396">
      <w:pPr>
        <w:pStyle w:val="BodyChart"/>
        <w:tabs>
          <w:tab w:val="left" w:pos="-90"/>
        </w:tabs>
        <w:spacing w:after="120" w:line="360" w:lineRule="auto"/>
        <w:jc w:val="both"/>
        <w:rPr>
          <w:rFonts w:eastAsia="Arial"/>
          <w:b/>
          <w:color w:val="006FC0"/>
          <w:spacing w:val="-1"/>
        </w:rPr>
      </w:pPr>
      <w:r w:rsidRPr="000F127C">
        <w:rPr>
          <w:rFonts w:eastAsia="Arial"/>
          <w:b/>
          <w:color w:val="006FC0"/>
          <w:spacing w:val="-1"/>
        </w:rPr>
        <w:lastRenderedPageBreak/>
        <w:t>S</w:t>
      </w:r>
      <w:r w:rsidR="00DB37E9" w:rsidRPr="000F127C">
        <w:rPr>
          <w:rFonts w:eastAsia="Arial"/>
          <w:b/>
          <w:color w:val="006FC0"/>
          <w:spacing w:val="-1"/>
        </w:rPr>
        <w:t xml:space="preserve">AMPLE </w:t>
      </w:r>
      <w:r w:rsidR="00DB37E9" w:rsidRPr="00DB37E9">
        <w:rPr>
          <w:rFonts w:eastAsia="Arial"/>
          <w:b/>
          <w:color w:val="006FC0"/>
          <w:spacing w:val="-1"/>
        </w:rPr>
        <w:t>D&amp;O C</w:t>
      </w:r>
      <w:r w:rsidR="00DB37E9" w:rsidRPr="00DB37E9">
        <w:rPr>
          <w:rFonts w:eastAsia="Arial"/>
          <w:b/>
          <w:color w:val="006FC0"/>
          <w:spacing w:val="-1"/>
          <w:sz w:val="18"/>
        </w:rPr>
        <w:t>LAIMS</w:t>
      </w:r>
      <w:r w:rsidR="00DB37E9">
        <w:rPr>
          <w:rFonts w:eastAsia="Arial"/>
          <w:b/>
          <w:color w:val="006FC0"/>
          <w:spacing w:val="-1"/>
          <w:sz w:val="18"/>
          <w:u w:val="single"/>
        </w:rPr>
        <w:t xml:space="preserve"> </w:t>
      </w:r>
      <w:r w:rsidR="00DB37E9" w:rsidRPr="00C67D83">
        <w:rPr>
          <w:i/>
          <w:smallCaps/>
          <w:color w:val="0067B1"/>
        </w:rPr>
        <w:t>(as provided by E-Risk Services)</w:t>
      </w:r>
    </w:p>
    <w:p w14:paraId="7816B1C1" w14:textId="77777777" w:rsidR="00507396" w:rsidRPr="00507396" w:rsidRDefault="00DB37E9" w:rsidP="00507396">
      <w:pPr>
        <w:spacing w:before="200"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Dilution</w:t>
      </w:r>
      <w:r w:rsidRPr="00507396">
        <w:rPr>
          <w:rFonts w:ascii="Arial" w:eastAsia="Arial" w:hAnsi="Arial" w:cs="Arial"/>
          <w:color w:val="000000"/>
          <w:sz w:val="22"/>
          <w:szCs w:val="22"/>
        </w:rPr>
        <w:t xml:space="preserve"> Five founders of the company who once owned 40% of it allege that through the years a group of venture capital firms assumed management and engaged in a series of self-interested and dilutive stock offerings under terms that were grossly unfair to the common shareholders which resulted in them receiving less than $50k from a $80 million merger.</w:t>
      </w:r>
    </w:p>
    <w:p w14:paraId="19AE2D08" w14:textId="77777777" w:rsidR="00DB37E9" w:rsidRPr="00507396" w:rsidRDefault="00DB37E9" w:rsidP="00507396">
      <w:pPr>
        <w:spacing w:before="200" w:line="276" w:lineRule="auto"/>
        <w:jc w:val="both"/>
        <w:rPr>
          <w:rFonts w:ascii="Arial" w:eastAsia="Arial" w:hAnsi="Arial" w:cs="Arial"/>
          <w:b/>
          <w:color w:val="006FC0"/>
          <w:sz w:val="22"/>
          <w:szCs w:val="22"/>
        </w:rPr>
      </w:pPr>
      <w:r w:rsidRPr="00507396">
        <w:rPr>
          <w:rFonts w:ascii="Arial" w:eastAsia="Arial" w:hAnsi="Arial" w:cs="Arial"/>
          <w:i/>
          <w:color w:val="000000"/>
          <w:sz w:val="22"/>
          <w:szCs w:val="22"/>
        </w:rPr>
        <w:t>Defense Costs exceeded</w:t>
      </w:r>
      <w:r w:rsidRPr="00507396">
        <w:rPr>
          <w:rFonts w:ascii="Arial" w:eastAsia="Arial" w:hAnsi="Arial" w:cs="Arial"/>
          <w:i/>
          <w:color w:val="006FC0"/>
          <w:sz w:val="22"/>
          <w:szCs w:val="22"/>
        </w:rPr>
        <w:t xml:space="preserve"> $250,000.</w:t>
      </w:r>
    </w:p>
    <w:p w14:paraId="4A023F62" w14:textId="77777777" w:rsidR="00DB37E9" w:rsidRPr="00507396" w:rsidRDefault="00DB37E9" w:rsidP="00507396">
      <w:pPr>
        <w:spacing w:line="276" w:lineRule="auto"/>
        <w:rPr>
          <w:rFonts w:ascii="Arial" w:hAnsi="Arial" w:cs="Arial"/>
          <w:color w:val="555555"/>
          <w:sz w:val="22"/>
          <w:szCs w:val="22"/>
        </w:rPr>
      </w:pPr>
    </w:p>
    <w:p w14:paraId="53466446" w14:textId="77777777" w:rsidR="00507396" w:rsidRPr="00507396" w:rsidRDefault="00DB37E9" w:rsidP="00507396">
      <w:pPr>
        <w:spacing w:line="276" w:lineRule="auto"/>
        <w:jc w:val="both"/>
        <w:rPr>
          <w:rFonts w:ascii="Arial" w:hAnsi="Arial" w:cs="Arial"/>
          <w:sz w:val="22"/>
          <w:szCs w:val="22"/>
        </w:rPr>
      </w:pPr>
      <w:r w:rsidRPr="00507396">
        <w:rPr>
          <w:rFonts w:ascii="Arial" w:hAnsi="Arial" w:cs="Arial"/>
          <w:b/>
          <w:color w:val="0070C0"/>
          <w:sz w:val="22"/>
          <w:szCs w:val="22"/>
        </w:rPr>
        <w:t>Business Partner</w:t>
      </w:r>
      <w:r w:rsidRPr="00507396">
        <w:rPr>
          <w:rFonts w:ascii="Arial" w:hAnsi="Arial" w:cs="Arial"/>
          <w:color w:val="0070C0"/>
          <w:sz w:val="22"/>
          <w:szCs w:val="22"/>
        </w:rPr>
        <w:t xml:space="preserve"> </w:t>
      </w:r>
      <w:r w:rsidRPr="00507396">
        <w:rPr>
          <w:rFonts w:ascii="Arial" w:hAnsi="Arial" w:cs="Arial"/>
          <w:sz w:val="22"/>
          <w:szCs w:val="22"/>
        </w:rPr>
        <w:t xml:space="preserve">A company chose not to renew a contract with its supplier due to bad blood between the parties. The company thought that the supplier was overcharging them and considered them to be thieves. In response, the company allegedly used information gained in an audit of the supplier to start up its own competing venture which then supplied both this company and others in the industry with competing products. The supplier alleged defamation/business disparagement, negligence, </w:t>
      </w:r>
      <w:proofErr w:type="gramStart"/>
      <w:r w:rsidRPr="00507396">
        <w:rPr>
          <w:rFonts w:ascii="Arial" w:hAnsi="Arial" w:cs="Arial"/>
          <w:sz w:val="22"/>
          <w:szCs w:val="22"/>
        </w:rPr>
        <w:t>fraud</w:t>
      </w:r>
      <w:proofErr w:type="gramEnd"/>
      <w:r w:rsidRPr="00507396">
        <w:rPr>
          <w:rFonts w:ascii="Arial" w:hAnsi="Arial" w:cs="Arial"/>
          <w:sz w:val="22"/>
          <w:szCs w:val="22"/>
        </w:rPr>
        <w:t xml:space="preserve"> and civil conspiracy among other allegations.</w:t>
      </w:r>
    </w:p>
    <w:p w14:paraId="4E81AAD2" w14:textId="77777777" w:rsidR="00507396" w:rsidRPr="00507396" w:rsidRDefault="00507396" w:rsidP="00507396">
      <w:pPr>
        <w:spacing w:line="276" w:lineRule="auto"/>
        <w:jc w:val="both"/>
        <w:rPr>
          <w:rFonts w:ascii="Arial" w:hAnsi="Arial" w:cs="Arial"/>
          <w:sz w:val="22"/>
          <w:szCs w:val="22"/>
        </w:rPr>
      </w:pPr>
    </w:p>
    <w:p w14:paraId="5F830883" w14:textId="77777777" w:rsidR="00DB37E9" w:rsidRPr="00507396" w:rsidRDefault="00DB37E9" w:rsidP="00507396">
      <w:pPr>
        <w:spacing w:line="276" w:lineRule="auto"/>
        <w:jc w:val="both"/>
        <w:rPr>
          <w:rFonts w:ascii="Arial" w:hAnsi="Arial" w:cs="Arial"/>
          <w:sz w:val="22"/>
          <w:szCs w:val="22"/>
        </w:rPr>
      </w:pPr>
      <w:r w:rsidRPr="00507396">
        <w:rPr>
          <w:rFonts w:ascii="Arial" w:hAnsi="Arial" w:cs="Arial"/>
          <w:i/>
          <w:sz w:val="22"/>
          <w:szCs w:val="22"/>
        </w:rPr>
        <w:t xml:space="preserve">Defense of this claim exceeded </w:t>
      </w:r>
      <w:r w:rsidRPr="00507396">
        <w:rPr>
          <w:rFonts w:ascii="Arial" w:hAnsi="Arial" w:cs="Arial"/>
          <w:i/>
          <w:color w:val="0070C0"/>
          <w:sz w:val="22"/>
          <w:szCs w:val="22"/>
        </w:rPr>
        <w:t>$1 million.</w:t>
      </w:r>
    </w:p>
    <w:p w14:paraId="40EA7BB5" w14:textId="77777777" w:rsidR="00DB37E9" w:rsidRPr="00507396" w:rsidRDefault="00DB37E9" w:rsidP="00507396">
      <w:pPr>
        <w:spacing w:line="276" w:lineRule="auto"/>
        <w:rPr>
          <w:rFonts w:ascii="Arial" w:hAnsi="Arial" w:cs="Arial"/>
          <w:color w:val="555555"/>
          <w:sz w:val="22"/>
          <w:szCs w:val="22"/>
        </w:rPr>
      </w:pPr>
    </w:p>
    <w:p w14:paraId="7E989ABA" w14:textId="77777777" w:rsidR="00DB37E9" w:rsidRPr="00507396" w:rsidRDefault="00DB37E9" w:rsidP="00507396">
      <w:pPr>
        <w:spacing w:line="276" w:lineRule="auto"/>
        <w:jc w:val="both"/>
        <w:rPr>
          <w:rFonts w:ascii="Arial" w:hAnsi="Arial" w:cs="Arial"/>
          <w:sz w:val="22"/>
          <w:szCs w:val="22"/>
        </w:rPr>
      </w:pPr>
      <w:r w:rsidRPr="00507396">
        <w:rPr>
          <w:rFonts w:ascii="Arial" w:hAnsi="Arial" w:cs="Arial"/>
          <w:b/>
          <w:color w:val="0070C0"/>
          <w:sz w:val="22"/>
          <w:szCs w:val="22"/>
        </w:rPr>
        <w:t>Federal Investigation</w:t>
      </w:r>
      <w:r w:rsidRPr="00507396">
        <w:rPr>
          <w:rFonts w:ascii="Arial" w:hAnsi="Arial" w:cs="Arial"/>
          <w:color w:val="0070C0"/>
          <w:sz w:val="22"/>
          <w:szCs w:val="22"/>
        </w:rPr>
        <w:t xml:space="preserve"> </w:t>
      </w:r>
      <w:r w:rsidRPr="00507396">
        <w:rPr>
          <w:rFonts w:ascii="Arial" w:hAnsi="Arial" w:cs="Arial"/>
          <w:sz w:val="22"/>
          <w:szCs w:val="22"/>
        </w:rPr>
        <w:t xml:space="preserve">Federal agencies conducted a formal investigation into the activities of a defense contractor for the armed services. They investigated the company and its owner / president for alleged overbilling of the government for labor, improperly charging their lobbying costs into the contracts, </w:t>
      </w:r>
      <w:proofErr w:type="gramStart"/>
      <w:r w:rsidRPr="00507396">
        <w:rPr>
          <w:rFonts w:ascii="Arial" w:hAnsi="Arial" w:cs="Arial"/>
          <w:sz w:val="22"/>
          <w:szCs w:val="22"/>
        </w:rPr>
        <w:t>and also</w:t>
      </w:r>
      <w:proofErr w:type="gramEnd"/>
      <w:r w:rsidRPr="00507396">
        <w:rPr>
          <w:rFonts w:ascii="Arial" w:hAnsi="Arial" w:cs="Arial"/>
          <w:sz w:val="22"/>
          <w:szCs w:val="22"/>
        </w:rPr>
        <w:t xml:space="preserve"> for allowing foreign nationals to work on certain government contracts in violation of The International Traffic in Arms Regulations.</w:t>
      </w:r>
    </w:p>
    <w:p w14:paraId="3F74D8D1" w14:textId="77777777" w:rsidR="00DB37E9" w:rsidRPr="00507396" w:rsidRDefault="00DB37E9" w:rsidP="00507396">
      <w:pPr>
        <w:spacing w:line="276" w:lineRule="auto"/>
        <w:jc w:val="both"/>
        <w:rPr>
          <w:rFonts w:ascii="Arial" w:hAnsi="Arial" w:cs="Arial"/>
          <w:sz w:val="22"/>
          <w:szCs w:val="22"/>
        </w:rPr>
      </w:pPr>
    </w:p>
    <w:p w14:paraId="00AE9E86" w14:textId="77777777" w:rsidR="00507396" w:rsidRPr="00507396" w:rsidRDefault="00DB37E9" w:rsidP="00507396">
      <w:pPr>
        <w:spacing w:line="276" w:lineRule="auto"/>
        <w:jc w:val="both"/>
        <w:rPr>
          <w:rFonts w:ascii="Arial" w:hAnsi="Arial" w:cs="Arial"/>
          <w:sz w:val="22"/>
          <w:szCs w:val="22"/>
        </w:rPr>
      </w:pPr>
      <w:r w:rsidRPr="00507396">
        <w:rPr>
          <w:rFonts w:ascii="Arial" w:hAnsi="Arial" w:cs="Arial"/>
          <w:sz w:val="22"/>
          <w:szCs w:val="22"/>
        </w:rPr>
        <w:t>The defense was successful in convincing the federal agencies to drop their investigation and not to commence a civil or criminal lawsuit against either party.</w:t>
      </w:r>
    </w:p>
    <w:p w14:paraId="460430ED" w14:textId="77777777" w:rsidR="00507396" w:rsidRPr="00507396" w:rsidRDefault="00507396" w:rsidP="00507396">
      <w:pPr>
        <w:spacing w:line="276" w:lineRule="auto"/>
        <w:jc w:val="both"/>
        <w:rPr>
          <w:rFonts w:ascii="Arial" w:hAnsi="Arial" w:cs="Arial"/>
          <w:sz w:val="22"/>
          <w:szCs w:val="22"/>
        </w:rPr>
      </w:pPr>
    </w:p>
    <w:p w14:paraId="29D5E16C" w14:textId="77777777" w:rsidR="00DB37E9" w:rsidRPr="00507396" w:rsidRDefault="00DB37E9" w:rsidP="00507396">
      <w:pPr>
        <w:spacing w:line="276" w:lineRule="auto"/>
        <w:jc w:val="both"/>
        <w:rPr>
          <w:rFonts w:ascii="Arial" w:hAnsi="Arial" w:cs="Arial"/>
          <w:sz w:val="22"/>
          <w:szCs w:val="22"/>
        </w:rPr>
      </w:pPr>
      <w:r w:rsidRPr="00507396">
        <w:rPr>
          <w:rFonts w:ascii="Arial" w:hAnsi="Arial" w:cs="Arial"/>
          <w:i/>
          <w:sz w:val="22"/>
          <w:szCs w:val="22"/>
        </w:rPr>
        <w:t xml:space="preserve">Defense costs approached </w:t>
      </w:r>
      <w:r w:rsidRPr="00507396">
        <w:rPr>
          <w:rFonts w:ascii="Arial" w:hAnsi="Arial" w:cs="Arial"/>
          <w:i/>
          <w:color w:val="0070C0"/>
          <w:sz w:val="22"/>
          <w:szCs w:val="22"/>
        </w:rPr>
        <w:t>$500,000.</w:t>
      </w:r>
    </w:p>
    <w:p w14:paraId="0D35ABB4" w14:textId="77777777" w:rsidR="00DB37E9" w:rsidRPr="00507396" w:rsidRDefault="00DB37E9" w:rsidP="00507396">
      <w:pPr>
        <w:spacing w:line="276" w:lineRule="auto"/>
        <w:jc w:val="both"/>
        <w:rPr>
          <w:rFonts w:ascii="Arial" w:eastAsia="Arial" w:hAnsi="Arial" w:cs="Arial"/>
          <w:color w:val="000000"/>
          <w:sz w:val="22"/>
          <w:szCs w:val="22"/>
        </w:rPr>
      </w:pPr>
    </w:p>
    <w:p w14:paraId="5F08C618" w14:textId="77777777" w:rsidR="00DB37E9" w:rsidRPr="00507396" w:rsidRDefault="00DB37E9" w:rsidP="00507396">
      <w:pPr>
        <w:spacing w:line="276" w:lineRule="auto"/>
        <w:jc w:val="both"/>
        <w:rPr>
          <w:rFonts w:ascii="Arial" w:hAnsi="Arial" w:cs="Arial"/>
          <w:sz w:val="22"/>
          <w:szCs w:val="22"/>
        </w:rPr>
      </w:pPr>
      <w:r w:rsidRPr="00507396">
        <w:rPr>
          <w:rFonts w:ascii="Arial" w:hAnsi="Arial" w:cs="Arial"/>
          <w:b/>
          <w:color w:val="0070C0"/>
          <w:sz w:val="22"/>
          <w:szCs w:val="22"/>
        </w:rPr>
        <w:t>Misrepresentation in Sale of Company; Run-Off Claim</w:t>
      </w:r>
      <w:r w:rsidRPr="00507396">
        <w:rPr>
          <w:rFonts w:ascii="Arial" w:hAnsi="Arial" w:cs="Arial"/>
          <w:color w:val="0070C0"/>
          <w:sz w:val="22"/>
          <w:szCs w:val="22"/>
        </w:rPr>
        <w:t xml:space="preserve"> </w:t>
      </w:r>
      <w:r w:rsidRPr="00507396">
        <w:rPr>
          <w:rFonts w:ascii="Arial" w:hAnsi="Arial" w:cs="Arial"/>
          <w:sz w:val="22"/>
          <w:szCs w:val="22"/>
        </w:rPr>
        <w:t>A few months after purchasing an Insured Company and while the account was in Run-Off, the purchaser filed suit against</w:t>
      </w:r>
      <w:r w:rsidR="00F47944" w:rsidRPr="00507396">
        <w:rPr>
          <w:rFonts w:ascii="Arial" w:hAnsi="Arial" w:cs="Arial"/>
          <w:sz w:val="22"/>
          <w:szCs w:val="22"/>
        </w:rPr>
        <w:t xml:space="preserve"> the Company and its former directors and officers</w:t>
      </w:r>
      <w:r w:rsidRPr="00507396">
        <w:rPr>
          <w:rFonts w:ascii="Arial" w:hAnsi="Arial" w:cs="Arial"/>
          <w:sz w:val="22"/>
          <w:szCs w:val="22"/>
        </w:rPr>
        <w:t xml:space="preserve"> for alleged fraud and conspiracy to commit fraud. The plaintiff alleged that prior to the sale, the defendants conspired to withhold crucial information regarding deficiencies in one of the Company's products causing the plaintiff to greatly overpay for the Company.</w:t>
      </w:r>
    </w:p>
    <w:p w14:paraId="6EA47F47" w14:textId="77777777" w:rsidR="00DB37E9" w:rsidRPr="00507396" w:rsidRDefault="00DB37E9" w:rsidP="00507396">
      <w:pPr>
        <w:spacing w:line="276" w:lineRule="auto"/>
        <w:jc w:val="both"/>
        <w:rPr>
          <w:rFonts w:ascii="Arial" w:hAnsi="Arial" w:cs="Arial"/>
          <w:sz w:val="22"/>
          <w:szCs w:val="22"/>
        </w:rPr>
      </w:pPr>
    </w:p>
    <w:p w14:paraId="37B3AA99" w14:textId="77777777" w:rsidR="00DB37E9" w:rsidRPr="00507396" w:rsidRDefault="00DB37E9" w:rsidP="00507396">
      <w:pPr>
        <w:spacing w:line="276" w:lineRule="auto"/>
        <w:jc w:val="both"/>
        <w:rPr>
          <w:rFonts w:ascii="Arial" w:hAnsi="Arial" w:cs="Arial"/>
          <w:i/>
          <w:sz w:val="22"/>
          <w:szCs w:val="22"/>
        </w:rPr>
      </w:pPr>
      <w:r w:rsidRPr="00507396">
        <w:rPr>
          <w:rFonts w:ascii="Arial" w:hAnsi="Arial" w:cs="Arial"/>
          <w:i/>
          <w:sz w:val="22"/>
          <w:szCs w:val="22"/>
        </w:rPr>
        <w:t xml:space="preserve">Settlement and defense exceeded </w:t>
      </w:r>
      <w:r w:rsidRPr="00507396">
        <w:rPr>
          <w:rFonts w:ascii="Arial" w:hAnsi="Arial" w:cs="Arial"/>
          <w:i/>
          <w:color w:val="0070C0"/>
          <w:sz w:val="22"/>
          <w:szCs w:val="22"/>
        </w:rPr>
        <w:t>$2 million.</w:t>
      </w:r>
    </w:p>
    <w:p w14:paraId="02A48754" w14:textId="77777777" w:rsidR="00DB37E9" w:rsidRPr="00507396" w:rsidRDefault="00DB37E9" w:rsidP="00507396">
      <w:pPr>
        <w:spacing w:line="276" w:lineRule="auto"/>
        <w:jc w:val="both"/>
        <w:rPr>
          <w:rFonts w:ascii="Arial" w:hAnsi="Arial" w:cs="Arial"/>
          <w:b/>
          <w:color w:val="0070C0"/>
          <w:sz w:val="22"/>
          <w:szCs w:val="22"/>
        </w:rPr>
      </w:pPr>
    </w:p>
    <w:p w14:paraId="7CE84986" w14:textId="77777777" w:rsidR="00DB37E9" w:rsidRPr="00507396" w:rsidRDefault="00363225" w:rsidP="00507396">
      <w:pPr>
        <w:spacing w:line="276" w:lineRule="auto"/>
        <w:jc w:val="both"/>
        <w:rPr>
          <w:rFonts w:ascii="Arial" w:hAnsi="Arial" w:cs="Arial"/>
          <w:sz w:val="22"/>
          <w:szCs w:val="22"/>
        </w:rPr>
      </w:pPr>
      <w:r>
        <w:rPr>
          <w:rFonts w:ascii="Arial" w:hAnsi="Arial" w:cs="Arial"/>
          <w:b/>
          <w:color w:val="0070C0"/>
          <w:sz w:val="22"/>
          <w:szCs w:val="22"/>
        </w:rPr>
        <w:br w:type="page"/>
      </w:r>
      <w:r w:rsidR="00DB37E9" w:rsidRPr="00507396">
        <w:rPr>
          <w:rFonts w:ascii="Arial" w:hAnsi="Arial" w:cs="Arial"/>
          <w:b/>
          <w:color w:val="0070C0"/>
          <w:sz w:val="22"/>
          <w:szCs w:val="22"/>
        </w:rPr>
        <w:lastRenderedPageBreak/>
        <w:t>Family Shareholders</w:t>
      </w:r>
      <w:r w:rsidR="00DB37E9" w:rsidRPr="00507396">
        <w:rPr>
          <w:rFonts w:ascii="Arial" w:hAnsi="Arial" w:cs="Arial"/>
          <w:color w:val="0070C0"/>
          <w:sz w:val="22"/>
          <w:szCs w:val="22"/>
        </w:rPr>
        <w:t xml:space="preserve"> </w:t>
      </w:r>
      <w:r w:rsidR="00DB37E9" w:rsidRPr="00507396">
        <w:rPr>
          <w:rFonts w:ascii="Arial" w:hAnsi="Arial" w:cs="Arial"/>
          <w:sz w:val="22"/>
          <w:szCs w:val="22"/>
        </w:rPr>
        <w:t>After the death of a part owner of a company and his shares were bequeathed to his children, those children/shareholders noticed that their share of the profits was drastically reduced from what their father was receiving while he was still alive. The children alleged breach of fiduciary duty, cons</w:t>
      </w:r>
      <w:r>
        <w:rPr>
          <w:rFonts w:ascii="Arial" w:hAnsi="Arial" w:cs="Arial"/>
          <w:sz w:val="22"/>
          <w:szCs w:val="22"/>
        </w:rPr>
        <w:t>piracy and fraud against the directors and officer</w:t>
      </w:r>
      <w:r w:rsidR="00DB37E9" w:rsidRPr="00507396">
        <w:rPr>
          <w:rFonts w:ascii="Arial" w:hAnsi="Arial" w:cs="Arial"/>
          <w:sz w:val="22"/>
          <w:szCs w:val="22"/>
        </w:rPr>
        <w:t xml:space="preserve">s. Specifically, they alleged that once the </w:t>
      </w:r>
      <w:r w:rsidR="00F47944" w:rsidRPr="00507396">
        <w:rPr>
          <w:rFonts w:ascii="Arial" w:hAnsi="Arial" w:cs="Arial"/>
          <w:sz w:val="22"/>
          <w:szCs w:val="22"/>
        </w:rPr>
        <w:t>directors and officers</w:t>
      </w:r>
      <w:r w:rsidR="00DB37E9" w:rsidRPr="00507396">
        <w:rPr>
          <w:rFonts w:ascii="Arial" w:hAnsi="Arial" w:cs="Arial"/>
          <w:sz w:val="22"/>
          <w:szCs w:val="22"/>
        </w:rPr>
        <w:t xml:space="preserve"> were no longer under the watchful eye of their father, they allegedly began to drain the profits of the company through self-dealing, large personal </w:t>
      </w:r>
      <w:proofErr w:type="gramStart"/>
      <w:r w:rsidR="00DB37E9" w:rsidRPr="00507396">
        <w:rPr>
          <w:rFonts w:ascii="Arial" w:hAnsi="Arial" w:cs="Arial"/>
          <w:sz w:val="22"/>
          <w:szCs w:val="22"/>
        </w:rPr>
        <w:t>purchases</w:t>
      </w:r>
      <w:proofErr w:type="gramEnd"/>
      <w:r w:rsidR="00DB37E9" w:rsidRPr="00507396">
        <w:rPr>
          <w:rFonts w:ascii="Arial" w:hAnsi="Arial" w:cs="Arial"/>
          <w:sz w:val="22"/>
          <w:szCs w:val="22"/>
        </w:rPr>
        <w:t xml:space="preserve"> and other unscrupulous activities.</w:t>
      </w:r>
    </w:p>
    <w:p w14:paraId="765999BB" w14:textId="77777777" w:rsidR="00DB37E9" w:rsidRPr="00507396" w:rsidRDefault="00DB37E9" w:rsidP="00507396">
      <w:pPr>
        <w:spacing w:before="329" w:line="276" w:lineRule="auto"/>
        <w:jc w:val="both"/>
        <w:rPr>
          <w:rFonts w:ascii="Arial" w:eastAsia="Arial" w:hAnsi="Arial" w:cs="Arial"/>
          <w:i/>
          <w:sz w:val="22"/>
          <w:szCs w:val="22"/>
        </w:rPr>
      </w:pPr>
      <w:r w:rsidRPr="00507396">
        <w:rPr>
          <w:rFonts w:ascii="Arial" w:hAnsi="Arial" w:cs="Arial"/>
          <w:i/>
          <w:sz w:val="22"/>
          <w:szCs w:val="22"/>
        </w:rPr>
        <w:t xml:space="preserve">Defense and settlement exceeded </w:t>
      </w:r>
      <w:r w:rsidRPr="00507396">
        <w:rPr>
          <w:rFonts w:ascii="Arial" w:hAnsi="Arial" w:cs="Arial"/>
          <w:i/>
          <w:color w:val="0070C0"/>
          <w:sz w:val="22"/>
          <w:szCs w:val="22"/>
        </w:rPr>
        <w:t>$500,000.</w:t>
      </w:r>
    </w:p>
    <w:p w14:paraId="666B9C08" w14:textId="77777777" w:rsidR="00DB37E9" w:rsidRPr="00507396" w:rsidRDefault="00DB37E9" w:rsidP="00507396">
      <w:pPr>
        <w:spacing w:line="276" w:lineRule="auto"/>
        <w:jc w:val="both"/>
        <w:rPr>
          <w:rFonts w:ascii="Arial" w:eastAsia="Arial" w:hAnsi="Arial" w:cs="Arial"/>
          <w:color w:val="000000"/>
          <w:sz w:val="22"/>
          <w:szCs w:val="22"/>
        </w:rPr>
      </w:pPr>
    </w:p>
    <w:p w14:paraId="494DDDE9" w14:textId="77777777" w:rsidR="00DB37E9" w:rsidRPr="00507396" w:rsidRDefault="00DB37E9" w:rsidP="00507396">
      <w:pPr>
        <w:spacing w:line="276" w:lineRule="auto"/>
        <w:jc w:val="both"/>
        <w:rPr>
          <w:rFonts w:ascii="Arial" w:hAnsi="Arial" w:cs="Arial"/>
          <w:sz w:val="22"/>
          <w:szCs w:val="22"/>
        </w:rPr>
      </w:pPr>
      <w:r w:rsidRPr="00507396">
        <w:rPr>
          <w:rFonts w:ascii="Arial" w:hAnsi="Arial" w:cs="Arial"/>
          <w:b/>
          <w:color w:val="0070C0"/>
          <w:sz w:val="22"/>
          <w:szCs w:val="22"/>
        </w:rPr>
        <w:t>Investor Fraud</w:t>
      </w:r>
      <w:r w:rsidRPr="00507396">
        <w:rPr>
          <w:rFonts w:ascii="Arial" w:hAnsi="Arial" w:cs="Arial"/>
          <w:color w:val="0070C0"/>
          <w:sz w:val="22"/>
          <w:szCs w:val="22"/>
        </w:rPr>
        <w:t xml:space="preserve"> </w:t>
      </w:r>
      <w:r w:rsidRPr="00507396">
        <w:rPr>
          <w:rFonts w:ascii="Arial" w:hAnsi="Arial" w:cs="Arial"/>
          <w:sz w:val="22"/>
          <w:szCs w:val="22"/>
        </w:rPr>
        <w:t>A company that provides medical billing services to a certain client is paid a set percentage of the amount it bills. A Medicare audit of the client determines that over a $1 million worth of services was improperly billed to it. The client is forced to repay Medicare and the company is forced to repay the commissions. While this investigation is going on, the company conducts a round of financing but fails to mention that its cash flow could be greatly hindered should it be required to repay the commissions. An investor in that round of financing alleges breach of fiduciary duty and fraud when the company is incapable of paying interest on the security.</w:t>
      </w:r>
    </w:p>
    <w:p w14:paraId="4B4708EA" w14:textId="77777777" w:rsidR="00DB37E9" w:rsidRPr="00507396" w:rsidRDefault="00DB37E9" w:rsidP="00507396">
      <w:pPr>
        <w:spacing w:before="329" w:line="276" w:lineRule="auto"/>
        <w:jc w:val="both"/>
        <w:rPr>
          <w:rFonts w:ascii="Arial" w:eastAsia="Arial" w:hAnsi="Arial" w:cs="Arial"/>
          <w:i/>
          <w:sz w:val="22"/>
          <w:szCs w:val="22"/>
        </w:rPr>
      </w:pPr>
      <w:r w:rsidRPr="00507396">
        <w:rPr>
          <w:rFonts w:ascii="Arial" w:hAnsi="Arial" w:cs="Arial"/>
          <w:i/>
          <w:sz w:val="22"/>
          <w:szCs w:val="22"/>
        </w:rPr>
        <w:t xml:space="preserve">Settlement and defense exceeded </w:t>
      </w:r>
      <w:r w:rsidRPr="00507396">
        <w:rPr>
          <w:rFonts w:ascii="Arial" w:hAnsi="Arial" w:cs="Arial"/>
          <w:i/>
          <w:color w:val="0070C0"/>
          <w:sz w:val="22"/>
          <w:szCs w:val="22"/>
        </w:rPr>
        <w:t>$250,000.</w:t>
      </w:r>
    </w:p>
    <w:p w14:paraId="7F2DC79B" w14:textId="77777777" w:rsidR="00DB37E9" w:rsidRPr="00507396" w:rsidRDefault="00DB37E9" w:rsidP="00507396">
      <w:pPr>
        <w:spacing w:line="276" w:lineRule="auto"/>
        <w:jc w:val="both"/>
        <w:rPr>
          <w:rFonts w:ascii="Arial" w:hAnsi="Arial" w:cs="Arial"/>
          <w:sz w:val="22"/>
          <w:szCs w:val="22"/>
        </w:rPr>
      </w:pPr>
    </w:p>
    <w:p w14:paraId="1A4F73E8" w14:textId="77777777" w:rsidR="00DB37E9" w:rsidRPr="00507396" w:rsidRDefault="00DB37E9" w:rsidP="00507396">
      <w:pPr>
        <w:spacing w:line="276" w:lineRule="auto"/>
        <w:jc w:val="both"/>
        <w:rPr>
          <w:rFonts w:ascii="Arial" w:hAnsi="Arial" w:cs="Arial"/>
          <w:sz w:val="22"/>
          <w:szCs w:val="22"/>
        </w:rPr>
      </w:pPr>
      <w:r w:rsidRPr="00507396">
        <w:rPr>
          <w:rFonts w:ascii="Arial" w:hAnsi="Arial" w:cs="Arial"/>
          <w:b/>
          <w:color w:val="0070C0"/>
          <w:sz w:val="22"/>
          <w:szCs w:val="22"/>
        </w:rPr>
        <w:t>Investor</w:t>
      </w:r>
      <w:r w:rsidRPr="00507396">
        <w:rPr>
          <w:rFonts w:ascii="Arial" w:hAnsi="Arial" w:cs="Arial"/>
          <w:sz w:val="22"/>
          <w:szCs w:val="22"/>
        </w:rPr>
        <w:t xml:space="preserve"> An investor in a startup night club alleges misrepresentation, breach of contract, breach of fiduciary duty and unjust enrichment stemming from the failure of the company to pay him the proper profits from the venture. The investor alleges that the directors and officers diverted the profits out of this venture and into their own.</w:t>
      </w:r>
    </w:p>
    <w:p w14:paraId="751E42A6" w14:textId="77777777" w:rsidR="00DB37E9" w:rsidRPr="00507396" w:rsidRDefault="00DB37E9" w:rsidP="00507396">
      <w:pPr>
        <w:spacing w:line="276" w:lineRule="auto"/>
        <w:jc w:val="both"/>
        <w:rPr>
          <w:rFonts w:ascii="Arial" w:hAnsi="Arial" w:cs="Arial"/>
          <w:sz w:val="22"/>
          <w:szCs w:val="22"/>
        </w:rPr>
      </w:pPr>
    </w:p>
    <w:p w14:paraId="24EFE36D" w14:textId="77777777" w:rsidR="00DB37E9" w:rsidRPr="00507396" w:rsidRDefault="00DB37E9" w:rsidP="00507396">
      <w:pPr>
        <w:spacing w:line="276" w:lineRule="auto"/>
        <w:jc w:val="both"/>
        <w:rPr>
          <w:rFonts w:ascii="Arial" w:hAnsi="Arial" w:cs="Arial"/>
          <w:sz w:val="22"/>
          <w:szCs w:val="22"/>
        </w:rPr>
      </w:pPr>
      <w:r w:rsidRPr="00507396">
        <w:rPr>
          <w:rFonts w:ascii="Arial" w:hAnsi="Arial" w:cs="Arial"/>
          <w:i/>
          <w:sz w:val="22"/>
          <w:szCs w:val="22"/>
        </w:rPr>
        <w:t xml:space="preserve">Settlement and defense exceeded </w:t>
      </w:r>
      <w:r w:rsidRPr="00507396">
        <w:rPr>
          <w:rFonts w:ascii="Arial" w:hAnsi="Arial" w:cs="Arial"/>
          <w:i/>
          <w:color w:val="0070C0"/>
          <w:sz w:val="22"/>
          <w:szCs w:val="22"/>
        </w:rPr>
        <w:t>$500,000.</w:t>
      </w:r>
    </w:p>
    <w:p w14:paraId="21F48FA9" w14:textId="77777777" w:rsidR="00DB37E9" w:rsidRPr="00507396" w:rsidRDefault="00DB37E9" w:rsidP="00507396">
      <w:pPr>
        <w:spacing w:line="276" w:lineRule="auto"/>
        <w:jc w:val="both"/>
        <w:rPr>
          <w:rFonts w:ascii="Arial" w:eastAsia="Arial" w:hAnsi="Arial" w:cs="Arial"/>
          <w:sz w:val="22"/>
          <w:szCs w:val="22"/>
        </w:rPr>
      </w:pPr>
    </w:p>
    <w:p w14:paraId="3E380FAD" w14:textId="77777777" w:rsidR="00DB37E9" w:rsidRPr="00507396" w:rsidRDefault="00DB37E9" w:rsidP="00507396">
      <w:pPr>
        <w:spacing w:line="276" w:lineRule="auto"/>
        <w:jc w:val="both"/>
        <w:rPr>
          <w:rFonts w:ascii="Arial" w:hAnsi="Arial" w:cs="Arial"/>
          <w:sz w:val="22"/>
          <w:szCs w:val="22"/>
        </w:rPr>
      </w:pPr>
      <w:r w:rsidRPr="00507396">
        <w:rPr>
          <w:rFonts w:ascii="Arial" w:hAnsi="Arial" w:cs="Arial"/>
          <w:b/>
          <w:color w:val="0070C0"/>
          <w:sz w:val="22"/>
          <w:szCs w:val="22"/>
        </w:rPr>
        <w:t>Sale of Assets &amp; Bankruptcy</w:t>
      </w:r>
      <w:r w:rsidRPr="00507396">
        <w:rPr>
          <w:rFonts w:ascii="Arial" w:hAnsi="Arial" w:cs="Arial"/>
          <w:color w:val="0070C0"/>
          <w:sz w:val="22"/>
          <w:szCs w:val="22"/>
        </w:rPr>
        <w:t xml:space="preserve"> </w:t>
      </w:r>
      <w:r w:rsidRPr="00507396">
        <w:rPr>
          <w:rFonts w:ascii="Arial" w:hAnsi="Arial" w:cs="Arial"/>
          <w:sz w:val="22"/>
          <w:szCs w:val="22"/>
        </w:rPr>
        <w:t>A competitor who successfully bid for the assets of a bankrupt company and the bankruptcy trustee both allege breach of fiduciary duty and fraudulent transfer by certain directors and officers in that they used company funds to purchase personal real estate, paid well above market rates for office s</w:t>
      </w:r>
      <w:r w:rsidR="00F47944" w:rsidRPr="00507396">
        <w:rPr>
          <w:rFonts w:ascii="Arial" w:hAnsi="Arial" w:cs="Arial"/>
          <w:sz w:val="22"/>
          <w:szCs w:val="22"/>
        </w:rPr>
        <w:t>pace in a building owned by directors and officers</w:t>
      </w:r>
      <w:r w:rsidRPr="00507396">
        <w:rPr>
          <w:rFonts w:ascii="Arial" w:hAnsi="Arial" w:cs="Arial"/>
          <w:sz w:val="22"/>
          <w:szCs w:val="22"/>
        </w:rPr>
        <w:t>, and improperly transferred other assets out of the company including its intellectual property which they then used to start up a similar venture.</w:t>
      </w:r>
    </w:p>
    <w:p w14:paraId="07BE2C0E" w14:textId="77777777" w:rsidR="00DB37E9" w:rsidRPr="00507396" w:rsidRDefault="00DB37E9" w:rsidP="00507396">
      <w:pPr>
        <w:spacing w:before="329" w:line="276" w:lineRule="auto"/>
        <w:jc w:val="both"/>
        <w:rPr>
          <w:rFonts w:ascii="Arial" w:eastAsia="Arial" w:hAnsi="Arial" w:cs="Arial"/>
          <w:i/>
          <w:color w:val="0070C0"/>
          <w:sz w:val="22"/>
          <w:szCs w:val="22"/>
        </w:rPr>
      </w:pPr>
      <w:r w:rsidRPr="00507396">
        <w:rPr>
          <w:rFonts w:ascii="Arial" w:hAnsi="Arial" w:cs="Arial"/>
          <w:i/>
          <w:sz w:val="22"/>
          <w:szCs w:val="22"/>
        </w:rPr>
        <w:t xml:space="preserve">Settlement and defense approached </w:t>
      </w:r>
      <w:r w:rsidRPr="00507396">
        <w:rPr>
          <w:rFonts w:ascii="Arial" w:hAnsi="Arial" w:cs="Arial"/>
          <w:i/>
          <w:color w:val="0070C0"/>
          <w:sz w:val="22"/>
          <w:szCs w:val="22"/>
        </w:rPr>
        <w:t>$750,000.</w:t>
      </w:r>
    </w:p>
    <w:p w14:paraId="25ACBE26" w14:textId="77777777" w:rsidR="00DB37E9" w:rsidRPr="00507396" w:rsidRDefault="00DB37E9" w:rsidP="00507396">
      <w:pPr>
        <w:spacing w:before="287"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Joint Venture</w:t>
      </w:r>
      <w:r w:rsidR="00F47944" w:rsidRPr="00507396">
        <w:rPr>
          <w:rFonts w:ascii="Arial" w:eastAsia="Arial" w:hAnsi="Arial" w:cs="Arial"/>
          <w:color w:val="000000"/>
          <w:sz w:val="22"/>
          <w:szCs w:val="22"/>
        </w:rPr>
        <w:t xml:space="preserve"> Claimants allege that a director/officer</w:t>
      </w:r>
      <w:r w:rsidRPr="00507396">
        <w:rPr>
          <w:rFonts w:ascii="Arial" w:eastAsia="Arial" w:hAnsi="Arial" w:cs="Arial"/>
          <w:color w:val="000000"/>
          <w:sz w:val="22"/>
          <w:szCs w:val="22"/>
        </w:rPr>
        <w:t xml:space="preserve"> had been diverting funds for his personal use from $12 million borrowed in a joint venture with the Insured to rebuild a medical facility. Without enough money to finish the project, the bank foreclosed. The claimants alleged breach of the operating agreement, breach of fiduciary duty and negligence.</w:t>
      </w:r>
    </w:p>
    <w:p w14:paraId="6F077FF5" w14:textId="77777777" w:rsidR="00DB37E9" w:rsidRPr="00507396" w:rsidRDefault="00DB37E9" w:rsidP="00507396">
      <w:pPr>
        <w:spacing w:before="334" w:line="276" w:lineRule="auto"/>
        <w:rPr>
          <w:rFonts w:ascii="Arial" w:eastAsia="Arial" w:hAnsi="Arial" w:cs="Arial"/>
          <w:i/>
          <w:color w:val="000000"/>
          <w:sz w:val="22"/>
          <w:szCs w:val="22"/>
        </w:rPr>
      </w:pPr>
      <w:r w:rsidRPr="00507396">
        <w:rPr>
          <w:rFonts w:ascii="Arial" w:eastAsia="Arial" w:hAnsi="Arial" w:cs="Arial"/>
          <w:i/>
          <w:color w:val="000000"/>
          <w:sz w:val="22"/>
          <w:szCs w:val="22"/>
        </w:rPr>
        <w:t>Settlement and defense approached</w:t>
      </w:r>
      <w:r w:rsidRPr="00507396">
        <w:rPr>
          <w:rFonts w:ascii="Arial" w:eastAsia="Arial" w:hAnsi="Arial" w:cs="Arial"/>
          <w:i/>
          <w:color w:val="006FC0"/>
          <w:sz w:val="22"/>
          <w:szCs w:val="22"/>
        </w:rPr>
        <w:t xml:space="preserve"> $2 million.</w:t>
      </w:r>
    </w:p>
    <w:p w14:paraId="0DC4D723" w14:textId="77777777" w:rsidR="00DB37E9" w:rsidRPr="00507396" w:rsidRDefault="00DB37E9" w:rsidP="00507396">
      <w:pPr>
        <w:spacing w:before="283"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lastRenderedPageBreak/>
        <w:t>Breach of Fiduciary Duty</w:t>
      </w:r>
      <w:r w:rsidRPr="00507396">
        <w:rPr>
          <w:rFonts w:ascii="Arial" w:eastAsia="Arial" w:hAnsi="Arial" w:cs="Arial"/>
          <w:color w:val="000000"/>
          <w:sz w:val="22"/>
          <w:szCs w:val="22"/>
        </w:rPr>
        <w:t xml:space="preserve"> A shareholder who invested over four million dollars in a land management company files a complaint against the company and its directors and officers alleging breach of fiduciary duty, </w:t>
      </w:r>
      <w:proofErr w:type="gramStart"/>
      <w:r w:rsidRPr="00507396">
        <w:rPr>
          <w:rFonts w:ascii="Arial" w:eastAsia="Arial" w:hAnsi="Arial" w:cs="Arial"/>
          <w:color w:val="000000"/>
          <w:sz w:val="22"/>
          <w:szCs w:val="22"/>
        </w:rPr>
        <w:t>conspiracy</w:t>
      </w:r>
      <w:proofErr w:type="gramEnd"/>
      <w:r w:rsidRPr="00507396">
        <w:rPr>
          <w:rFonts w:ascii="Arial" w:eastAsia="Arial" w:hAnsi="Arial" w:cs="Arial"/>
          <w:color w:val="000000"/>
          <w:sz w:val="22"/>
          <w:szCs w:val="22"/>
        </w:rPr>
        <w:t xml:space="preserve"> and fraud. </w:t>
      </w:r>
      <w:proofErr w:type="gramStart"/>
      <w:r w:rsidRPr="00507396">
        <w:rPr>
          <w:rFonts w:ascii="Arial" w:eastAsia="Arial" w:hAnsi="Arial" w:cs="Arial"/>
          <w:color w:val="000000"/>
          <w:sz w:val="22"/>
          <w:szCs w:val="22"/>
        </w:rPr>
        <w:t>In particular, it</w:t>
      </w:r>
      <w:proofErr w:type="gramEnd"/>
      <w:r w:rsidRPr="00507396">
        <w:rPr>
          <w:rFonts w:ascii="Arial" w:eastAsia="Arial" w:hAnsi="Arial" w:cs="Arial"/>
          <w:color w:val="000000"/>
          <w:sz w:val="22"/>
          <w:szCs w:val="22"/>
        </w:rPr>
        <w:t xml:space="preserve"> is alleged that the company (insured) failed to make quarterly distributions, wrongfully transferred funds out of certain properties and participated in sham transactions to the detriment of all shareholders.</w:t>
      </w:r>
    </w:p>
    <w:p w14:paraId="537E1A61" w14:textId="77777777" w:rsidR="00DB37E9" w:rsidRPr="00507396" w:rsidRDefault="00DB37E9" w:rsidP="00507396">
      <w:pPr>
        <w:spacing w:before="330" w:line="276" w:lineRule="auto"/>
        <w:rPr>
          <w:rFonts w:ascii="Arial" w:eastAsia="Arial" w:hAnsi="Arial" w:cs="Arial"/>
          <w:i/>
          <w:color w:val="000000"/>
          <w:sz w:val="22"/>
          <w:szCs w:val="22"/>
        </w:rPr>
      </w:pPr>
      <w:r w:rsidRPr="00507396">
        <w:rPr>
          <w:rFonts w:ascii="Arial" w:eastAsia="Arial" w:hAnsi="Arial" w:cs="Arial"/>
          <w:i/>
          <w:color w:val="000000"/>
          <w:sz w:val="22"/>
          <w:szCs w:val="22"/>
        </w:rPr>
        <w:t>Settlement and defense exceeded</w:t>
      </w:r>
      <w:r w:rsidRPr="00507396">
        <w:rPr>
          <w:rFonts w:ascii="Arial" w:eastAsia="Arial" w:hAnsi="Arial" w:cs="Arial"/>
          <w:i/>
          <w:color w:val="006FC0"/>
          <w:sz w:val="22"/>
          <w:szCs w:val="22"/>
        </w:rPr>
        <w:t xml:space="preserve"> $1,200,000.</w:t>
      </w:r>
    </w:p>
    <w:p w14:paraId="27C6CBB7" w14:textId="77777777" w:rsidR="00DB37E9" w:rsidRPr="00507396" w:rsidRDefault="00DB37E9" w:rsidP="00507396">
      <w:pPr>
        <w:spacing w:before="7" w:line="276" w:lineRule="auto"/>
        <w:jc w:val="both"/>
        <w:rPr>
          <w:rFonts w:ascii="Arial" w:eastAsia="Arial" w:hAnsi="Arial" w:cs="Arial"/>
          <w:b/>
          <w:color w:val="006FC0"/>
          <w:sz w:val="22"/>
          <w:szCs w:val="22"/>
        </w:rPr>
      </w:pPr>
    </w:p>
    <w:p w14:paraId="1081E21B" w14:textId="77777777" w:rsidR="00DB37E9" w:rsidRPr="00507396" w:rsidRDefault="00DB37E9" w:rsidP="00507396">
      <w:pPr>
        <w:spacing w:before="7"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Creditor Claim</w:t>
      </w:r>
      <w:r w:rsidRPr="00507396">
        <w:rPr>
          <w:rFonts w:ascii="Arial" w:eastAsia="Arial" w:hAnsi="Arial" w:cs="Arial"/>
          <w:color w:val="000000"/>
          <w:sz w:val="22"/>
          <w:szCs w:val="22"/>
        </w:rPr>
        <w:t xml:space="preserve"> Plaintiff filed a </w:t>
      </w:r>
      <w:r w:rsidR="00F47944" w:rsidRPr="00507396">
        <w:rPr>
          <w:rFonts w:ascii="Arial" w:eastAsia="Arial" w:hAnsi="Arial" w:cs="Arial"/>
          <w:color w:val="000000"/>
          <w:sz w:val="22"/>
          <w:szCs w:val="22"/>
        </w:rPr>
        <w:t>complaint against individual directors and officers</w:t>
      </w:r>
      <w:r w:rsidRPr="00507396">
        <w:rPr>
          <w:rFonts w:ascii="Arial" w:eastAsia="Arial" w:hAnsi="Arial" w:cs="Arial"/>
          <w:color w:val="000000"/>
          <w:sz w:val="22"/>
          <w:szCs w:val="22"/>
        </w:rPr>
        <w:t xml:space="preserve"> of a company alleging that its CEO, CFO, &amp; COO conspired to use the plaintiff’s services to furnish, install and repair the company’s equipment knowing that it was insolvent and was planning to file for bankruptcy protection. Causes of action included: (1) fraud, </w:t>
      </w:r>
      <w:proofErr w:type="gramStart"/>
      <w:r w:rsidRPr="00507396">
        <w:rPr>
          <w:rFonts w:ascii="Arial" w:eastAsia="Arial" w:hAnsi="Arial" w:cs="Arial"/>
          <w:color w:val="000000"/>
          <w:sz w:val="22"/>
          <w:szCs w:val="22"/>
        </w:rPr>
        <w:t>misrepresentation</w:t>
      </w:r>
      <w:proofErr w:type="gramEnd"/>
      <w:r w:rsidRPr="00507396">
        <w:rPr>
          <w:rFonts w:ascii="Arial" w:eastAsia="Arial" w:hAnsi="Arial" w:cs="Arial"/>
          <w:color w:val="000000"/>
          <w:sz w:val="22"/>
          <w:szCs w:val="22"/>
        </w:rPr>
        <w:t xml:space="preserve"> and non-disclosure; (2) deceptive trade practices; and (3) civil conspiracy.</w:t>
      </w:r>
    </w:p>
    <w:p w14:paraId="61CBE93E" w14:textId="77777777" w:rsidR="00DB37E9" w:rsidRPr="00507396" w:rsidRDefault="00DB37E9" w:rsidP="00507396">
      <w:pPr>
        <w:spacing w:before="330" w:line="276" w:lineRule="auto"/>
        <w:rPr>
          <w:rFonts w:ascii="Arial" w:eastAsia="Arial" w:hAnsi="Arial" w:cs="Arial"/>
          <w:i/>
          <w:color w:val="000000"/>
          <w:sz w:val="22"/>
          <w:szCs w:val="22"/>
        </w:rPr>
      </w:pPr>
      <w:r w:rsidRPr="00507396">
        <w:rPr>
          <w:rFonts w:ascii="Arial" w:eastAsia="Arial" w:hAnsi="Arial" w:cs="Arial"/>
          <w:i/>
          <w:color w:val="000000"/>
          <w:sz w:val="22"/>
          <w:szCs w:val="22"/>
        </w:rPr>
        <w:t>Total settlement and defense of the individually named defendants exceeded</w:t>
      </w:r>
      <w:r w:rsidRPr="00507396">
        <w:rPr>
          <w:rFonts w:ascii="Arial" w:eastAsia="Arial" w:hAnsi="Arial" w:cs="Arial"/>
          <w:i/>
          <w:color w:val="006FC0"/>
          <w:sz w:val="22"/>
          <w:szCs w:val="22"/>
        </w:rPr>
        <w:t xml:space="preserve"> $100,000.</w:t>
      </w:r>
    </w:p>
    <w:p w14:paraId="66BFDBA5" w14:textId="77777777" w:rsidR="00DB37E9" w:rsidRPr="00507396" w:rsidRDefault="00DB37E9" w:rsidP="00507396">
      <w:pPr>
        <w:spacing w:before="291" w:line="276" w:lineRule="auto"/>
        <w:jc w:val="both"/>
        <w:rPr>
          <w:rFonts w:ascii="Arial" w:eastAsia="Arial" w:hAnsi="Arial" w:cs="Arial"/>
          <w:b/>
          <w:color w:val="006FC0"/>
          <w:spacing w:val="1"/>
          <w:sz w:val="22"/>
          <w:szCs w:val="22"/>
        </w:rPr>
      </w:pPr>
      <w:r w:rsidRPr="00507396">
        <w:rPr>
          <w:rFonts w:ascii="Arial" w:eastAsia="Arial" w:hAnsi="Arial" w:cs="Arial"/>
          <w:b/>
          <w:color w:val="006FC0"/>
          <w:spacing w:val="1"/>
          <w:sz w:val="22"/>
          <w:szCs w:val="22"/>
        </w:rPr>
        <w:t>Class Action Complaint</w:t>
      </w:r>
      <w:r w:rsidRPr="00507396">
        <w:rPr>
          <w:rFonts w:ascii="Arial" w:eastAsia="Arial" w:hAnsi="Arial" w:cs="Arial"/>
          <w:color w:val="000000"/>
          <w:spacing w:val="1"/>
          <w:sz w:val="22"/>
          <w:szCs w:val="22"/>
        </w:rPr>
        <w:t xml:space="preserve"> Plaintiffs represents a class of non-insider stockholders who invested in the company. Plaintiffs allege that certain directors and officers failed to disclose material facts and provided them with inaccurate and misleading information. It is alleged that the materials did not disclose the high turnover of management and that the company’s website had not yet been developed. The company later went bankrupt. The complaint included causes of action for: (1) common law fraud; (2) negligent misrepresentation; and (3) breach of fiduciary duties.</w:t>
      </w:r>
    </w:p>
    <w:p w14:paraId="695A26E6" w14:textId="77777777" w:rsidR="00DB37E9" w:rsidRPr="00507396" w:rsidRDefault="00DB37E9" w:rsidP="00507396">
      <w:pPr>
        <w:spacing w:before="334" w:line="276" w:lineRule="auto"/>
        <w:rPr>
          <w:rFonts w:ascii="Arial" w:eastAsia="Arial" w:hAnsi="Arial" w:cs="Arial"/>
          <w:i/>
          <w:color w:val="000000"/>
          <w:sz w:val="22"/>
          <w:szCs w:val="22"/>
        </w:rPr>
      </w:pPr>
      <w:r w:rsidRPr="00507396">
        <w:rPr>
          <w:rFonts w:ascii="Arial" w:eastAsia="Arial" w:hAnsi="Arial" w:cs="Arial"/>
          <w:i/>
          <w:color w:val="000000"/>
          <w:sz w:val="22"/>
          <w:szCs w:val="22"/>
        </w:rPr>
        <w:t>Settled for over</w:t>
      </w:r>
      <w:r w:rsidRPr="00507396">
        <w:rPr>
          <w:rFonts w:ascii="Arial" w:eastAsia="Arial" w:hAnsi="Arial" w:cs="Arial"/>
          <w:i/>
          <w:color w:val="006FC0"/>
          <w:sz w:val="22"/>
          <w:szCs w:val="22"/>
        </w:rPr>
        <w:t xml:space="preserve"> $1 million</w:t>
      </w:r>
      <w:r w:rsidRPr="00507396">
        <w:rPr>
          <w:rFonts w:ascii="Arial" w:eastAsia="Arial" w:hAnsi="Arial" w:cs="Arial"/>
          <w:i/>
          <w:color w:val="000000"/>
          <w:sz w:val="22"/>
          <w:szCs w:val="22"/>
        </w:rPr>
        <w:t xml:space="preserve"> and defense costs exceeding another</w:t>
      </w:r>
      <w:r w:rsidRPr="00507396">
        <w:rPr>
          <w:rFonts w:ascii="Arial" w:eastAsia="Arial" w:hAnsi="Arial" w:cs="Arial"/>
          <w:i/>
          <w:color w:val="006FC0"/>
          <w:sz w:val="22"/>
          <w:szCs w:val="22"/>
        </w:rPr>
        <w:t xml:space="preserve"> $1.4 million.</w:t>
      </w:r>
    </w:p>
    <w:p w14:paraId="42933D37" w14:textId="77777777" w:rsidR="00DB37E9" w:rsidRPr="00507396" w:rsidRDefault="00DB37E9" w:rsidP="00507396">
      <w:pPr>
        <w:spacing w:before="289"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Conspiracy &amp; Negligence</w:t>
      </w:r>
      <w:r w:rsidRPr="00507396">
        <w:rPr>
          <w:rFonts w:ascii="Arial" w:eastAsia="Arial" w:hAnsi="Arial" w:cs="Arial"/>
          <w:color w:val="000000"/>
          <w:sz w:val="22"/>
          <w:szCs w:val="22"/>
        </w:rPr>
        <w:t xml:space="preserve"> A professional wrestler who competes in a wrestling circuit files a complaint against</w:t>
      </w:r>
      <w:r w:rsidR="00F47944" w:rsidRPr="00507396">
        <w:rPr>
          <w:rFonts w:ascii="Arial" w:eastAsia="Arial" w:hAnsi="Arial" w:cs="Arial"/>
          <w:color w:val="000000"/>
          <w:sz w:val="22"/>
          <w:szCs w:val="22"/>
        </w:rPr>
        <w:t xml:space="preserve"> the organization - and its directors and officers</w:t>
      </w:r>
      <w:r w:rsidRPr="00507396">
        <w:rPr>
          <w:rFonts w:ascii="Arial" w:eastAsia="Arial" w:hAnsi="Arial" w:cs="Arial"/>
          <w:color w:val="000000"/>
          <w:sz w:val="22"/>
          <w:szCs w:val="22"/>
        </w:rPr>
        <w:t xml:space="preserve"> - which procures the talent for individual events across the country. Plaintiff alleges that he was excused by the organization from appearing at an event due to an illness in his family. The organization allegedly deemed that he was not properly excused pursuant to its rules and was suspended for a period of over one year. Plaintiff alleges that the suspension was done in an arbitrary manner and violated his contract. Plaintiff further alleges that his suspension was done in a conspiratorial manner </w:t>
      </w:r>
      <w:proofErr w:type="gramStart"/>
      <w:r w:rsidRPr="00507396">
        <w:rPr>
          <w:rFonts w:ascii="Arial" w:eastAsia="Arial" w:hAnsi="Arial" w:cs="Arial"/>
          <w:color w:val="000000"/>
          <w:sz w:val="22"/>
          <w:szCs w:val="22"/>
        </w:rPr>
        <w:t>in order to</w:t>
      </w:r>
      <w:proofErr w:type="gramEnd"/>
      <w:r w:rsidRPr="00507396">
        <w:rPr>
          <w:rFonts w:ascii="Arial" w:eastAsia="Arial" w:hAnsi="Arial" w:cs="Arial"/>
          <w:color w:val="000000"/>
          <w:sz w:val="22"/>
          <w:szCs w:val="22"/>
        </w:rPr>
        <w:t xml:space="preserve"> stifle competition. The plaintiff alleges the following causes of action: (1) breach of contract; (2) negligence; (3) fraud; (4) interference with prospective economic advantage/business relations; (5) conspiracy; (6) and intentional/reckless infliction of emotional distress. Plaintiff is not an Employee as defined by the policy.</w:t>
      </w:r>
    </w:p>
    <w:p w14:paraId="25A043E5" w14:textId="77777777" w:rsidR="00DB37E9" w:rsidRPr="00507396" w:rsidRDefault="00DB37E9" w:rsidP="00507396">
      <w:pPr>
        <w:spacing w:before="330" w:line="276" w:lineRule="auto"/>
        <w:rPr>
          <w:rFonts w:ascii="Arial" w:eastAsia="Arial" w:hAnsi="Arial" w:cs="Arial"/>
          <w:i/>
          <w:color w:val="000000"/>
          <w:sz w:val="22"/>
          <w:szCs w:val="22"/>
        </w:rPr>
      </w:pPr>
      <w:r w:rsidRPr="00507396">
        <w:rPr>
          <w:rFonts w:ascii="Arial" w:eastAsia="Arial" w:hAnsi="Arial" w:cs="Arial"/>
          <w:i/>
          <w:color w:val="000000"/>
          <w:sz w:val="22"/>
          <w:szCs w:val="22"/>
        </w:rPr>
        <w:t>The matter is currently being defended and defense costs have exceeded</w:t>
      </w:r>
      <w:r w:rsidRPr="00507396">
        <w:rPr>
          <w:rFonts w:ascii="Arial" w:eastAsia="Arial" w:hAnsi="Arial" w:cs="Arial"/>
          <w:i/>
          <w:color w:val="006FC0"/>
          <w:sz w:val="22"/>
          <w:szCs w:val="22"/>
        </w:rPr>
        <w:t xml:space="preserve"> $200,000.</w:t>
      </w:r>
    </w:p>
    <w:p w14:paraId="105964A9" w14:textId="77777777" w:rsidR="00DB37E9" w:rsidRPr="00507396" w:rsidRDefault="00507396" w:rsidP="00507396">
      <w:pPr>
        <w:spacing w:before="288" w:line="276" w:lineRule="auto"/>
        <w:jc w:val="both"/>
        <w:rPr>
          <w:rFonts w:ascii="Arial" w:eastAsia="Arial" w:hAnsi="Arial" w:cs="Arial"/>
          <w:color w:val="000000"/>
          <w:sz w:val="22"/>
          <w:szCs w:val="22"/>
        </w:rPr>
      </w:pPr>
      <w:r>
        <w:rPr>
          <w:rFonts w:ascii="Arial" w:eastAsia="Arial" w:hAnsi="Arial" w:cs="Arial"/>
          <w:b/>
          <w:color w:val="006FC0"/>
          <w:sz w:val="22"/>
          <w:szCs w:val="22"/>
        </w:rPr>
        <w:br w:type="page"/>
      </w:r>
      <w:r w:rsidR="00DB37E9" w:rsidRPr="00507396">
        <w:rPr>
          <w:rFonts w:ascii="Arial" w:eastAsia="Arial" w:hAnsi="Arial" w:cs="Arial"/>
          <w:b/>
          <w:color w:val="006FC0"/>
          <w:sz w:val="22"/>
          <w:szCs w:val="22"/>
        </w:rPr>
        <w:lastRenderedPageBreak/>
        <w:t>Dispute Over Inventorship</w:t>
      </w:r>
      <w:r w:rsidR="00DB37E9" w:rsidRPr="00507396">
        <w:rPr>
          <w:rFonts w:ascii="Arial" w:eastAsia="Arial" w:hAnsi="Arial" w:cs="Arial"/>
          <w:color w:val="000000"/>
          <w:sz w:val="22"/>
          <w:szCs w:val="22"/>
        </w:rPr>
        <w:t xml:space="preserve"> An inventor filed a complaint against a research and development company specializing in medical devices alleging that the company was founded by his former partner for the purpose of stealing his highly valuable and uniquely innovative technology. This technology was the subject of a patent application which listed the plaintiff as the sole inventor. Plaintiff's former partner, in charge of securing the patent, allegedly informed the plaintiff that he must also be listed as a co-inventor for the patent to be filed. When the plaintiff refused, his former partner withdrew the application. With the partnership subsequently liquidated and the application abandoned, the former partner immediately formed a new company and filed a new patent application virtually identical to the plaintiff's but listed the former partner as the sole inventor. In his complaint</w:t>
      </w:r>
      <w:r w:rsidR="00F47944" w:rsidRPr="00507396">
        <w:rPr>
          <w:rFonts w:ascii="Arial" w:eastAsia="Arial" w:hAnsi="Arial" w:cs="Arial"/>
          <w:color w:val="000000"/>
          <w:sz w:val="22"/>
          <w:szCs w:val="22"/>
        </w:rPr>
        <w:t>,</w:t>
      </w:r>
      <w:r w:rsidR="00DB37E9" w:rsidRPr="00507396">
        <w:rPr>
          <w:rFonts w:ascii="Arial" w:eastAsia="Arial" w:hAnsi="Arial" w:cs="Arial"/>
          <w:color w:val="000000"/>
          <w:sz w:val="22"/>
          <w:szCs w:val="22"/>
        </w:rPr>
        <w:t xml:space="preserve"> plaintiff alle</w:t>
      </w:r>
      <w:r w:rsidR="00F47944" w:rsidRPr="00507396">
        <w:rPr>
          <w:rFonts w:ascii="Arial" w:eastAsia="Arial" w:hAnsi="Arial" w:cs="Arial"/>
          <w:color w:val="000000"/>
          <w:sz w:val="22"/>
          <w:szCs w:val="22"/>
        </w:rPr>
        <w:t>ges that the company and its director/officer</w:t>
      </w:r>
      <w:r w:rsidR="00DB37E9" w:rsidRPr="00507396">
        <w:rPr>
          <w:rFonts w:ascii="Arial" w:eastAsia="Arial" w:hAnsi="Arial" w:cs="Arial"/>
          <w:color w:val="000000"/>
          <w:sz w:val="22"/>
          <w:szCs w:val="22"/>
        </w:rPr>
        <w:t xml:space="preserve"> (his former partner) misappropriated technology that he </w:t>
      </w:r>
      <w:proofErr w:type="gramStart"/>
      <w:r w:rsidR="00DB37E9" w:rsidRPr="00507396">
        <w:rPr>
          <w:rFonts w:ascii="Arial" w:eastAsia="Arial" w:hAnsi="Arial" w:cs="Arial"/>
          <w:color w:val="000000"/>
          <w:sz w:val="22"/>
          <w:szCs w:val="22"/>
        </w:rPr>
        <w:t>developed, and</w:t>
      </w:r>
      <w:proofErr w:type="gramEnd"/>
      <w:r w:rsidR="00DB37E9" w:rsidRPr="00507396">
        <w:rPr>
          <w:rFonts w:ascii="Arial" w:eastAsia="Arial" w:hAnsi="Arial" w:cs="Arial"/>
          <w:color w:val="000000"/>
          <w:sz w:val="22"/>
          <w:szCs w:val="22"/>
        </w:rPr>
        <w:t xml:space="preserve"> utilized it to establish the research an</w:t>
      </w:r>
      <w:r w:rsidR="00F47944" w:rsidRPr="00507396">
        <w:rPr>
          <w:rFonts w:ascii="Arial" w:eastAsia="Arial" w:hAnsi="Arial" w:cs="Arial"/>
          <w:color w:val="000000"/>
          <w:sz w:val="22"/>
          <w:szCs w:val="22"/>
        </w:rPr>
        <w:t>d</w:t>
      </w:r>
      <w:r w:rsidR="00DB37E9" w:rsidRPr="00507396">
        <w:rPr>
          <w:rFonts w:ascii="Arial" w:eastAsia="Arial" w:hAnsi="Arial" w:cs="Arial"/>
          <w:color w:val="000000"/>
          <w:sz w:val="22"/>
          <w:szCs w:val="22"/>
        </w:rPr>
        <w:t xml:space="preserve"> development company. Plaintiff asserts causes of action for: (1) fraud; (2) negligent misrepresentations; (3) breach of fiduciary duty; (4) conversion; and (5) successor liability.</w:t>
      </w:r>
    </w:p>
    <w:p w14:paraId="50777146" w14:textId="77777777" w:rsidR="00DB37E9" w:rsidRPr="00507396" w:rsidRDefault="00DB37E9" w:rsidP="00507396">
      <w:pPr>
        <w:spacing w:before="336" w:line="276" w:lineRule="auto"/>
        <w:rPr>
          <w:rFonts w:ascii="Arial" w:eastAsia="Arial" w:hAnsi="Arial" w:cs="Arial"/>
          <w:i/>
          <w:color w:val="000000"/>
          <w:sz w:val="22"/>
          <w:szCs w:val="22"/>
        </w:rPr>
      </w:pPr>
      <w:r w:rsidRPr="00507396">
        <w:rPr>
          <w:rFonts w:ascii="Arial" w:eastAsia="Arial" w:hAnsi="Arial" w:cs="Arial"/>
          <w:i/>
          <w:color w:val="000000"/>
          <w:sz w:val="22"/>
          <w:szCs w:val="22"/>
        </w:rPr>
        <w:t>Defense and settlement of this matter exceed</w:t>
      </w:r>
      <w:r w:rsidRPr="00507396">
        <w:rPr>
          <w:rFonts w:ascii="Arial" w:eastAsia="Arial" w:hAnsi="Arial" w:cs="Arial"/>
          <w:i/>
          <w:color w:val="006FC0"/>
          <w:sz w:val="22"/>
          <w:szCs w:val="22"/>
        </w:rPr>
        <w:t xml:space="preserve"> $1 million.</w:t>
      </w:r>
    </w:p>
    <w:p w14:paraId="11416805" w14:textId="77777777" w:rsidR="00DB37E9" w:rsidRPr="00507396" w:rsidRDefault="00DB37E9" w:rsidP="00507396">
      <w:pPr>
        <w:spacing w:before="289"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Competitor Disputes</w:t>
      </w:r>
      <w:r w:rsidRPr="00507396">
        <w:rPr>
          <w:rFonts w:ascii="Arial" w:eastAsia="Arial" w:hAnsi="Arial" w:cs="Arial"/>
          <w:color w:val="000000"/>
          <w:sz w:val="22"/>
          <w:szCs w:val="22"/>
        </w:rPr>
        <w:t xml:space="preserve"> The plaintiff filed a complaint against their competitor alleging that a former employee, now working at the competition, engaged in unauthorized use of confidential and proprietary </w:t>
      </w:r>
      <w:proofErr w:type="gramStart"/>
      <w:r w:rsidRPr="00507396">
        <w:rPr>
          <w:rFonts w:ascii="Arial" w:eastAsia="Arial" w:hAnsi="Arial" w:cs="Arial"/>
          <w:color w:val="000000"/>
          <w:sz w:val="22"/>
          <w:szCs w:val="22"/>
        </w:rPr>
        <w:t>information</w:t>
      </w:r>
      <w:proofErr w:type="gramEnd"/>
      <w:r w:rsidRPr="00507396">
        <w:rPr>
          <w:rFonts w:ascii="Arial" w:eastAsia="Arial" w:hAnsi="Arial" w:cs="Arial"/>
          <w:color w:val="000000"/>
          <w:sz w:val="22"/>
          <w:szCs w:val="22"/>
        </w:rPr>
        <w:t xml:space="preserve"> and committed other acts of unfair competition. As a result, the plaintiff alleges it has suffered irreparable and immediate injury. In addition, the plaintiff alleges that the defendant has possession of its confidential information and intellectual property. The plaintiff asserts </w:t>
      </w:r>
      <w:proofErr w:type="gramStart"/>
      <w:r w:rsidRPr="00507396">
        <w:rPr>
          <w:rFonts w:ascii="Arial" w:eastAsia="Arial" w:hAnsi="Arial" w:cs="Arial"/>
          <w:color w:val="000000"/>
          <w:sz w:val="22"/>
          <w:szCs w:val="22"/>
        </w:rPr>
        <w:t>causes</w:t>
      </w:r>
      <w:proofErr w:type="gramEnd"/>
      <w:r w:rsidRPr="00507396">
        <w:rPr>
          <w:rFonts w:ascii="Arial" w:eastAsia="Arial" w:hAnsi="Arial" w:cs="Arial"/>
          <w:color w:val="000000"/>
          <w:sz w:val="22"/>
          <w:szCs w:val="22"/>
        </w:rPr>
        <w:t xml:space="preserve"> of action for: (1) misappropriation of trade secrets and confidential information; (2) violation of the Computer Fraud and Abuse Act (3) unlawful access to stored information; and (4) unfair competition. The plaintiff seeks: (1) attachment of a computer server; (2) attachment of certain files and documents; (3) injunction – preservation; (4) injunction – proprietary information; (5) injunction – surrender of possession; (6) injunction – non-compete; (7) compensatory damages; (8) exemplary and punitive damages; and (9) attorneys’ fees and costs.</w:t>
      </w:r>
    </w:p>
    <w:p w14:paraId="15403646" w14:textId="77777777" w:rsidR="00DB37E9" w:rsidRPr="00507396" w:rsidRDefault="00DB37E9" w:rsidP="00507396">
      <w:pPr>
        <w:spacing w:before="331"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costs and settlement exceeded</w:t>
      </w:r>
      <w:r w:rsidRPr="00507396">
        <w:rPr>
          <w:rFonts w:ascii="Arial" w:eastAsia="Arial" w:hAnsi="Arial" w:cs="Arial"/>
          <w:i/>
          <w:color w:val="006FC0"/>
          <w:sz w:val="22"/>
          <w:szCs w:val="22"/>
        </w:rPr>
        <w:t xml:space="preserve"> $350,000.</w:t>
      </w:r>
    </w:p>
    <w:p w14:paraId="5B6EE695" w14:textId="77777777" w:rsidR="00DB37E9" w:rsidRPr="00507396" w:rsidRDefault="00DB37E9" w:rsidP="00507396">
      <w:pPr>
        <w:spacing w:before="290"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Shareholder</w:t>
      </w:r>
      <w:r w:rsidRPr="00507396">
        <w:rPr>
          <w:rFonts w:ascii="Arial" w:eastAsia="Arial" w:hAnsi="Arial" w:cs="Arial"/>
          <w:color w:val="000000"/>
          <w:sz w:val="22"/>
          <w:szCs w:val="22"/>
        </w:rPr>
        <w:t xml:space="preserve"> The plaintiff alleges that certain directors have exerted complete domination and control over the company and used the company as a vehicle for their own business purposes at the expense of the company and minority shareholders. Specifically, the plaintiff alleges that certain directors helped to renegotiate a service contract and booked all of the revenue during one quarter instead of over the </w:t>
      </w:r>
      <w:proofErr w:type="gramStart"/>
      <w:r w:rsidRPr="00507396">
        <w:rPr>
          <w:rFonts w:ascii="Arial" w:eastAsia="Arial" w:hAnsi="Arial" w:cs="Arial"/>
          <w:color w:val="000000"/>
          <w:sz w:val="22"/>
          <w:szCs w:val="22"/>
        </w:rPr>
        <w:t>three year</w:t>
      </w:r>
      <w:proofErr w:type="gramEnd"/>
      <w:r w:rsidRPr="00507396">
        <w:rPr>
          <w:rFonts w:ascii="Arial" w:eastAsia="Arial" w:hAnsi="Arial" w:cs="Arial"/>
          <w:color w:val="000000"/>
          <w:sz w:val="22"/>
          <w:szCs w:val="22"/>
        </w:rPr>
        <w:t xml:space="preserve"> life of the contract. The plaintiff also contends that this service contract received steep discounts and would cause other customers to request similar discounts resulting in lost revenue to the company.</w:t>
      </w:r>
    </w:p>
    <w:p w14:paraId="4890C316" w14:textId="77777777" w:rsidR="00DB37E9" w:rsidRPr="00507396" w:rsidRDefault="00DB37E9" w:rsidP="00507396">
      <w:pPr>
        <w:spacing w:before="331" w:line="276" w:lineRule="auto"/>
        <w:rPr>
          <w:rFonts w:ascii="Arial" w:eastAsia="Arial" w:hAnsi="Arial" w:cs="Arial"/>
          <w:i/>
          <w:color w:val="000000"/>
          <w:sz w:val="22"/>
          <w:szCs w:val="22"/>
        </w:rPr>
      </w:pPr>
      <w:r w:rsidRPr="00507396">
        <w:rPr>
          <w:rFonts w:ascii="Arial" w:eastAsia="Arial" w:hAnsi="Arial" w:cs="Arial"/>
          <w:i/>
          <w:color w:val="000000"/>
          <w:sz w:val="22"/>
          <w:szCs w:val="22"/>
        </w:rPr>
        <w:t>The defense and settlement of this case exceeded</w:t>
      </w:r>
      <w:r w:rsidRPr="00507396">
        <w:rPr>
          <w:rFonts w:ascii="Arial" w:eastAsia="Arial" w:hAnsi="Arial" w:cs="Arial"/>
          <w:i/>
          <w:color w:val="006FC0"/>
          <w:sz w:val="22"/>
          <w:szCs w:val="22"/>
        </w:rPr>
        <w:t xml:space="preserve"> $500,000.</w:t>
      </w:r>
    </w:p>
    <w:p w14:paraId="7498FE7A" w14:textId="77777777" w:rsidR="00733646" w:rsidRDefault="00733646">
      <w:pPr>
        <w:overflowPunct/>
        <w:autoSpaceDE/>
        <w:autoSpaceDN/>
        <w:adjustRightInd/>
        <w:textAlignment w:val="auto"/>
        <w:rPr>
          <w:rFonts w:ascii="Arial" w:eastAsia="Arial" w:hAnsi="Arial" w:cs="Arial"/>
          <w:b/>
          <w:color w:val="006FC0"/>
          <w:sz w:val="22"/>
          <w:szCs w:val="22"/>
        </w:rPr>
      </w:pPr>
      <w:r>
        <w:rPr>
          <w:rFonts w:ascii="Arial" w:eastAsia="Arial" w:hAnsi="Arial" w:cs="Arial"/>
          <w:b/>
          <w:color w:val="006FC0"/>
          <w:sz w:val="22"/>
          <w:szCs w:val="22"/>
        </w:rPr>
        <w:br w:type="page"/>
      </w:r>
    </w:p>
    <w:p w14:paraId="2C678635" w14:textId="77777777" w:rsidR="00DB37E9" w:rsidRPr="00507396" w:rsidRDefault="00DB37E9" w:rsidP="00507396">
      <w:pPr>
        <w:spacing w:before="288"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lastRenderedPageBreak/>
        <w:t>Misappropriation of Trade Secrets</w:t>
      </w:r>
      <w:r w:rsidRPr="00507396">
        <w:rPr>
          <w:rFonts w:ascii="Arial" w:eastAsia="Arial" w:hAnsi="Arial" w:cs="Arial"/>
          <w:color w:val="000000"/>
          <w:sz w:val="22"/>
          <w:szCs w:val="22"/>
        </w:rPr>
        <w:t xml:space="preserve"> A wholesale supplier and distributor of food products meets with a sales representative of a new product line they are considering. The sales representative communicated that </w:t>
      </w:r>
      <w:proofErr w:type="gramStart"/>
      <w:r w:rsidRPr="00507396">
        <w:rPr>
          <w:rFonts w:ascii="Arial" w:eastAsia="Arial" w:hAnsi="Arial" w:cs="Arial"/>
          <w:color w:val="000000"/>
          <w:sz w:val="22"/>
          <w:szCs w:val="22"/>
        </w:rPr>
        <w:t>in order to</w:t>
      </w:r>
      <w:proofErr w:type="gramEnd"/>
      <w:r w:rsidRPr="00507396">
        <w:rPr>
          <w:rFonts w:ascii="Arial" w:eastAsia="Arial" w:hAnsi="Arial" w:cs="Arial"/>
          <w:color w:val="000000"/>
          <w:sz w:val="22"/>
          <w:szCs w:val="22"/>
        </w:rPr>
        <w:t xml:space="preserve"> develop a long-term exclusive relationship within the designated territory, the wholesaler must provide her with information regarding its business operations, customers, and trade secrets. </w:t>
      </w:r>
      <w:proofErr w:type="gramStart"/>
      <w:r w:rsidRPr="00507396">
        <w:rPr>
          <w:rFonts w:ascii="Arial" w:eastAsia="Arial" w:hAnsi="Arial" w:cs="Arial"/>
          <w:color w:val="000000"/>
          <w:sz w:val="22"/>
          <w:szCs w:val="22"/>
        </w:rPr>
        <w:t>Later on</w:t>
      </w:r>
      <w:proofErr w:type="gramEnd"/>
      <w:r w:rsidRPr="00507396">
        <w:rPr>
          <w:rFonts w:ascii="Arial" w:eastAsia="Arial" w:hAnsi="Arial" w:cs="Arial"/>
          <w:color w:val="000000"/>
          <w:sz w:val="22"/>
          <w:szCs w:val="22"/>
        </w:rPr>
        <w:t>, the sales representative opened her own wholesale distributorship within the same territory.</w:t>
      </w:r>
    </w:p>
    <w:p w14:paraId="1A946AB6" w14:textId="77777777" w:rsidR="00DB37E9" w:rsidRPr="00507396" w:rsidRDefault="00DB37E9" w:rsidP="00507396">
      <w:pPr>
        <w:spacing w:before="331" w:line="276" w:lineRule="auto"/>
        <w:rPr>
          <w:rFonts w:ascii="Arial" w:eastAsia="Arial" w:hAnsi="Arial" w:cs="Arial"/>
          <w:i/>
          <w:color w:val="000000"/>
          <w:sz w:val="22"/>
          <w:szCs w:val="22"/>
        </w:rPr>
      </w:pPr>
      <w:r w:rsidRPr="00507396">
        <w:rPr>
          <w:rFonts w:ascii="Arial" w:eastAsia="Arial" w:hAnsi="Arial" w:cs="Arial"/>
          <w:i/>
          <w:color w:val="000000"/>
          <w:sz w:val="22"/>
          <w:szCs w:val="22"/>
        </w:rPr>
        <w:t>This claim is currently being defended and defense costs have exceeded</w:t>
      </w:r>
      <w:r w:rsidRPr="00507396">
        <w:rPr>
          <w:rFonts w:ascii="Arial" w:eastAsia="Arial" w:hAnsi="Arial" w:cs="Arial"/>
          <w:i/>
          <w:color w:val="006FC0"/>
          <w:sz w:val="22"/>
          <w:szCs w:val="22"/>
        </w:rPr>
        <w:t xml:space="preserve"> $450,000.</w:t>
      </w:r>
    </w:p>
    <w:p w14:paraId="4ACE7839" w14:textId="77777777" w:rsidR="00DB37E9" w:rsidRPr="00507396" w:rsidRDefault="00DB37E9" w:rsidP="00507396">
      <w:pPr>
        <w:spacing w:before="7" w:line="276" w:lineRule="auto"/>
        <w:jc w:val="both"/>
        <w:rPr>
          <w:rFonts w:ascii="Arial" w:eastAsia="Arial" w:hAnsi="Arial" w:cs="Arial"/>
          <w:b/>
          <w:color w:val="006FC0"/>
          <w:sz w:val="22"/>
          <w:szCs w:val="22"/>
        </w:rPr>
      </w:pPr>
    </w:p>
    <w:p w14:paraId="6DE6EDB5" w14:textId="77777777" w:rsidR="00DB37E9" w:rsidRPr="00507396" w:rsidRDefault="00DB37E9" w:rsidP="00507396">
      <w:pPr>
        <w:spacing w:before="7"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Breach of Investment Agreement</w:t>
      </w:r>
      <w:r w:rsidRPr="00507396">
        <w:rPr>
          <w:rFonts w:ascii="Arial" w:eastAsia="Arial" w:hAnsi="Arial" w:cs="Arial"/>
          <w:color w:val="000000"/>
          <w:sz w:val="22"/>
          <w:szCs w:val="22"/>
        </w:rPr>
        <w:t xml:space="preserve"> A company enters into an investment agreement with a third party and agrees not to negotiate with other entity regarding financing or a potential acquisition for a two-week period. During the exclusivity period the company engages in negotiations with another investment group. The third party alleges breach of investment agreement and intentional and negligent misrepresentation.</w:t>
      </w:r>
    </w:p>
    <w:p w14:paraId="4F3A3223" w14:textId="77777777" w:rsidR="00DB37E9" w:rsidRPr="00507396" w:rsidRDefault="00DB37E9" w:rsidP="00507396">
      <w:pPr>
        <w:spacing w:before="330"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costs and settlement exceeded</w:t>
      </w:r>
      <w:r w:rsidRPr="00507396">
        <w:rPr>
          <w:rFonts w:ascii="Arial" w:eastAsia="Arial" w:hAnsi="Arial" w:cs="Arial"/>
          <w:i/>
          <w:color w:val="006FC0"/>
          <w:sz w:val="22"/>
          <w:szCs w:val="22"/>
        </w:rPr>
        <w:t xml:space="preserve"> $350,000.</w:t>
      </w:r>
    </w:p>
    <w:p w14:paraId="06A24C73" w14:textId="77777777" w:rsidR="00DB37E9" w:rsidRPr="00507396" w:rsidRDefault="00DB37E9" w:rsidP="00507396">
      <w:pPr>
        <w:spacing w:before="307"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Shareholder Derivative Action</w:t>
      </w:r>
      <w:r w:rsidRPr="00507396">
        <w:rPr>
          <w:rFonts w:ascii="Arial" w:eastAsia="Arial" w:hAnsi="Arial" w:cs="Arial"/>
          <w:color w:val="000000"/>
          <w:sz w:val="22"/>
          <w:szCs w:val="22"/>
        </w:rPr>
        <w:t xml:space="preserve"> A shareholder derivative action is taken against a company for breach of fiduciary duties on behalf of the directors. The plaintiffs contend that the defendants have failed to provide them with certain information, such as shareholder listings, financial </w:t>
      </w:r>
      <w:proofErr w:type="gramStart"/>
      <w:r w:rsidRPr="00507396">
        <w:rPr>
          <w:rFonts w:ascii="Arial" w:eastAsia="Arial" w:hAnsi="Arial" w:cs="Arial"/>
          <w:color w:val="000000"/>
          <w:sz w:val="22"/>
          <w:szCs w:val="22"/>
        </w:rPr>
        <w:t>data</w:t>
      </w:r>
      <w:proofErr w:type="gramEnd"/>
      <w:r w:rsidRPr="00507396">
        <w:rPr>
          <w:rFonts w:ascii="Arial" w:eastAsia="Arial" w:hAnsi="Arial" w:cs="Arial"/>
          <w:color w:val="000000"/>
          <w:sz w:val="22"/>
          <w:szCs w:val="22"/>
        </w:rPr>
        <w:t xml:space="preserve"> and other corporate records. They also allege that certain directors borrowed money from the company without the Board’s approval and subsequently these loans were forgiven.</w:t>
      </w:r>
    </w:p>
    <w:p w14:paraId="1B5B8230" w14:textId="77777777" w:rsidR="00DB37E9" w:rsidRPr="00507396" w:rsidRDefault="00DB37E9" w:rsidP="00507396">
      <w:pPr>
        <w:spacing w:before="329" w:line="276" w:lineRule="auto"/>
        <w:rPr>
          <w:rFonts w:ascii="Arial" w:eastAsia="Arial" w:hAnsi="Arial" w:cs="Arial"/>
          <w:color w:val="000000"/>
          <w:sz w:val="22"/>
          <w:szCs w:val="22"/>
        </w:rPr>
      </w:pPr>
      <w:r w:rsidRPr="00507396">
        <w:rPr>
          <w:rFonts w:ascii="Arial" w:eastAsia="Arial" w:hAnsi="Arial" w:cs="Arial"/>
          <w:color w:val="000000"/>
          <w:sz w:val="22"/>
          <w:szCs w:val="22"/>
        </w:rPr>
        <w:t>Total defense costs and settlement exceeded</w:t>
      </w:r>
      <w:r w:rsidRPr="00507396">
        <w:rPr>
          <w:rFonts w:ascii="Arial" w:eastAsia="Arial" w:hAnsi="Arial" w:cs="Arial"/>
          <w:color w:val="006FC0"/>
          <w:sz w:val="22"/>
          <w:szCs w:val="22"/>
        </w:rPr>
        <w:t xml:space="preserve"> $500,000.</w:t>
      </w:r>
    </w:p>
    <w:p w14:paraId="209E3DF0" w14:textId="77777777" w:rsidR="00DB37E9" w:rsidRPr="00507396" w:rsidRDefault="00DB37E9" w:rsidP="00507396">
      <w:pPr>
        <w:spacing w:before="294"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Breach of Fiduciary Duty</w:t>
      </w:r>
      <w:r w:rsidRPr="00507396">
        <w:rPr>
          <w:rFonts w:ascii="Arial" w:eastAsia="Arial" w:hAnsi="Arial" w:cs="Arial"/>
          <w:color w:val="000000"/>
          <w:sz w:val="22"/>
          <w:szCs w:val="22"/>
        </w:rPr>
        <w:t xml:space="preserve"> A private company agrees to perform market research for a start-up company in the material management industry. In exchange for their services, the company allegedly agrees to pay the private company $20,000 in cash and 5% of the privately placed issued shares in the company. The company denies that they explicitly or implicitly agreed to pay the private company in stock. The plaintiffs allege several causes of action, including breach of fiduciary duty.</w:t>
      </w:r>
    </w:p>
    <w:p w14:paraId="71BAD323" w14:textId="77777777" w:rsidR="00DB37E9" w:rsidRPr="00507396" w:rsidRDefault="00DB37E9" w:rsidP="00507396">
      <w:pPr>
        <w:spacing w:before="330"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costs and settlement exceeded</w:t>
      </w:r>
      <w:r w:rsidRPr="00507396">
        <w:rPr>
          <w:rFonts w:ascii="Arial" w:eastAsia="Arial" w:hAnsi="Arial" w:cs="Arial"/>
          <w:i/>
          <w:color w:val="006FC0"/>
          <w:sz w:val="22"/>
          <w:szCs w:val="22"/>
        </w:rPr>
        <w:t xml:space="preserve"> $800,000.</w:t>
      </w:r>
    </w:p>
    <w:p w14:paraId="2742D356" w14:textId="77777777" w:rsidR="00507396" w:rsidRPr="00507396" w:rsidRDefault="00507396" w:rsidP="00507396">
      <w:pPr>
        <w:spacing w:before="292"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Government Agency</w:t>
      </w:r>
      <w:r w:rsidRPr="00507396">
        <w:rPr>
          <w:rFonts w:ascii="Arial" w:eastAsia="Arial" w:hAnsi="Arial" w:cs="Arial"/>
          <w:color w:val="000000"/>
          <w:sz w:val="22"/>
          <w:szCs w:val="22"/>
        </w:rPr>
        <w:t xml:space="preserve"> The federal government sued the CEO, the </w:t>
      </w:r>
      <w:proofErr w:type="gramStart"/>
      <w:r w:rsidRPr="00507396">
        <w:rPr>
          <w:rFonts w:ascii="Arial" w:eastAsia="Arial" w:hAnsi="Arial" w:cs="Arial"/>
          <w:color w:val="000000"/>
          <w:sz w:val="22"/>
          <w:szCs w:val="22"/>
        </w:rPr>
        <w:t>President</w:t>
      </w:r>
      <w:proofErr w:type="gramEnd"/>
      <w:r w:rsidRPr="00507396">
        <w:rPr>
          <w:rFonts w:ascii="Arial" w:eastAsia="Arial" w:hAnsi="Arial" w:cs="Arial"/>
          <w:color w:val="000000"/>
          <w:sz w:val="22"/>
          <w:szCs w:val="22"/>
        </w:rPr>
        <w:t xml:space="preserve"> and other officers of an East Coast manufacturing company for price fixing.</w:t>
      </w:r>
    </w:p>
    <w:p w14:paraId="49B25A31" w14:textId="77777777" w:rsidR="00507396" w:rsidRPr="00507396" w:rsidRDefault="00507396" w:rsidP="00507396">
      <w:pPr>
        <w:spacing w:before="278" w:line="276" w:lineRule="auto"/>
        <w:jc w:val="both"/>
        <w:rPr>
          <w:rFonts w:ascii="Arial" w:eastAsia="Arial" w:hAnsi="Arial" w:cs="Arial"/>
          <w:i/>
          <w:color w:val="000000"/>
          <w:sz w:val="22"/>
          <w:szCs w:val="22"/>
        </w:rPr>
      </w:pPr>
      <w:r w:rsidRPr="00507396">
        <w:rPr>
          <w:rFonts w:ascii="Arial" w:eastAsia="Arial" w:hAnsi="Arial" w:cs="Arial"/>
          <w:i/>
          <w:color w:val="000000"/>
          <w:sz w:val="22"/>
          <w:szCs w:val="22"/>
        </w:rPr>
        <w:t>After an extensive trial, the allegations were dismissed due to lack of circumstantial evidence, but the defense costs and fees incurred were in excess</w:t>
      </w:r>
      <w:r w:rsidRPr="00507396">
        <w:rPr>
          <w:rFonts w:ascii="Arial" w:eastAsia="Arial" w:hAnsi="Arial" w:cs="Arial"/>
          <w:i/>
          <w:color w:val="006FC0"/>
          <w:sz w:val="22"/>
          <w:szCs w:val="22"/>
        </w:rPr>
        <w:t xml:space="preserve"> $750,000.</w:t>
      </w:r>
    </w:p>
    <w:p w14:paraId="5A3ADC5F" w14:textId="77777777" w:rsidR="00DB37E9" w:rsidRPr="00507396" w:rsidRDefault="00507396" w:rsidP="00507396">
      <w:pPr>
        <w:spacing w:before="300" w:line="276" w:lineRule="auto"/>
        <w:jc w:val="both"/>
        <w:rPr>
          <w:rFonts w:ascii="Arial" w:eastAsia="Arial" w:hAnsi="Arial" w:cs="Arial"/>
          <w:b/>
          <w:color w:val="006FC0"/>
          <w:spacing w:val="-1"/>
          <w:sz w:val="22"/>
          <w:szCs w:val="22"/>
        </w:rPr>
      </w:pPr>
      <w:r>
        <w:rPr>
          <w:rFonts w:ascii="Arial" w:eastAsia="Arial" w:hAnsi="Arial" w:cs="Arial"/>
          <w:b/>
          <w:color w:val="006FC0"/>
          <w:spacing w:val="-1"/>
          <w:sz w:val="22"/>
          <w:szCs w:val="22"/>
        </w:rPr>
        <w:br w:type="page"/>
      </w:r>
      <w:r w:rsidR="00DB37E9" w:rsidRPr="00507396">
        <w:rPr>
          <w:rFonts w:ascii="Arial" w:eastAsia="Arial" w:hAnsi="Arial" w:cs="Arial"/>
          <w:b/>
          <w:color w:val="006FC0"/>
          <w:spacing w:val="-1"/>
          <w:sz w:val="22"/>
          <w:szCs w:val="22"/>
        </w:rPr>
        <w:lastRenderedPageBreak/>
        <w:t>Misrepresentation/Deceptive Trade Practices</w:t>
      </w:r>
      <w:r w:rsidR="00DB37E9" w:rsidRPr="00507396">
        <w:rPr>
          <w:rFonts w:ascii="Arial" w:eastAsia="Arial" w:hAnsi="Arial" w:cs="Arial"/>
          <w:color w:val="000000"/>
          <w:spacing w:val="-1"/>
          <w:sz w:val="22"/>
          <w:szCs w:val="22"/>
        </w:rPr>
        <w:t xml:space="preserve"> A private software company represents that it can write software for a major corporation according to the corporation's specifications; provide maintenance services for four years; and execute updates and upgrades to the software. The private company misses key delivery dates. The software fails key functionality tests and ultimately crashes and becomes inoperable. The corporation decides to withhold payments until certain milestones are met. The private software company allegedly indicates to the corporation that it needs the payments </w:t>
      </w:r>
      <w:proofErr w:type="gramStart"/>
      <w:r w:rsidR="00DB37E9" w:rsidRPr="00507396">
        <w:rPr>
          <w:rFonts w:ascii="Arial" w:eastAsia="Arial" w:hAnsi="Arial" w:cs="Arial"/>
          <w:color w:val="000000"/>
          <w:spacing w:val="-1"/>
          <w:sz w:val="22"/>
          <w:szCs w:val="22"/>
        </w:rPr>
        <w:t>in order to</w:t>
      </w:r>
      <w:proofErr w:type="gramEnd"/>
      <w:r w:rsidR="00DB37E9" w:rsidRPr="00507396">
        <w:rPr>
          <w:rFonts w:ascii="Arial" w:eastAsia="Arial" w:hAnsi="Arial" w:cs="Arial"/>
          <w:color w:val="000000"/>
          <w:spacing w:val="-1"/>
          <w:sz w:val="22"/>
          <w:szCs w:val="22"/>
        </w:rPr>
        <w:t xml:space="preserve"> remain solvent. The plaintiff alleges that the private software company represented that it could produce the software and that it was a financially stable company. The plaintiff alleges the following causes of action; misrepresentation and deceptive trade practices; and breach of covenant of good faith and fair dealing.</w:t>
      </w:r>
    </w:p>
    <w:p w14:paraId="1F2508CC" w14:textId="77777777" w:rsidR="00DB37E9" w:rsidRPr="00507396" w:rsidRDefault="00DB37E9" w:rsidP="00507396">
      <w:pPr>
        <w:spacing w:before="335"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costs and settlement exceeded</w:t>
      </w:r>
      <w:r w:rsidRPr="00507396">
        <w:rPr>
          <w:rFonts w:ascii="Arial" w:eastAsia="Arial" w:hAnsi="Arial" w:cs="Arial"/>
          <w:i/>
          <w:color w:val="006FC0"/>
          <w:sz w:val="22"/>
          <w:szCs w:val="22"/>
        </w:rPr>
        <w:t xml:space="preserve"> $1,000,000.</w:t>
      </w:r>
    </w:p>
    <w:p w14:paraId="6ACF3D3E" w14:textId="77777777" w:rsidR="00DB37E9" w:rsidRPr="00507396" w:rsidRDefault="00DB37E9" w:rsidP="00507396">
      <w:pPr>
        <w:spacing w:before="6" w:line="276" w:lineRule="auto"/>
        <w:jc w:val="both"/>
        <w:rPr>
          <w:rFonts w:ascii="Arial" w:eastAsia="Arial" w:hAnsi="Arial" w:cs="Arial"/>
          <w:b/>
          <w:color w:val="006FC0"/>
          <w:sz w:val="22"/>
          <w:szCs w:val="22"/>
        </w:rPr>
      </w:pPr>
    </w:p>
    <w:p w14:paraId="2B6D6A23" w14:textId="77777777" w:rsidR="00DB37E9" w:rsidRPr="00507396" w:rsidRDefault="00DB37E9" w:rsidP="00507396">
      <w:pPr>
        <w:spacing w:before="6"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Deceptive Trade Practices</w:t>
      </w:r>
      <w:r w:rsidRPr="00507396">
        <w:rPr>
          <w:rFonts w:ascii="Arial" w:eastAsia="Arial" w:hAnsi="Arial" w:cs="Arial"/>
          <w:color w:val="000000"/>
          <w:sz w:val="22"/>
          <w:szCs w:val="22"/>
        </w:rPr>
        <w:t xml:space="preserve"> A private company that manages and runs a major natural resource receives a claim against the company and various members of the board of directors. The plaintiff alleges that the board of directors have used their position for their own private benefit and personal advantage, and for the benefit and advantage of their private employers. The plaintiff also alleges that the board of directors assigned a valuable contract without receiving any consideration. The plaintiff further alleges that such assignment also constitutes misappropriation of valuable assets for the benefit of private party in violation of state codes.</w:t>
      </w:r>
    </w:p>
    <w:p w14:paraId="1F8D88E0" w14:textId="77777777" w:rsidR="00DB37E9" w:rsidRPr="00507396" w:rsidRDefault="00DB37E9" w:rsidP="00507396">
      <w:pPr>
        <w:spacing w:before="334" w:line="276" w:lineRule="auto"/>
        <w:rPr>
          <w:rFonts w:ascii="Arial" w:eastAsia="Arial" w:hAnsi="Arial" w:cs="Arial"/>
          <w:i/>
          <w:color w:val="000000"/>
          <w:spacing w:val="-1"/>
          <w:sz w:val="22"/>
          <w:szCs w:val="22"/>
        </w:rPr>
      </w:pPr>
      <w:r w:rsidRPr="00507396">
        <w:rPr>
          <w:rFonts w:ascii="Arial" w:eastAsia="Arial" w:hAnsi="Arial" w:cs="Arial"/>
          <w:i/>
          <w:color w:val="000000"/>
          <w:spacing w:val="-1"/>
          <w:sz w:val="22"/>
          <w:szCs w:val="22"/>
        </w:rPr>
        <w:t>Total defense costs exceeded</w:t>
      </w:r>
      <w:r w:rsidRPr="00507396">
        <w:rPr>
          <w:rFonts w:ascii="Arial" w:eastAsia="Arial" w:hAnsi="Arial" w:cs="Arial"/>
          <w:i/>
          <w:color w:val="006FC0"/>
          <w:spacing w:val="-1"/>
          <w:sz w:val="22"/>
          <w:szCs w:val="22"/>
        </w:rPr>
        <w:t xml:space="preserve"> $250,000.</w:t>
      </w:r>
    </w:p>
    <w:p w14:paraId="13C8A9C8" w14:textId="77777777" w:rsidR="00DB37E9" w:rsidRPr="00507396" w:rsidRDefault="00DB37E9" w:rsidP="00507396">
      <w:pPr>
        <w:spacing w:before="303"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Inaccurate Disclosure</w:t>
      </w:r>
      <w:r w:rsidRPr="00507396">
        <w:rPr>
          <w:rFonts w:ascii="Arial" w:eastAsia="Arial" w:hAnsi="Arial" w:cs="Arial"/>
          <w:color w:val="000000"/>
          <w:sz w:val="22"/>
          <w:szCs w:val="22"/>
        </w:rPr>
        <w:t xml:space="preserve"> A class action suit was commenced by various investors who participated in</w:t>
      </w:r>
      <w:r w:rsidR="00407ADA" w:rsidRPr="00507396">
        <w:rPr>
          <w:rFonts w:ascii="Arial" w:eastAsia="Arial" w:hAnsi="Arial" w:cs="Arial"/>
          <w:color w:val="000000"/>
          <w:sz w:val="22"/>
          <w:szCs w:val="22"/>
        </w:rPr>
        <w:t xml:space="preserve"> an internet startup company’s</w:t>
      </w:r>
      <w:r w:rsidRPr="00507396">
        <w:rPr>
          <w:rFonts w:ascii="Arial" w:eastAsia="Arial" w:hAnsi="Arial" w:cs="Arial"/>
          <w:color w:val="000000"/>
          <w:sz w:val="22"/>
          <w:szCs w:val="22"/>
        </w:rPr>
        <w:t xml:space="preserve"> Private Placement that raised </w:t>
      </w:r>
      <w:proofErr w:type="gramStart"/>
      <w:r w:rsidRPr="00507396">
        <w:rPr>
          <w:rFonts w:ascii="Arial" w:eastAsia="Arial" w:hAnsi="Arial" w:cs="Arial"/>
          <w:color w:val="000000"/>
          <w:sz w:val="22"/>
          <w:szCs w:val="22"/>
        </w:rPr>
        <w:t>in excess of</w:t>
      </w:r>
      <w:proofErr w:type="gramEnd"/>
      <w:r w:rsidRPr="00507396">
        <w:rPr>
          <w:rFonts w:ascii="Arial" w:eastAsia="Arial" w:hAnsi="Arial" w:cs="Arial"/>
          <w:color w:val="000000"/>
          <w:sz w:val="22"/>
          <w:szCs w:val="22"/>
        </w:rPr>
        <w:t xml:space="preserve"> $5 million to fund capital expenses, to provide working capital and to cover operating losses. An investigation made by and through counsel, primarily from corporate records and public records and documents shows that the Private Placement Memorandum contained an unaudited </w:t>
      </w:r>
      <w:r w:rsidR="00407ADA" w:rsidRPr="00507396">
        <w:rPr>
          <w:rFonts w:ascii="Arial" w:eastAsia="Arial" w:hAnsi="Arial" w:cs="Arial"/>
          <w:color w:val="000000"/>
          <w:sz w:val="22"/>
          <w:szCs w:val="22"/>
        </w:rPr>
        <w:t>year-end</w:t>
      </w:r>
      <w:r w:rsidRPr="00507396">
        <w:rPr>
          <w:rFonts w:ascii="Arial" w:eastAsia="Arial" w:hAnsi="Arial" w:cs="Arial"/>
          <w:color w:val="000000"/>
          <w:sz w:val="22"/>
          <w:szCs w:val="22"/>
        </w:rPr>
        <w:t xml:space="preserve"> balance sheet and statement of profits and losses which were materially misleading.</w:t>
      </w:r>
    </w:p>
    <w:p w14:paraId="14261E2C" w14:textId="77777777" w:rsidR="00DB37E9" w:rsidRPr="00507396" w:rsidRDefault="00DB37E9" w:rsidP="00507396">
      <w:pPr>
        <w:spacing w:before="329"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costs and settlement exceeded</w:t>
      </w:r>
      <w:r w:rsidRPr="00507396">
        <w:rPr>
          <w:rFonts w:ascii="Arial" w:eastAsia="Arial" w:hAnsi="Arial" w:cs="Arial"/>
          <w:i/>
          <w:color w:val="006FC0"/>
          <w:sz w:val="22"/>
          <w:szCs w:val="22"/>
        </w:rPr>
        <w:t xml:space="preserve"> $500,000.</w:t>
      </w:r>
    </w:p>
    <w:p w14:paraId="15604086" w14:textId="77777777" w:rsidR="00507396" w:rsidRPr="00507396" w:rsidRDefault="00507396" w:rsidP="00507396">
      <w:pPr>
        <w:spacing w:before="293"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Loan Default</w:t>
      </w:r>
      <w:r w:rsidRPr="00507396">
        <w:rPr>
          <w:rFonts w:ascii="Arial" w:eastAsia="Arial" w:hAnsi="Arial" w:cs="Arial"/>
          <w:color w:val="000000"/>
          <w:sz w:val="22"/>
          <w:szCs w:val="22"/>
        </w:rPr>
        <w:t xml:space="preserve"> A diversified sports product company received a lawsuit against the President, CEO, and Chairman of the Board for not honoring a promissory note. The plaintiff alleges that it lent $1 million to the company. The company allegedly agreed to pay the funds back within a month pursuant to the promissory note. Despite requests for return of the money, plus interest, the company has not returned the funds to the plaintiff.</w:t>
      </w:r>
    </w:p>
    <w:p w14:paraId="2898138C" w14:textId="77777777" w:rsidR="00507396" w:rsidRPr="00507396" w:rsidRDefault="00507396" w:rsidP="00507396">
      <w:pPr>
        <w:spacing w:before="335"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costs and settlement exceed</w:t>
      </w:r>
      <w:r w:rsidR="00363225">
        <w:rPr>
          <w:rFonts w:ascii="Arial" w:eastAsia="Arial" w:hAnsi="Arial" w:cs="Arial"/>
          <w:i/>
          <w:color w:val="000000"/>
          <w:sz w:val="22"/>
          <w:szCs w:val="22"/>
        </w:rPr>
        <w:t>ed</w:t>
      </w:r>
      <w:r w:rsidRPr="00507396">
        <w:rPr>
          <w:rFonts w:ascii="Arial" w:eastAsia="Arial" w:hAnsi="Arial" w:cs="Arial"/>
          <w:i/>
          <w:color w:val="006FC0"/>
          <w:sz w:val="22"/>
          <w:szCs w:val="22"/>
        </w:rPr>
        <w:t xml:space="preserve"> $250,000.</w:t>
      </w:r>
    </w:p>
    <w:p w14:paraId="6D32A48B" w14:textId="77777777" w:rsidR="00733646" w:rsidRDefault="00733646">
      <w:pPr>
        <w:overflowPunct/>
        <w:autoSpaceDE/>
        <w:autoSpaceDN/>
        <w:adjustRightInd/>
        <w:textAlignment w:val="auto"/>
        <w:rPr>
          <w:rFonts w:ascii="Arial" w:eastAsia="Arial" w:hAnsi="Arial" w:cs="Arial"/>
          <w:b/>
          <w:color w:val="006FC0"/>
          <w:spacing w:val="1"/>
          <w:sz w:val="22"/>
          <w:szCs w:val="22"/>
        </w:rPr>
      </w:pPr>
      <w:r>
        <w:rPr>
          <w:rFonts w:ascii="Arial" w:eastAsia="Arial" w:hAnsi="Arial" w:cs="Arial"/>
          <w:b/>
          <w:color w:val="006FC0"/>
          <w:spacing w:val="1"/>
          <w:sz w:val="22"/>
          <w:szCs w:val="22"/>
        </w:rPr>
        <w:br w:type="page"/>
      </w:r>
    </w:p>
    <w:p w14:paraId="4ADF5BA9" w14:textId="77777777" w:rsidR="00DB37E9" w:rsidRPr="00507396" w:rsidRDefault="00DB37E9" w:rsidP="00507396">
      <w:pPr>
        <w:spacing w:before="304" w:line="276" w:lineRule="auto"/>
        <w:jc w:val="both"/>
        <w:rPr>
          <w:rFonts w:ascii="Arial" w:eastAsia="Arial" w:hAnsi="Arial" w:cs="Arial"/>
          <w:color w:val="000000"/>
          <w:spacing w:val="1"/>
          <w:sz w:val="22"/>
          <w:szCs w:val="22"/>
        </w:rPr>
      </w:pPr>
      <w:r w:rsidRPr="00507396">
        <w:rPr>
          <w:rFonts w:ascii="Arial" w:eastAsia="Arial" w:hAnsi="Arial" w:cs="Arial"/>
          <w:b/>
          <w:color w:val="006FC0"/>
          <w:spacing w:val="1"/>
          <w:sz w:val="22"/>
          <w:szCs w:val="22"/>
        </w:rPr>
        <w:lastRenderedPageBreak/>
        <w:t>Inadequate Financial Reporting</w:t>
      </w:r>
      <w:r w:rsidRPr="00507396">
        <w:rPr>
          <w:rFonts w:ascii="Arial" w:eastAsia="Arial" w:hAnsi="Arial" w:cs="Arial"/>
          <w:color w:val="000000"/>
          <w:spacing w:val="1"/>
          <w:sz w:val="22"/>
          <w:szCs w:val="22"/>
        </w:rPr>
        <w:t xml:space="preserve"> A technology company received a complaint from an investor who alleges the company improperly induced the plaintiff to issue a note payable to the company. The plaintiff specifically alleges the company made false representations and other false statements regarding the company’s forecasted rate of growth and failure to disclose its tax lien.</w:t>
      </w:r>
    </w:p>
    <w:p w14:paraId="75CC4346" w14:textId="77777777" w:rsidR="00DB37E9" w:rsidRPr="00507396" w:rsidRDefault="00DB37E9" w:rsidP="00507396">
      <w:pPr>
        <w:spacing w:before="304" w:line="276" w:lineRule="auto"/>
        <w:jc w:val="both"/>
        <w:rPr>
          <w:rFonts w:ascii="Arial" w:eastAsia="Arial" w:hAnsi="Arial" w:cs="Arial"/>
          <w:b/>
          <w:color w:val="006FC0"/>
          <w:spacing w:val="1"/>
          <w:sz w:val="22"/>
          <w:szCs w:val="22"/>
        </w:rPr>
      </w:pPr>
      <w:r w:rsidRPr="00507396">
        <w:rPr>
          <w:rFonts w:ascii="Arial" w:eastAsia="Arial" w:hAnsi="Arial" w:cs="Arial"/>
          <w:color w:val="000000"/>
          <w:spacing w:val="1"/>
          <w:sz w:val="22"/>
          <w:szCs w:val="22"/>
        </w:rPr>
        <w:t xml:space="preserve">The company defaulted on the promissory note when it failed to make the required </w:t>
      </w:r>
      <w:proofErr w:type="gramStart"/>
      <w:r w:rsidRPr="00507396">
        <w:rPr>
          <w:rFonts w:ascii="Arial" w:eastAsia="Arial" w:hAnsi="Arial" w:cs="Arial"/>
          <w:color w:val="000000"/>
          <w:spacing w:val="1"/>
          <w:sz w:val="22"/>
          <w:szCs w:val="22"/>
        </w:rPr>
        <w:t>principle</w:t>
      </w:r>
      <w:proofErr w:type="gramEnd"/>
      <w:r w:rsidRPr="00507396">
        <w:rPr>
          <w:rFonts w:ascii="Arial" w:eastAsia="Arial" w:hAnsi="Arial" w:cs="Arial"/>
          <w:color w:val="000000"/>
          <w:spacing w:val="1"/>
          <w:sz w:val="22"/>
          <w:szCs w:val="22"/>
        </w:rPr>
        <w:t xml:space="preserve"> and interest payments. The plaintiffs issued a demand letter and filed suit against the company.</w:t>
      </w:r>
    </w:p>
    <w:p w14:paraId="383DCF50" w14:textId="77777777" w:rsidR="00DB37E9" w:rsidRPr="00507396" w:rsidRDefault="00DB37E9" w:rsidP="00507396">
      <w:pPr>
        <w:spacing w:before="282" w:line="276" w:lineRule="auto"/>
        <w:jc w:val="both"/>
        <w:rPr>
          <w:rFonts w:ascii="Arial" w:eastAsia="Arial" w:hAnsi="Arial" w:cs="Arial"/>
          <w:i/>
          <w:color w:val="000000"/>
          <w:sz w:val="22"/>
          <w:szCs w:val="22"/>
        </w:rPr>
      </w:pPr>
      <w:r w:rsidRPr="00507396">
        <w:rPr>
          <w:rFonts w:ascii="Arial" w:eastAsia="Arial" w:hAnsi="Arial" w:cs="Arial"/>
          <w:i/>
          <w:color w:val="000000"/>
          <w:sz w:val="22"/>
          <w:szCs w:val="22"/>
        </w:rPr>
        <w:t>The plaintiff agreed to accept the company’s offer to convert the promissory note to stock in the company, but the defense costs exceeded</w:t>
      </w:r>
      <w:r w:rsidRPr="00507396">
        <w:rPr>
          <w:rFonts w:ascii="Arial" w:eastAsia="Arial" w:hAnsi="Arial" w:cs="Arial"/>
          <w:i/>
          <w:color w:val="006FC0"/>
          <w:sz w:val="22"/>
          <w:szCs w:val="22"/>
        </w:rPr>
        <w:t xml:space="preserve"> $100,000.</w:t>
      </w:r>
    </w:p>
    <w:p w14:paraId="364705B5" w14:textId="77777777" w:rsidR="00DB37E9" w:rsidRPr="00507396" w:rsidRDefault="00DB37E9" w:rsidP="00507396">
      <w:pPr>
        <w:spacing w:before="8" w:line="276" w:lineRule="auto"/>
        <w:jc w:val="both"/>
        <w:rPr>
          <w:rFonts w:ascii="Arial" w:eastAsia="Arial" w:hAnsi="Arial" w:cs="Arial"/>
          <w:b/>
          <w:color w:val="006FC0"/>
          <w:spacing w:val="1"/>
          <w:sz w:val="22"/>
          <w:szCs w:val="22"/>
        </w:rPr>
      </w:pPr>
    </w:p>
    <w:p w14:paraId="5DB2BBD5" w14:textId="77777777" w:rsidR="00DB37E9" w:rsidRPr="00507396" w:rsidRDefault="00DB37E9" w:rsidP="00507396">
      <w:pPr>
        <w:spacing w:before="8" w:line="276" w:lineRule="auto"/>
        <w:jc w:val="both"/>
        <w:rPr>
          <w:rFonts w:ascii="Arial" w:eastAsia="Arial" w:hAnsi="Arial" w:cs="Arial"/>
          <w:b/>
          <w:color w:val="006FC0"/>
          <w:spacing w:val="1"/>
          <w:sz w:val="22"/>
          <w:szCs w:val="22"/>
        </w:rPr>
      </w:pPr>
      <w:r w:rsidRPr="00507396">
        <w:rPr>
          <w:rFonts w:ascii="Arial" w:eastAsia="Arial" w:hAnsi="Arial" w:cs="Arial"/>
          <w:b/>
          <w:color w:val="006FC0"/>
          <w:spacing w:val="1"/>
          <w:sz w:val="22"/>
          <w:szCs w:val="22"/>
        </w:rPr>
        <w:t>Foreclosure/Unfair Competition</w:t>
      </w:r>
      <w:r w:rsidRPr="00507396">
        <w:rPr>
          <w:rFonts w:ascii="Arial" w:eastAsia="Arial" w:hAnsi="Arial" w:cs="Arial"/>
          <w:color w:val="000000"/>
          <w:spacing w:val="1"/>
          <w:sz w:val="22"/>
          <w:szCs w:val="22"/>
        </w:rPr>
        <w:t xml:space="preserve"> A shareholder commenced a derivative action against the president of a company which develops and markets chemical compounds, after all its assets were sold. The company entered into an agreement to allow a corporation to test and evaluate its compounds. The corporation subsequently received various patents for the compounds, however, it refused to enter into a licensing agreement with the company. The plaintiff concludes that the company can assert causes of action against the corporation for: breach of contract; breach of fiduciary duty; misappropriation of trade secrets; unfair competition; fraudulent concealment; and intentional misrepresentation. The plaintiff also alleges the company series B shareholders did not approve certain loans. Subsequently, after the company defaulted on the loans, the president decided to execute a foreclosure sale of the company’s assets and he advised the shareholders that he is resigning. The plaintiff alleges that the president did not promptly advise the shareholders of the foreclosure sale and he breached his fiduciary duties when failed to have the Company commence litigation against the corporation that was retained to test its compounds. The complaint is comprised of four causes of action, including: (1) negligence, (2) breach of fiduciary duty; (3) concealment; and (4) unfair competition.</w:t>
      </w:r>
    </w:p>
    <w:p w14:paraId="2CDCB45F" w14:textId="77777777" w:rsidR="00DB37E9" w:rsidRPr="00507396" w:rsidRDefault="00DB37E9" w:rsidP="00507396">
      <w:pPr>
        <w:spacing w:before="449"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costs and settlement exceeded</w:t>
      </w:r>
      <w:r w:rsidRPr="00507396">
        <w:rPr>
          <w:rFonts w:ascii="Arial" w:eastAsia="Arial" w:hAnsi="Arial" w:cs="Arial"/>
          <w:i/>
          <w:color w:val="006FC0"/>
          <w:sz w:val="22"/>
          <w:szCs w:val="22"/>
        </w:rPr>
        <w:t xml:space="preserve"> $750,000.</w:t>
      </w:r>
    </w:p>
    <w:p w14:paraId="2A0059C2" w14:textId="77777777" w:rsidR="00D86420" w:rsidRPr="00507396" w:rsidRDefault="00D86420" w:rsidP="00507396">
      <w:pPr>
        <w:spacing w:after="240" w:line="276" w:lineRule="auto"/>
        <w:rPr>
          <w:rFonts w:ascii="Arial" w:hAnsi="Arial" w:cs="Arial"/>
          <w:b/>
          <w:sz w:val="22"/>
          <w:szCs w:val="22"/>
        </w:rPr>
      </w:pPr>
    </w:p>
    <w:p w14:paraId="6A80389F" w14:textId="77777777" w:rsidR="00DB37E9" w:rsidRPr="00507396" w:rsidRDefault="00DB37E9" w:rsidP="00507396">
      <w:pPr>
        <w:spacing w:after="240" w:line="276" w:lineRule="auto"/>
        <w:rPr>
          <w:rFonts w:ascii="Arial" w:hAnsi="Arial" w:cs="Arial"/>
          <w:b/>
          <w:sz w:val="22"/>
          <w:szCs w:val="22"/>
        </w:rPr>
      </w:pPr>
    </w:p>
    <w:p w14:paraId="54092119" w14:textId="77777777" w:rsidR="00DB37E9" w:rsidRPr="00DB37E9" w:rsidRDefault="00DB37E9" w:rsidP="00DB37E9">
      <w:pPr>
        <w:spacing w:after="240"/>
        <w:jc w:val="both"/>
        <w:rPr>
          <w:rFonts w:ascii="Arial" w:hAnsi="Arial" w:cs="Arial"/>
          <w:b/>
          <w:color w:val="0070C0"/>
        </w:rPr>
      </w:pPr>
      <w:r w:rsidRPr="00234A81">
        <w:rPr>
          <w:rFonts w:ascii="Arial" w:hAnsi="Arial" w:cs="Arial"/>
          <w:b/>
          <w:color w:val="0070C0"/>
        </w:rPr>
        <w:t xml:space="preserve">The above claims examples are for illustration purposes only.  The policy terms and conditions, including endorsements, will </w:t>
      </w:r>
      <w:r w:rsidR="009B7AFC" w:rsidRPr="00234A81">
        <w:rPr>
          <w:rFonts w:ascii="Arial" w:hAnsi="Arial" w:cs="Arial"/>
          <w:b/>
          <w:color w:val="0070C0"/>
        </w:rPr>
        <w:t xml:space="preserve">determine </w:t>
      </w:r>
      <w:r w:rsidRPr="00234A81">
        <w:rPr>
          <w:rFonts w:ascii="Arial" w:hAnsi="Arial" w:cs="Arial"/>
          <w:b/>
          <w:color w:val="0070C0"/>
        </w:rPr>
        <w:t>the policy</w:t>
      </w:r>
      <w:r w:rsidR="009B7AFC" w:rsidRPr="00234A81">
        <w:rPr>
          <w:rFonts w:ascii="Arial" w:hAnsi="Arial" w:cs="Arial"/>
          <w:b/>
          <w:color w:val="0070C0"/>
        </w:rPr>
        <w:t>’s</w:t>
      </w:r>
      <w:r w:rsidRPr="00234A81">
        <w:rPr>
          <w:rFonts w:ascii="Arial" w:hAnsi="Arial" w:cs="Arial"/>
          <w:b/>
          <w:color w:val="0070C0"/>
        </w:rPr>
        <w:t xml:space="preserve"> </w:t>
      </w:r>
      <w:r w:rsidR="009B7AFC" w:rsidRPr="00234A81">
        <w:rPr>
          <w:rFonts w:ascii="Arial" w:hAnsi="Arial" w:cs="Arial"/>
          <w:b/>
          <w:color w:val="0070C0"/>
        </w:rPr>
        <w:t>response to an actual</w:t>
      </w:r>
      <w:r w:rsidRPr="00234A81">
        <w:rPr>
          <w:rFonts w:ascii="Arial" w:hAnsi="Arial" w:cs="Arial"/>
          <w:b/>
          <w:color w:val="0070C0"/>
        </w:rPr>
        <w:t xml:space="preserve"> claim.</w:t>
      </w:r>
      <w:r w:rsidRPr="00DB37E9">
        <w:rPr>
          <w:rFonts w:ascii="Arial" w:hAnsi="Arial" w:cs="Arial"/>
          <w:b/>
          <w:color w:val="0070C0"/>
        </w:rPr>
        <w:t xml:space="preserve">  </w:t>
      </w:r>
    </w:p>
    <w:p w14:paraId="7D47A727" w14:textId="77777777" w:rsidR="002F74D5" w:rsidRDefault="00D86420" w:rsidP="002F74D5">
      <w:pPr>
        <w:spacing w:after="240"/>
        <w:rPr>
          <w:rFonts w:ascii="Arial" w:hAnsi="Arial" w:cs="Arial"/>
          <w:b/>
          <w:smallCaps/>
          <w:color w:val="0067B1"/>
        </w:rPr>
      </w:pPr>
      <w:r>
        <w:rPr>
          <w:rFonts w:ascii="Arial" w:hAnsi="Arial" w:cs="Arial"/>
          <w:b/>
          <w:smallCaps/>
          <w:color w:val="0067B1"/>
        </w:rPr>
        <w:br w:type="page"/>
      </w:r>
      <w:r w:rsidR="002F74D5" w:rsidRPr="00C67D83">
        <w:rPr>
          <w:rFonts w:ascii="Arial" w:hAnsi="Arial" w:cs="Arial"/>
          <w:b/>
          <w:smallCaps/>
          <w:color w:val="0067B1"/>
        </w:rPr>
        <w:lastRenderedPageBreak/>
        <w:t>Employment Practices Liability Insurance</w:t>
      </w:r>
    </w:p>
    <w:p w14:paraId="40E472A9" w14:textId="5CF1ECB3" w:rsidR="0056681D" w:rsidRPr="008D02D2" w:rsidRDefault="00EC4184" w:rsidP="00321968">
      <w:pPr>
        <w:shd w:val="clear" w:color="auto" w:fill="FFFFFF"/>
        <w:overflowPunct/>
        <w:autoSpaceDE/>
        <w:autoSpaceDN/>
        <w:adjustRightInd/>
        <w:spacing w:before="120" w:after="120" w:line="384" w:lineRule="atLeast"/>
        <w:ind w:right="245"/>
        <w:jc w:val="both"/>
        <w:textAlignment w:val="auto"/>
        <w:rPr>
          <w:rFonts w:ascii="Arial" w:hAnsi="Arial" w:cs="Arial"/>
          <w:color w:val="333333"/>
          <w:sz w:val="22"/>
          <w:szCs w:val="22"/>
          <w:lang w:val="en"/>
        </w:rPr>
      </w:pPr>
      <w:r>
        <w:rPr>
          <w:noProof/>
        </w:rPr>
        <w:drawing>
          <wp:anchor distT="0" distB="0" distL="114300" distR="114300" simplePos="0" relativeHeight="251650560" behindDoc="1" locked="0" layoutInCell="1" allowOverlap="1" wp14:anchorId="4468A683" wp14:editId="7DC8CE39">
            <wp:simplePos x="0" y="0"/>
            <wp:positionH relativeFrom="column">
              <wp:posOffset>-38100</wp:posOffset>
            </wp:positionH>
            <wp:positionV relativeFrom="paragraph">
              <wp:posOffset>241935</wp:posOffset>
            </wp:positionV>
            <wp:extent cx="1127760" cy="1127760"/>
            <wp:effectExtent l="0" t="0" r="0" b="0"/>
            <wp:wrapTight wrapText="bothSides">
              <wp:wrapPolygon edited="0">
                <wp:start x="0" y="0"/>
                <wp:lineTo x="0" y="21162"/>
                <wp:lineTo x="21162" y="21162"/>
                <wp:lineTo x="21162" y="0"/>
                <wp:lineTo x="0" y="0"/>
              </wp:wrapPolygon>
            </wp:wrapTight>
            <wp:docPr id="467" name="Picture 51" descr="scale_120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ale_12091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27760" cy="1127760"/>
                    </a:xfrm>
                    <a:prstGeom prst="rect">
                      <a:avLst/>
                    </a:prstGeom>
                    <a:noFill/>
                    <a:ln>
                      <a:noFill/>
                    </a:ln>
                  </pic:spPr>
                </pic:pic>
              </a:graphicData>
            </a:graphic>
            <wp14:sizeRelH relativeFrom="page">
              <wp14:pctWidth>0</wp14:pctWidth>
            </wp14:sizeRelH>
            <wp14:sizeRelV relativeFrom="page">
              <wp14:pctHeight>0</wp14:pctHeight>
            </wp14:sizeRelV>
          </wp:anchor>
        </w:drawing>
      </w:r>
      <w:r w:rsidR="00D9776A" w:rsidRPr="00804397">
        <w:rPr>
          <w:rFonts w:ascii="Arial" w:hAnsi="Arial" w:cs="Arial"/>
          <w:color w:val="333333"/>
          <w:sz w:val="22"/>
          <w:szCs w:val="22"/>
          <w:lang w:val="en"/>
        </w:rPr>
        <w:t xml:space="preserve">Congress created the </w:t>
      </w:r>
      <w:r w:rsidR="0056681D" w:rsidRPr="00804397">
        <w:rPr>
          <w:rFonts w:ascii="Arial" w:hAnsi="Arial" w:cs="Arial"/>
          <w:color w:val="333333"/>
          <w:sz w:val="22"/>
          <w:szCs w:val="22"/>
          <w:lang w:val="en"/>
        </w:rPr>
        <w:t>U.S. Equal Employment Opportunity Commission (EEOC)</w:t>
      </w:r>
      <w:r w:rsidR="00D9776A" w:rsidRPr="00804397">
        <w:rPr>
          <w:rFonts w:ascii="Arial" w:hAnsi="Arial" w:cs="Arial"/>
          <w:color w:val="333333"/>
          <w:sz w:val="22"/>
          <w:szCs w:val="22"/>
          <w:lang w:val="en"/>
        </w:rPr>
        <w:t xml:space="preserve"> to </w:t>
      </w:r>
      <w:r w:rsidR="00AB77C6">
        <w:rPr>
          <w:rFonts w:ascii="Arial" w:hAnsi="Arial" w:cs="Arial"/>
          <w:color w:val="333333"/>
          <w:sz w:val="22"/>
          <w:szCs w:val="22"/>
          <w:lang w:val="en"/>
        </w:rPr>
        <w:t>enforce</w:t>
      </w:r>
      <w:r w:rsidR="00D9776A" w:rsidRPr="00804397">
        <w:rPr>
          <w:rFonts w:ascii="Arial" w:hAnsi="Arial" w:cs="Arial"/>
          <w:color w:val="333333"/>
          <w:sz w:val="22"/>
          <w:szCs w:val="22"/>
          <w:lang w:val="en"/>
        </w:rPr>
        <w:t xml:space="preserve"> Title VII of the Civil Rights Act of 1964. </w:t>
      </w:r>
      <w:r w:rsidR="00804397" w:rsidRPr="00804397">
        <w:rPr>
          <w:rFonts w:ascii="Arial" w:hAnsi="Arial" w:cs="Arial"/>
          <w:color w:val="333333"/>
          <w:sz w:val="22"/>
          <w:szCs w:val="22"/>
          <w:lang w:val="en"/>
        </w:rPr>
        <w:t xml:space="preserve">Since the EEOC opened its doors in 1965, its </w:t>
      </w:r>
      <w:r w:rsidR="0056681D" w:rsidRPr="008D02D2">
        <w:rPr>
          <w:rFonts w:ascii="Arial" w:hAnsi="Arial" w:cs="Arial"/>
          <w:color w:val="333333"/>
          <w:sz w:val="22"/>
          <w:szCs w:val="22"/>
          <w:lang w:val="en"/>
        </w:rPr>
        <w:t xml:space="preserve">jurisdiction over employment discrimination issues has </w:t>
      </w:r>
      <w:r w:rsidR="00BB2BFA">
        <w:rPr>
          <w:rFonts w:ascii="Arial" w:hAnsi="Arial" w:cs="Arial"/>
          <w:color w:val="333333"/>
          <w:sz w:val="22"/>
          <w:szCs w:val="22"/>
          <w:lang w:val="en"/>
        </w:rPr>
        <w:t xml:space="preserve">expanded beyond Title VII </w:t>
      </w:r>
      <w:r w:rsidR="00AB77C6">
        <w:rPr>
          <w:rFonts w:ascii="Arial" w:hAnsi="Arial" w:cs="Arial"/>
          <w:color w:val="333333"/>
          <w:sz w:val="22"/>
          <w:szCs w:val="22"/>
          <w:lang w:val="en"/>
        </w:rPr>
        <w:t>(</w:t>
      </w:r>
      <w:r w:rsidR="00BB2BFA">
        <w:rPr>
          <w:rFonts w:ascii="Arial" w:hAnsi="Arial" w:cs="Arial"/>
          <w:color w:val="333333"/>
          <w:sz w:val="22"/>
          <w:szCs w:val="22"/>
          <w:lang w:val="en"/>
        </w:rPr>
        <w:t xml:space="preserve">which prohibits employment discrimination </w:t>
      </w:r>
      <w:proofErr w:type="gramStart"/>
      <w:r w:rsidR="00BB2BFA">
        <w:rPr>
          <w:rFonts w:ascii="Arial" w:hAnsi="Arial" w:cs="Arial"/>
          <w:color w:val="333333"/>
          <w:sz w:val="22"/>
          <w:szCs w:val="22"/>
          <w:lang w:val="en"/>
        </w:rPr>
        <w:t>on the basis of</w:t>
      </w:r>
      <w:proofErr w:type="gramEnd"/>
      <w:r w:rsidR="00BB2BFA">
        <w:rPr>
          <w:rFonts w:ascii="Arial" w:hAnsi="Arial" w:cs="Arial"/>
          <w:color w:val="333333"/>
          <w:sz w:val="22"/>
          <w:szCs w:val="22"/>
          <w:lang w:val="en"/>
        </w:rPr>
        <w:t xml:space="preserve"> race, color, religion, sex, and national origin</w:t>
      </w:r>
      <w:r w:rsidR="00AB77C6">
        <w:rPr>
          <w:rFonts w:ascii="Arial" w:hAnsi="Arial" w:cs="Arial"/>
          <w:color w:val="333333"/>
          <w:sz w:val="22"/>
          <w:szCs w:val="22"/>
          <w:lang w:val="en"/>
        </w:rPr>
        <w:t>)</w:t>
      </w:r>
      <w:r w:rsidR="00BB2BFA">
        <w:rPr>
          <w:rFonts w:ascii="Arial" w:hAnsi="Arial" w:cs="Arial"/>
          <w:color w:val="333333"/>
          <w:sz w:val="22"/>
          <w:szCs w:val="22"/>
          <w:lang w:val="en"/>
        </w:rPr>
        <w:t xml:space="preserve"> to now include</w:t>
      </w:r>
      <w:r w:rsidR="0056681D" w:rsidRPr="008D02D2">
        <w:rPr>
          <w:rFonts w:ascii="Arial" w:hAnsi="Arial" w:cs="Arial"/>
          <w:color w:val="333333"/>
          <w:sz w:val="22"/>
          <w:szCs w:val="22"/>
          <w:lang w:val="en"/>
        </w:rPr>
        <w:t xml:space="preserve"> the following areas:</w:t>
      </w:r>
    </w:p>
    <w:p w14:paraId="170FA207" w14:textId="77777777" w:rsidR="0056681D" w:rsidRPr="008D02D2" w:rsidRDefault="0056681D" w:rsidP="00321968">
      <w:pPr>
        <w:shd w:val="clear" w:color="auto" w:fill="FFFFFF"/>
        <w:overflowPunct/>
        <w:autoSpaceDE/>
        <w:autoSpaceDN/>
        <w:adjustRightInd/>
        <w:spacing w:before="120" w:after="120" w:line="384" w:lineRule="atLeast"/>
        <w:ind w:right="245"/>
        <w:jc w:val="both"/>
        <w:textAlignment w:val="auto"/>
        <w:rPr>
          <w:rFonts w:ascii="Arial" w:hAnsi="Arial" w:cs="Arial"/>
          <w:color w:val="333333"/>
          <w:sz w:val="22"/>
          <w:szCs w:val="22"/>
          <w:lang w:val="en"/>
        </w:rPr>
      </w:pPr>
      <w:r w:rsidRPr="00804397">
        <w:rPr>
          <w:rFonts w:ascii="Arial" w:hAnsi="Arial" w:cs="Arial"/>
          <w:bCs/>
          <w:color w:val="0070C0"/>
          <w:sz w:val="22"/>
          <w:szCs w:val="22"/>
          <w:lang w:val="en"/>
        </w:rPr>
        <w:t>Pregnancy Discrimination Act</w:t>
      </w:r>
      <w:r w:rsidR="00AB77C6">
        <w:rPr>
          <w:rFonts w:ascii="Arial" w:hAnsi="Arial" w:cs="Arial"/>
          <w:bCs/>
          <w:color w:val="0070C0"/>
          <w:sz w:val="22"/>
          <w:szCs w:val="22"/>
          <w:lang w:val="en"/>
        </w:rPr>
        <w:t xml:space="preserve"> of 1978</w:t>
      </w:r>
      <w:r w:rsidRPr="008D02D2">
        <w:rPr>
          <w:rFonts w:ascii="Arial" w:hAnsi="Arial" w:cs="Arial"/>
          <w:color w:val="333333"/>
          <w:sz w:val="22"/>
          <w:szCs w:val="22"/>
          <w:lang w:val="en"/>
        </w:rPr>
        <w:t>, which amend</w:t>
      </w:r>
      <w:r w:rsidR="00AB77C6">
        <w:rPr>
          <w:rFonts w:ascii="Arial" w:hAnsi="Arial" w:cs="Arial"/>
          <w:color w:val="333333"/>
          <w:sz w:val="22"/>
          <w:szCs w:val="22"/>
          <w:lang w:val="en"/>
        </w:rPr>
        <w:t>s</w:t>
      </w:r>
      <w:r w:rsidRPr="008D02D2">
        <w:rPr>
          <w:rFonts w:ascii="Arial" w:hAnsi="Arial" w:cs="Arial"/>
          <w:color w:val="333333"/>
          <w:sz w:val="22"/>
          <w:szCs w:val="22"/>
          <w:lang w:val="en"/>
        </w:rPr>
        <w:t xml:space="preserve"> Title VII to clarify that discrimination </w:t>
      </w:r>
      <w:proofErr w:type="gramStart"/>
      <w:r w:rsidRPr="008D02D2">
        <w:rPr>
          <w:rFonts w:ascii="Arial" w:hAnsi="Arial" w:cs="Arial"/>
          <w:color w:val="333333"/>
          <w:sz w:val="22"/>
          <w:szCs w:val="22"/>
          <w:lang w:val="en"/>
        </w:rPr>
        <w:t>on the basis of</w:t>
      </w:r>
      <w:proofErr w:type="gramEnd"/>
      <w:r w:rsidRPr="008D02D2">
        <w:rPr>
          <w:rFonts w:ascii="Arial" w:hAnsi="Arial" w:cs="Arial"/>
          <w:color w:val="333333"/>
          <w:sz w:val="22"/>
          <w:szCs w:val="22"/>
          <w:lang w:val="en"/>
        </w:rPr>
        <w:t xml:space="preserve"> pregnancy, childbirth, or related medical conditions constitutes sex discrimination and requires employers to treat pregnancy and pregnancy-related medical conditions as any other medical disability with respect to terms and conditions of employment, including health benefits.</w:t>
      </w:r>
    </w:p>
    <w:p w14:paraId="4DC797D8" w14:textId="77777777" w:rsidR="0056681D" w:rsidRPr="008D02D2" w:rsidRDefault="0056681D" w:rsidP="00321968">
      <w:pPr>
        <w:shd w:val="clear" w:color="auto" w:fill="FFFFFF"/>
        <w:overflowPunct/>
        <w:autoSpaceDE/>
        <w:autoSpaceDN/>
        <w:adjustRightInd/>
        <w:spacing w:before="120" w:after="120" w:line="384" w:lineRule="atLeast"/>
        <w:ind w:right="245"/>
        <w:jc w:val="both"/>
        <w:textAlignment w:val="auto"/>
        <w:rPr>
          <w:rFonts w:ascii="Arial" w:hAnsi="Arial" w:cs="Arial"/>
          <w:color w:val="333333"/>
          <w:sz w:val="22"/>
          <w:szCs w:val="22"/>
          <w:lang w:val="en"/>
        </w:rPr>
      </w:pPr>
      <w:r w:rsidRPr="00804397">
        <w:rPr>
          <w:rFonts w:ascii="Arial" w:hAnsi="Arial" w:cs="Arial"/>
          <w:bCs/>
          <w:color w:val="0070C0"/>
          <w:sz w:val="22"/>
          <w:szCs w:val="22"/>
          <w:lang w:val="en"/>
        </w:rPr>
        <w:t>Equal Pay Act of 1963 (included in the Fair Labor Standards Act)</w:t>
      </w:r>
      <w:r w:rsidRPr="008D02D2">
        <w:rPr>
          <w:rFonts w:ascii="Arial" w:hAnsi="Arial" w:cs="Arial"/>
          <w:color w:val="333333"/>
          <w:sz w:val="22"/>
          <w:szCs w:val="22"/>
          <w:lang w:val="en"/>
        </w:rPr>
        <w:t>, which prohibits sex discrimination in the payment of wages to men and women performing substantially equal work in the same establishment.</w:t>
      </w:r>
    </w:p>
    <w:p w14:paraId="7D19273C" w14:textId="77777777" w:rsidR="0056681D" w:rsidRPr="008D02D2" w:rsidRDefault="0056681D" w:rsidP="00321968">
      <w:pPr>
        <w:shd w:val="clear" w:color="auto" w:fill="FFFFFF"/>
        <w:overflowPunct/>
        <w:autoSpaceDE/>
        <w:autoSpaceDN/>
        <w:adjustRightInd/>
        <w:spacing w:before="120" w:after="120" w:line="384" w:lineRule="atLeast"/>
        <w:ind w:right="245"/>
        <w:jc w:val="both"/>
        <w:textAlignment w:val="auto"/>
        <w:rPr>
          <w:rFonts w:ascii="Arial" w:hAnsi="Arial" w:cs="Arial"/>
          <w:color w:val="333333"/>
          <w:sz w:val="22"/>
          <w:szCs w:val="22"/>
          <w:lang w:val="en"/>
        </w:rPr>
      </w:pPr>
      <w:r w:rsidRPr="00804397">
        <w:rPr>
          <w:rFonts w:ascii="Arial" w:hAnsi="Arial" w:cs="Arial"/>
          <w:bCs/>
          <w:color w:val="0070C0"/>
          <w:sz w:val="22"/>
          <w:szCs w:val="22"/>
          <w:lang w:val="en"/>
        </w:rPr>
        <w:t>Age Discrimination in Employment Act of 1967</w:t>
      </w:r>
      <w:r w:rsidRPr="008D02D2">
        <w:rPr>
          <w:rFonts w:ascii="Arial" w:hAnsi="Arial" w:cs="Arial"/>
          <w:color w:val="333333"/>
          <w:sz w:val="22"/>
          <w:szCs w:val="22"/>
          <w:lang w:val="en"/>
        </w:rPr>
        <w:t>, which protects workers 40 and older from discrimination in hiring, discharge, pay, promotions, fringe benefits, and other aspects of employment.  ADEA also prohibits the termination of pension contributions and accruals on account of age and governs early retirement incentive plans and other aspects of benefits planning and integration for older workers.</w:t>
      </w:r>
    </w:p>
    <w:p w14:paraId="49032CF8" w14:textId="77777777" w:rsidR="0056681D" w:rsidRPr="008D02D2" w:rsidRDefault="0056681D" w:rsidP="00321968">
      <w:pPr>
        <w:shd w:val="clear" w:color="auto" w:fill="FFFFFF"/>
        <w:overflowPunct/>
        <w:autoSpaceDE/>
        <w:autoSpaceDN/>
        <w:adjustRightInd/>
        <w:spacing w:before="120" w:after="120" w:line="384" w:lineRule="atLeast"/>
        <w:ind w:right="245"/>
        <w:jc w:val="both"/>
        <w:textAlignment w:val="auto"/>
        <w:rPr>
          <w:rFonts w:ascii="Arial" w:hAnsi="Arial" w:cs="Arial"/>
          <w:color w:val="333333"/>
          <w:sz w:val="22"/>
          <w:szCs w:val="22"/>
          <w:lang w:val="en"/>
        </w:rPr>
      </w:pPr>
      <w:r w:rsidRPr="00804397">
        <w:rPr>
          <w:rFonts w:ascii="Arial" w:hAnsi="Arial" w:cs="Arial"/>
          <w:bCs/>
          <w:color w:val="0070C0"/>
          <w:sz w:val="22"/>
          <w:szCs w:val="22"/>
          <w:lang w:val="en"/>
        </w:rPr>
        <w:t>Title I and Title V of the Americans with Disabilities Act of 1990</w:t>
      </w:r>
      <w:r w:rsidRPr="008D02D2">
        <w:rPr>
          <w:rFonts w:ascii="Arial" w:hAnsi="Arial" w:cs="Arial"/>
          <w:color w:val="0070C0"/>
          <w:sz w:val="22"/>
          <w:szCs w:val="22"/>
          <w:lang w:val="en"/>
        </w:rPr>
        <w:t xml:space="preserve">, </w:t>
      </w:r>
      <w:r w:rsidRPr="00804397">
        <w:rPr>
          <w:rFonts w:ascii="Arial" w:hAnsi="Arial" w:cs="Arial"/>
          <w:bCs/>
          <w:color w:val="0070C0"/>
          <w:sz w:val="22"/>
          <w:szCs w:val="22"/>
          <w:lang w:val="en"/>
        </w:rPr>
        <w:t>as amended by the Americans with Disabilities Act Amendments Act of 2008</w:t>
      </w:r>
      <w:r w:rsidRPr="008D02D2">
        <w:rPr>
          <w:rFonts w:ascii="Arial" w:hAnsi="Arial" w:cs="Arial"/>
          <w:color w:val="333333"/>
          <w:sz w:val="22"/>
          <w:szCs w:val="22"/>
          <w:lang w:val="en"/>
        </w:rPr>
        <w:t xml:space="preserve">, which prohibits employment discrimination by private sector respondents and state and local governments against qualified individuals </w:t>
      </w:r>
      <w:proofErr w:type="gramStart"/>
      <w:r w:rsidRPr="008D02D2">
        <w:rPr>
          <w:rFonts w:ascii="Arial" w:hAnsi="Arial" w:cs="Arial"/>
          <w:color w:val="333333"/>
          <w:sz w:val="22"/>
          <w:szCs w:val="22"/>
          <w:lang w:val="en"/>
        </w:rPr>
        <w:t>on the basis of</w:t>
      </w:r>
      <w:proofErr w:type="gramEnd"/>
      <w:r w:rsidRPr="008D02D2">
        <w:rPr>
          <w:rFonts w:ascii="Arial" w:hAnsi="Arial" w:cs="Arial"/>
          <w:color w:val="333333"/>
          <w:sz w:val="22"/>
          <w:szCs w:val="22"/>
          <w:lang w:val="en"/>
        </w:rPr>
        <w:t xml:space="preserve"> disability.</w:t>
      </w:r>
    </w:p>
    <w:p w14:paraId="19E10FD2" w14:textId="77777777" w:rsidR="0056681D" w:rsidRPr="008D02D2" w:rsidRDefault="0056681D" w:rsidP="00321968">
      <w:pPr>
        <w:shd w:val="clear" w:color="auto" w:fill="FFFFFF"/>
        <w:overflowPunct/>
        <w:autoSpaceDE/>
        <w:autoSpaceDN/>
        <w:adjustRightInd/>
        <w:spacing w:before="120" w:after="120" w:line="384" w:lineRule="atLeast"/>
        <w:ind w:right="245"/>
        <w:jc w:val="both"/>
        <w:textAlignment w:val="auto"/>
        <w:rPr>
          <w:rFonts w:ascii="Arial" w:hAnsi="Arial" w:cs="Arial"/>
          <w:color w:val="333333"/>
          <w:sz w:val="22"/>
          <w:szCs w:val="22"/>
          <w:lang w:val="en"/>
        </w:rPr>
      </w:pPr>
      <w:r w:rsidRPr="00804397">
        <w:rPr>
          <w:rFonts w:ascii="Arial" w:hAnsi="Arial" w:cs="Arial"/>
          <w:bCs/>
          <w:color w:val="0070C0"/>
          <w:sz w:val="22"/>
          <w:szCs w:val="22"/>
          <w:lang w:val="en"/>
        </w:rPr>
        <w:t>Section 501 of the Rehabilitation Act of 1973</w:t>
      </w:r>
      <w:r w:rsidRPr="008D02D2">
        <w:rPr>
          <w:rFonts w:ascii="Arial" w:hAnsi="Arial" w:cs="Arial"/>
          <w:color w:val="333333"/>
          <w:sz w:val="22"/>
          <w:szCs w:val="22"/>
          <w:lang w:val="en"/>
        </w:rPr>
        <w:t xml:space="preserve">, which prohibits employment discrimination </w:t>
      </w:r>
      <w:proofErr w:type="gramStart"/>
      <w:r w:rsidRPr="008D02D2">
        <w:rPr>
          <w:rFonts w:ascii="Arial" w:hAnsi="Arial" w:cs="Arial"/>
          <w:color w:val="333333"/>
          <w:sz w:val="22"/>
          <w:szCs w:val="22"/>
          <w:lang w:val="en"/>
        </w:rPr>
        <w:t>on the basis of</w:t>
      </w:r>
      <w:proofErr w:type="gramEnd"/>
      <w:r w:rsidRPr="008D02D2">
        <w:rPr>
          <w:rFonts w:ascii="Arial" w:hAnsi="Arial" w:cs="Arial"/>
          <w:color w:val="333333"/>
          <w:sz w:val="22"/>
          <w:szCs w:val="22"/>
          <w:lang w:val="en"/>
        </w:rPr>
        <w:t xml:space="preserve"> disability in the federal government.</w:t>
      </w:r>
    </w:p>
    <w:p w14:paraId="6A28AA14" w14:textId="77777777" w:rsidR="0056681D" w:rsidRPr="008D02D2" w:rsidRDefault="0056681D" w:rsidP="00321968">
      <w:pPr>
        <w:shd w:val="clear" w:color="auto" w:fill="FFFFFF"/>
        <w:overflowPunct/>
        <w:autoSpaceDE/>
        <w:autoSpaceDN/>
        <w:adjustRightInd/>
        <w:spacing w:before="120" w:after="120" w:line="384" w:lineRule="atLeast"/>
        <w:ind w:right="245"/>
        <w:jc w:val="both"/>
        <w:textAlignment w:val="auto"/>
        <w:rPr>
          <w:rFonts w:ascii="Arial" w:hAnsi="Arial" w:cs="Arial"/>
          <w:color w:val="333333"/>
          <w:sz w:val="22"/>
          <w:szCs w:val="22"/>
          <w:lang w:val="en"/>
        </w:rPr>
      </w:pPr>
      <w:r w:rsidRPr="00804397">
        <w:rPr>
          <w:rFonts w:ascii="Arial" w:hAnsi="Arial" w:cs="Arial"/>
          <w:bCs/>
          <w:color w:val="0070C0"/>
          <w:sz w:val="22"/>
          <w:szCs w:val="22"/>
          <w:lang w:val="en"/>
        </w:rPr>
        <w:t>Title II of the Genetic Information Nondiscrimination Act</w:t>
      </w:r>
      <w:r w:rsidR="00AB77C6">
        <w:rPr>
          <w:rFonts w:ascii="Arial" w:hAnsi="Arial" w:cs="Arial"/>
          <w:bCs/>
          <w:color w:val="0070C0"/>
          <w:sz w:val="22"/>
          <w:szCs w:val="22"/>
          <w:lang w:val="en"/>
        </w:rPr>
        <w:t xml:space="preserve"> of 2008</w:t>
      </w:r>
      <w:r w:rsidRPr="008D02D2">
        <w:rPr>
          <w:rFonts w:ascii="Arial" w:hAnsi="Arial" w:cs="Arial"/>
          <w:color w:val="333333"/>
          <w:sz w:val="22"/>
          <w:szCs w:val="22"/>
          <w:lang w:val="en"/>
        </w:rPr>
        <w:t xml:space="preserve">, which prohibits employment discrimination on the basis of an applicant's or employee's genetic information (including family </w:t>
      </w:r>
      <w:r w:rsidRPr="008D02D2">
        <w:rPr>
          <w:rFonts w:ascii="Arial" w:hAnsi="Arial" w:cs="Arial"/>
          <w:color w:val="333333"/>
          <w:sz w:val="22"/>
          <w:szCs w:val="22"/>
          <w:lang w:val="en"/>
        </w:rPr>
        <w:lastRenderedPageBreak/>
        <w:t xml:space="preserve">medical history), generally prohibits acquisition of genetic information from applicants and </w:t>
      </w:r>
      <w:proofErr w:type="gramStart"/>
      <w:r w:rsidRPr="008D02D2">
        <w:rPr>
          <w:rFonts w:ascii="Arial" w:hAnsi="Arial" w:cs="Arial"/>
          <w:color w:val="333333"/>
          <w:sz w:val="22"/>
          <w:szCs w:val="22"/>
          <w:lang w:val="en"/>
        </w:rPr>
        <w:t>employees, and</w:t>
      </w:r>
      <w:proofErr w:type="gramEnd"/>
      <w:r w:rsidRPr="008D02D2">
        <w:rPr>
          <w:rFonts w:ascii="Arial" w:hAnsi="Arial" w:cs="Arial"/>
          <w:color w:val="333333"/>
          <w:sz w:val="22"/>
          <w:szCs w:val="22"/>
          <w:lang w:val="en"/>
        </w:rPr>
        <w:t xml:space="preserve"> requires covered entities to keep such information confidential.</w:t>
      </w:r>
    </w:p>
    <w:p w14:paraId="3511A359" w14:textId="5E2B968F" w:rsidR="008A4758" w:rsidRDefault="0056681D" w:rsidP="00321968">
      <w:pPr>
        <w:shd w:val="clear" w:color="auto" w:fill="FFFFFF"/>
        <w:overflowPunct/>
        <w:autoSpaceDE/>
        <w:autoSpaceDN/>
        <w:adjustRightInd/>
        <w:spacing w:before="120" w:after="120" w:line="384" w:lineRule="atLeast"/>
        <w:ind w:right="245"/>
        <w:jc w:val="both"/>
        <w:textAlignment w:val="auto"/>
        <w:rPr>
          <w:rFonts w:ascii="Arial" w:hAnsi="Arial" w:cs="Arial"/>
          <w:color w:val="333333"/>
          <w:sz w:val="22"/>
          <w:szCs w:val="22"/>
          <w:lang w:val="en"/>
        </w:rPr>
      </w:pPr>
      <w:r w:rsidRPr="00804397">
        <w:rPr>
          <w:rFonts w:ascii="Arial" w:hAnsi="Arial" w:cs="Arial"/>
          <w:bCs/>
          <w:color w:val="0070C0"/>
          <w:sz w:val="22"/>
          <w:szCs w:val="22"/>
          <w:lang w:val="en"/>
        </w:rPr>
        <w:t>Lilly Ledbetter Fair Pay Act of 2009</w:t>
      </w:r>
      <w:r w:rsidRPr="008D02D2">
        <w:rPr>
          <w:rFonts w:ascii="Arial" w:hAnsi="Arial" w:cs="Arial"/>
          <w:color w:val="333333"/>
          <w:sz w:val="22"/>
          <w:szCs w:val="22"/>
          <w:lang w:val="en"/>
        </w:rPr>
        <w:t>, which overturned adverse Supreme Court precedent and restored the EEOC's long-held position on the timeliness of pay discrimination claims.</w:t>
      </w:r>
      <w:r w:rsidR="00AB77C6">
        <w:rPr>
          <w:rFonts w:ascii="Arial" w:hAnsi="Arial" w:cs="Arial"/>
          <w:color w:val="333333"/>
          <w:sz w:val="22"/>
          <w:szCs w:val="22"/>
          <w:lang w:val="en"/>
        </w:rPr>
        <w:t xml:space="preserve"> The law states that </w:t>
      </w:r>
      <w:r w:rsidR="00AB77C6" w:rsidRPr="00AB77C6">
        <w:rPr>
          <w:rFonts w:ascii="Arial" w:hAnsi="Arial" w:cs="Arial"/>
          <w:color w:val="333333"/>
          <w:sz w:val="22"/>
          <w:szCs w:val="22"/>
          <w:lang w:val="en"/>
        </w:rPr>
        <w:t>the 180-day statute of limitations for filing an equal-pay lawsuit regarding pay discrimination resets with each new paycheck affected</w:t>
      </w:r>
      <w:r w:rsidR="00AB77C6">
        <w:rPr>
          <w:rFonts w:ascii="Arial" w:hAnsi="Arial" w:cs="Arial"/>
          <w:color w:val="333333"/>
          <w:sz w:val="22"/>
          <w:szCs w:val="22"/>
          <w:lang w:val="en"/>
        </w:rPr>
        <w:t xml:space="preserve"> by the alleged</w:t>
      </w:r>
      <w:r w:rsidR="00AB77C6" w:rsidRPr="00AB77C6">
        <w:rPr>
          <w:rFonts w:ascii="Arial" w:hAnsi="Arial" w:cs="Arial"/>
          <w:color w:val="333333"/>
          <w:sz w:val="22"/>
          <w:szCs w:val="22"/>
          <w:lang w:val="en"/>
        </w:rPr>
        <w:t xml:space="preserve"> discriminatory action</w:t>
      </w:r>
      <w:r w:rsidR="00321968">
        <w:rPr>
          <w:rFonts w:ascii="Arial" w:hAnsi="Arial" w:cs="Arial"/>
          <w:color w:val="333333"/>
          <w:sz w:val="22"/>
          <w:szCs w:val="22"/>
          <w:lang w:val="en"/>
        </w:rPr>
        <w:t>.</w:t>
      </w:r>
    </w:p>
    <w:p w14:paraId="00B45E42" w14:textId="481F2FDE" w:rsidR="00804397" w:rsidRPr="00D4397F" w:rsidRDefault="00804397" w:rsidP="00B35DF5">
      <w:pPr>
        <w:shd w:val="clear" w:color="auto" w:fill="FFFFFF"/>
        <w:overflowPunct/>
        <w:autoSpaceDE/>
        <w:autoSpaceDN/>
        <w:adjustRightInd/>
        <w:spacing w:before="100" w:beforeAutospacing="1" w:after="240" w:line="384" w:lineRule="atLeast"/>
        <w:ind w:right="244"/>
        <w:jc w:val="both"/>
        <w:textAlignment w:val="auto"/>
        <w:rPr>
          <w:rFonts w:ascii="Arial" w:hAnsi="Arial" w:cs="Arial"/>
          <w:color w:val="333333"/>
          <w:sz w:val="22"/>
          <w:szCs w:val="22"/>
          <w:lang w:val="en"/>
        </w:rPr>
      </w:pPr>
      <w:r w:rsidRPr="00D4397F">
        <w:rPr>
          <w:rFonts w:ascii="Arial" w:hAnsi="Arial" w:cs="Arial"/>
          <w:sz w:val="22"/>
          <w:szCs w:val="22"/>
        </w:rPr>
        <w:t xml:space="preserve">Over the past </w:t>
      </w:r>
      <w:r w:rsidR="00AB77C6">
        <w:rPr>
          <w:rFonts w:ascii="Arial" w:hAnsi="Arial" w:cs="Arial"/>
          <w:sz w:val="22"/>
          <w:szCs w:val="22"/>
        </w:rPr>
        <w:t>several</w:t>
      </w:r>
      <w:r w:rsidR="00AB77C6" w:rsidRPr="00D4397F">
        <w:rPr>
          <w:rFonts w:ascii="Arial" w:hAnsi="Arial" w:cs="Arial"/>
          <w:sz w:val="22"/>
          <w:szCs w:val="22"/>
        </w:rPr>
        <w:t xml:space="preserve"> </w:t>
      </w:r>
      <w:r w:rsidRPr="00D4397F">
        <w:rPr>
          <w:rFonts w:ascii="Arial" w:hAnsi="Arial" w:cs="Arial"/>
          <w:sz w:val="22"/>
          <w:szCs w:val="22"/>
        </w:rPr>
        <w:t xml:space="preserve">decades, these heightened exposures paved the way for an increase in employee civil rights lawsuits and created the need for an insurance product </w:t>
      </w:r>
      <w:r w:rsidR="00DC4E03">
        <w:rPr>
          <w:rFonts w:ascii="Arial" w:hAnsi="Arial" w:cs="Arial"/>
          <w:sz w:val="22"/>
          <w:szCs w:val="22"/>
        </w:rPr>
        <w:t>(Employment Practices Liability Insurance</w:t>
      </w:r>
      <w:r w:rsidR="00321968">
        <w:rPr>
          <w:rFonts w:ascii="Arial" w:hAnsi="Arial" w:cs="Arial"/>
          <w:sz w:val="22"/>
          <w:szCs w:val="22"/>
        </w:rPr>
        <w:t xml:space="preserve"> or EPLI</w:t>
      </w:r>
      <w:r w:rsidR="00DC4E03">
        <w:rPr>
          <w:rFonts w:ascii="Arial" w:hAnsi="Arial" w:cs="Arial"/>
          <w:sz w:val="22"/>
          <w:szCs w:val="22"/>
        </w:rPr>
        <w:t xml:space="preserve">) </w:t>
      </w:r>
      <w:r w:rsidRPr="00D4397F">
        <w:rPr>
          <w:rFonts w:ascii="Arial" w:hAnsi="Arial" w:cs="Arial"/>
          <w:sz w:val="22"/>
          <w:szCs w:val="22"/>
        </w:rPr>
        <w:t xml:space="preserve">to protect against claims alleging discrimination, wrongful </w:t>
      </w:r>
      <w:proofErr w:type="gramStart"/>
      <w:r w:rsidRPr="00D4397F">
        <w:rPr>
          <w:rFonts w:ascii="Arial" w:hAnsi="Arial" w:cs="Arial"/>
          <w:sz w:val="22"/>
          <w:szCs w:val="22"/>
        </w:rPr>
        <w:t>termination</w:t>
      </w:r>
      <w:proofErr w:type="gramEnd"/>
      <w:r w:rsidRPr="00D4397F">
        <w:rPr>
          <w:rFonts w:ascii="Arial" w:hAnsi="Arial" w:cs="Arial"/>
          <w:sz w:val="22"/>
          <w:szCs w:val="22"/>
        </w:rPr>
        <w:t xml:space="preserve"> and sexual harassment</w:t>
      </w:r>
      <w:r w:rsidR="00AB77C6">
        <w:rPr>
          <w:rFonts w:ascii="Arial" w:hAnsi="Arial" w:cs="Arial"/>
          <w:sz w:val="22"/>
          <w:szCs w:val="22"/>
        </w:rPr>
        <w:t xml:space="preserve"> </w:t>
      </w:r>
      <w:r w:rsidR="00F736D6">
        <w:rPr>
          <w:rFonts w:ascii="Arial" w:hAnsi="Arial" w:cs="Arial"/>
          <w:sz w:val="22"/>
          <w:szCs w:val="22"/>
        </w:rPr>
        <w:t xml:space="preserve">– as well as </w:t>
      </w:r>
      <w:r w:rsidR="00AB77C6">
        <w:rPr>
          <w:rFonts w:ascii="Arial" w:hAnsi="Arial" w:cs="Arial"/>
          <w:sz w:val="22"/>
          <w:szCs w:val="22"/>
        </w:rPr>
        <w:t>other similar causes of action</w:t>
      </w:r>
      <w:r w:rsidRPr="00D4397F">
        <w:rPr>
          <w:rFonts w:ascii="Arial" w:hAnsi="Arial" w:cs="Arial"/>
          <w:sz w:val="22"/>
          <w:szCs w:val="22"/>
        </w:rPr>
        <w:t xml:space="preserve">. </w:t>
      </w:r>
    </w:p>
    <w:p w14:paraId="2290C40C" w14:textId="1658F9F6" w:rsidR="00804397" w:rsidRPr="00D4397F" w:rsidRDefault="00804397" w:rsidP="00804397">
      <w:pPr>
        <w:pStyle w:val="BodyCopy"/>
        <w:spacing w:after="120"/>
        <w:rPr>
          <w:szCs w:val="22"/>
        </w:rPr>
      </w:pPr>
      <w:r w:rsidRPr="00D4397F">
        <w:rPr>
          <w:szCs w:val="22"/>
        </w:rPr>
        <w:t xml:space="preserve">The EPL policy provides coverage to the directors, officers, </w:t>
      </w:r>
      <w:proofErr w:type="gramStart"/>
      <w:r w:rsidRPr="00D4397F">
        <w:rPr>
          <w:szCs w:val="22"/>
        </w:rPr>
        <w:t>employees</w:t>
      </w:r>
      <w:proofErr w:type="gramEnd"/>
      <w:r w:rsidRPr="00D4397F">
        <w:rPr>
          <w:szCs w:val="22"/>
        </w:rPr>
        <w:t xml:space="preserve"> and the corporate entity of an Insured. Traditionally, coverage was provided only for the </w:t>
      </w:r>
      <w:proofErr w:type="gramStart"/>
      <w:r w:rsidRPr="00D4397F">
        <w:rPr>
          <w:szCs w:val="22"/>
        </w:rPr>
        <w:t>aforementioned discrimination</w:t>
      </w:r>
      <w:proofErr w:type="gramEnd"/>
      <w:r w:rsidRPr="00D4397F">
        <w:rPr>
          <w:szCs w:val="22"/>
        </w:rPr>
        <w:t xml:space="preserve">, wrongful termination and sexual harassment. Coverage has been significantly expanded to provide varying levels of coverage for other common law allegations such as failure to supervise and negligent hiring. Given that the plaintiffs’ bar has steadily increased its focus on employment issues year after year, it is important that the EPL policy be as broad as possible to position the policy to respond favorably to widening allegations.  </w:t>
      </w:r>
    </w:p>
    <w:p w14:paraId="26BDD16F" w14:textId="77777777" w:rsidR="008D02D2" w:rsidRDefault="008D02D2" w:rsidP="002F74D5">
      <w:pPr>
        <w:pStyle w:val="BodyCopy"/>
        <w:spacing w:after="120"/>
      </w:pPr>
    </w:p>
    <w:p w14:paraId="5B1862D5" w14:textId="77777777" w:rsidR="00D4397F" w:rsidRDefault="00D4397F">
      <w:pPr>
        <w:overflowPunct/>
        <w:autoSpaceDE/>
        <w:autoSpaceDN/>
        <w:adjustRightInd/>
        <w:textAlignment w:val="auto"/>
        <w:rPr>
          <w:rFonts w:ascii="Arial" w:hAnsi="Arial" w:cs="Arial"/>
          <w:b/>
          <w:smallCaps/>
          <w:color w:val="0067B1"/>
          <w:szCs w:val="24"/>
        </w:rPr>
      </w:pPr>
      <w:r>
        <w:rPr>
          <w:rFonts w:ascii="Arial" w:hAnsi="Arial" w:cs="Arial"/>
          <w:b/>
          <w:smallCaps/>
          <w:color w:val="0067B1"/>
          <w:szCs w:val="24"/>
        </w:rPr>
        <w:br w:type="page"/>
      </w:r>
    </w:p>
    <w:p w14:paraId="7F02D907" w14:textId="77777777" w:rsidR="00B93095" w:rsidRDefault="00B93095" w:rsidP="00B93095">
      <w:pPr>
        <w:spacing w:after="120" w:line="360" w:lineRule="auto"/>
        <w:jc w:val="both"/>
        <w:rPr>
          <w:rFonts w:ascii="Arial" w:hAnsi="Arial"/>
          <w:b/>
          <w:i/>
          <w:smallCaps/>
          <w:color w:val="0067B1"/>
          <w:sz w:val="22"/>
        </w:rPr>
      </w:pPr>
    </w:p>
    <w:p w14:paraId="2EAC39CB" w14:textId="77777777" w:rsidR="00B93095" w:rsidRPr="00C67D83" w:rsidRDefault="00B93095" w:rsidP="00B93095">
      <w:pPr>
        <w:spacing w:after="120" w:line="360" w:lineRule="auto"/>
        <w:jc w:val="both"/>
        <w:rPr>
          <w:rFonts w:ascii="Arial" w:hAnsi="Arial"/>
          <w:b/>
          <w:i/>
          <w:smallCaps/>
          <w:color w:val="0067B1"/>
          <w:sz w:val="22"/>
        </w:rPr>
      </w:pPr>
      <w:r>
        <w:rPr>
          <w:rFonts w:ascii="Arial" w:hAnsi="Arial"/>
          <w:b/>
          <w:i/>
          <w:smallCaps/>
          <w:color w:val="0067B1"/>
          <w:sz w:val="22"/>
        </w:rPr>
        <w:t>U.S. Equal Employment Opportunity Commission (EEOC)</w:t>
      </w:r>
    </w:p>
    <w:p w14:paraId="0B5D5C42" w14:textId="2B86BA2A" w:rsidR="00986317" w:rsidRDefault="00B93095" w:rsidP="00FB6013">
      <w:pPr>
        <w:overflowPunct/>
        <w:autoSpaceDE/>
        <w:autoSpaceDN/>
        <w:adjustRightInd/>
        <w:spacing w:before="100" w:beforeAutospacing="1" w:after="100" w:afterAutospacing="1" w:line="360" w:lineRule="auto"/>
        <w:jc w:val="both"/>
        <w:textAlignment w:val="auto"/>
        <w:rPr>
          <w:rFonts w:ascii="Arial" w:hAnsi="Arial" w:cs="Arial"/>
          <w:sz w:val="22"/>
        </w:rPr>
      </w:pPr>
      <w:r w:rsidRPr="00FB6013">
        <w:rPr>
          <w:rFonts w:ascii="Arial" w:hAnsi="Arial" w:cs="Arial"/>
          <w:sz w:val="22"/>
          <w:szCs w:val="22"/>
        </w:rPr>
        <w:t>During its 20</w:t>
      </w:r>
      <w:r w:rsidR="00986317" w:rsidRPr="00FB6013">
        <w:rPr>
          <w:rFonts w:ascii="Arial" w:hAnsi="Arial" w:cs="Arial"/>
          <w:sz w:val="22"/>
          <w:szCs w:val="22"/>
        </w:rPr>
        <w:t>2</w:t>
      </w:r>
      <w:r w:rsidR="00386356">
        <w:rPr>
          <w:rFonts w:ascii="Arial" w:hAnsi="Arial" w:cs="Arial"/>
          <w:sz w:val="22"/>
          <w:szCs w:val="22"/>
        </w:rPr>
        <w:t>1</w:t>
      </w:r>
      <w:r w:rsidRPr="00FB6013">
        <w:rPr>
          <w:rFonts w:ascii="Arial" w:hAnsi="Arial" w:cs="Arial"/>
          <w:sz w:val="22"/>
          <w:szCs w:val="22"/>
        </w:rPr>
        <w:t xml:space="preserve"> fiscal year (ended September 30, 20</w:t>
      </w:r>
      <w:r w:rsidR="00986317" w:rsidRPr="00FB6013">
        <w:rPr>
          <w:rFonts w:ascii="Arial" w:hAnsi="Arial" w:cs="Arial"/>
          <w:sz w:val="22"/>
          <w:szCs w:val="22"/>
        </w:rPr>
        <w:t>2</w:t>
      </w:r>
      <w:r w:rsidR="00386356">
        <w:rPr>
          <w:rFonts w:ascii="Arial" w:hAnsi="Arial" w:cs="Arial"/>
          <w:sz w:val="22"/>
          <w:szCs w:val="22"/>
        </w:rPr>
        <w:t>1</w:t>
      </w:r>
      <w:r w:rsidRPr="00FB6013">
        <w:rPr>
          <w:rFonts w:ascii="Arial" w:hAnsi="Arial" w:cs="Arial"/>
          <w:sz w:val="22"/>
          <w:szCs w:val="22"/>
        </w:rPr>
        <w:t>), the EEOC secured approximately $</w:t>
      </w:r>
      <w:r w:rsidR="008A15F3">
        <w:rPr>
          <w:rFonts w:ascii="Arial" w:hAnsi="Arial" w:cs="Arial"/>
          <w:sz w:val="22"/>
          <w:szCs w:val="22"/>
        </w:rPr>
        <w:t>485</w:t>
      </w:r>
      <w:r w:rsidRPr="00FB6013">
        <w:rPr>
          <w:rFonts w:ascii="Arial" w:hAnsi="Arial" w:cs="Arial"/>
          <w:sz w:val="22"/>
          <w:szCs w:val="22"/>
        </w:rPr>
        <w:t xml:space="preserve"> million for victims of discrimination in the workplace (compared to the $</w:t>
      </w:r>
      <w:r w:rsidR="00386356" w:rsidRPr="00FB6013">
        <w:rPr>
          <w:rFonts w:ascii="Arial" w:hAnsi="Arial" w:cs="Arial"/>
          <w:sz w:val="22"/>
          <w:szCs w:val="22"/>
        </w:rPr>
        <w:t>535</w:t>
      </w:r>
      <w:r w:rsidRPr="00FB6013">
        <w:rPr>
          <w:rFonts w:ascii="Arial" w:hAnsi="Arial" w:cs="Arial"/>
          <w:sz w:val="22"/>
          <w:szCs w:val="22"/>
        </w:rPr>
        <w:t xml:space="preserve"> million in 20</w:t>
      </w:r>
      <w:r w:rsidR="00386356">
        <w:rPr>
          <w:rFonts w:ascii="Arial" w:hAnsi="Arial" w:cs="Arial"/>
          <w:sz w:val="22"/>
          <w:szCs w:val="22"/>
        </w:rPr>
        <w:t>20</w:t>
      </w:r>
      <w:r w:rsidRPr="00FB6013">
        <w:rPr>
          <w:rFonts w:ascii="Arial" w:hAnsi="Arial" w:cs="Arial"/>
          <w:sz w:val="22"/>
          <w:szCs w:val="22"/>
        </w:rPr>
        <w:t xml:space="preserve">).  </w:t>
      </w:r>
      <w:r w:rsidR="00FB6013" w:rsidRPr="00FB6013">
        <w:rPr>
          <w:rFonts w:ascii="Arial" w:hAnsi="Arial" w:cs="Arial"/>
          <w:color w:val="1B1B1B"/>
          <w:sz w:val="22"/>
          <w:szCs w:val="22"/>
          <w:lang w:val="en"/>
        </w:rPr>
        <w:t>This includes $</w:t>
      </w:r>
      <w:r w:rsidR="008A15F3">
        <w:rPr>
          <w:rFonts w:ascii="Arial" w:hAnsi="Arial" w:cs="Arial"/>
          <w:color w:val="1B1B1B"/>
          <w:sz w:val="22"/>
          <w:szCs w:val="22"/>
          <w:lang w:val="en"/>
        </w:rPr>
        <w:t xml:space="preserve">350.7 </w:t>
      </w:r>
      <w:r w:rsidR="00FB6013" w:rsidRPr="00FB6013">
        <w:rPr>
          <w:rFonts w:ascii="Arial" w:hAnsi="Arial" w:cs="Arial"/>
          <w:color w:val="1B1B1B"/>
          <w:sz w:val="22"/>
          <w:szCs w:val="22"/>
          <w:lang w:val="en"/>
        </w:rPr>
        <w:t>million in monetary relief for victims of employment discrimination in private sector and state and local government workplaces through mediation, conciliation, and settlements ($</w:t>
      </w:r>
      <w:r w:rsidR="008A15F3" w:rsidRPr="00FB6013">
        <w:rPr>
          <w:rFonts w:ascii="Arial" w:hAnsi="Arial" w:cs="Arial"/>
          <w:color w:val="1B1B1B"/>
          <w:sz w:val="22"/>
          <w:szCs w:val="22"/>
          <w:lang w:val="en"/>
        </w:rPr>
        <w:t>333.2</w:t>
      </w:r>
      <w:r w:rsidR="00FB6013" w:rsidRPr="00FB6013">
        <w:rPr>
          <w:rFonts w:ascii="Arial" w:hAnsi="Arial" w:cs="Arial"/>
          <w:color w:val="1B1B1B"/>
          <w:sz w:val="22"/>
          <w:szCs w:val="22"/>
          <w:lang w:val="en"/>
        </w:rPr>
        <w:t xml:space="preserve"> million in 20</w:t>
      </w:r>
      <w:r w:rsidR="008A15F3">
        <w:rPr>
          <w:rFonts w:ascii="Arial" w:hAnsi="Arial" w:cs="Arial"/>
          <w:color w:val="1B1B1B"/>
          <w:sz w:val="22"/>
          <w:szCs w:val="22"/>
          <w:lang w:val="en"/>
        </w:rPr>
        <w:t>20</w:t>
      </w:r>
      <w:r w:rsidR="00FB6013" w:rsidRPr="00FB6013">
        <w:rPr>
          <w:rFonts w:ascii="Arial" w:hAnsi="Arial" w:cs="Arial"/>
          <w:color w:val="1B1B1B"/>
          <w:sz w:val="22"/>
          <w:szCs w:val="22"/>
          <w:lang w:val="en"/>
        </w:rPr>
        <w:t xml:space="preserve">). </w:t>
      </w:r>
      <w:r w:rsidR="00FB6013">
        <w:rPr>
          <w:rFonts w:ascii="Arial" w:hAnsi="Arial" w:cs="Arial"/>
          <w:sz w:val="22"/>
          <w:szCs w:val="22"/>
        </w:rPr>
        <w:t xml:space="preserve"> </w:t>
      </w:r>
    </w:p>
    <w:p w14:paraId="3573202D" w14:textId="07182256" w:rsidR="00B93095" w:rsidRDefault="00B93095" w:rsidP="00B93095">
      <w:pPr>
        <w:overflowPunct/>
        <w:autoSpaceDE/>
        <w:autoSpaceDN/>
        <w:adjustRightInd/>
        <w:spacing w:before="100" w:beforeAutospacing="1" w:after="100" w:afterAutospacing="1" w:line="360" w:lineRule="auto"/>
        <w:jc w:val="both"/>
        <w:textAlignment w:val="auto"/>
        <w:rPr>
          <w:rFonts w:ascii="Arial" w:hAnsi="Arial" w:cs="Arial"/>
          <w:sz w:val="22"/>
        </w:rPr>
      </w:pPr>
      <w:r>
        <w:rPr>
          <w:rFonts w:ascii="Arial" w:hAnsi="Arial"/>
          <w:b/>
          <w:i/>
          <w:smallCaps/>
          <w:color w:val="0067B1"/>
          <w:sz w:val="22"/>
        </w:rPr>
        <w:t>Fiscal year 20</w:t>
      </w:r>
      <w:r w:rsidR="00FB6013">
        <w:rPr>
          <w:rFonts w:ascii="Arial" w:hAnsi="Arial"/>
          <w:b/>
          <w:i/>
          <w:smallCaps/>
          <w:color w:val="0067B1"/>
          <w:sz w:val="22"/>
        </w:rPr>
        <w:t>2</w:t>
      </w:r>
      <w:r w:rsidR="00386356">
        <w:rPr>
          <w:rFonts w:ascii="Arial" w:hAnsi="Arial"/>
          <w:b/>
          <w:i/>
          <w:smallCaps/>
          <w:color w:val="0067B1"/>
          <w:sz w:val="22"/>
        </w:rPr>
        <w:t>1</w:t>
      </w:r>
      <w:r>
        <w:rPr>
          <w:rFonts w:ascii="Arial" w:hAnsi="Arial"/>
          <w:b/>
          <w:i/>
          <w:smallCaps/>
          <w:color w:val="0067B1"/>
          <w:sz w:val="22"/>
        </w:rPr>
        <w:t xml:space="preserve"> EEOC Charges</w:t>
      </w:r>
    </w:p>
    <w:p w14:paraId="60A41498" w14:textId="44AB2564" w:rsidR="006218B5" w:rsidRDefault="00B93095" w:rsidP="00B93095">
      <w:pPr>
        <w:spacing w:before="120" w:after="120" w:line="360" w:lineRule="auto"/>
        <w:jc w:val="both"/>
        <w:rPr>
          <w:rFonts w:ascii="Arial" w:hAnsi="Arial" w:cs="Arial"/>
          <w:sz w:val="22"/>
          <w:szCs w:val="22"/>
          <w:shd w:val="clear" w:color="auto" w:fill="FFFFFF"/>
        </w:rPr>
      </w:pPr>
      <w:r>
        <w:rPr>
          <w:noProof/>
        </w:rPr>
        <w:drawing>
          <wp:anchor distT="0" distB="0" distL="114300" distR="114300" simplePos="0" relativeHeight="251757056" behindDoc="1" locked="0" layoutInCell="1" allowOverlap="1" wp14:anchorId="5771AEE2" wp14:editId="3F4F03BF">
            <wp:simplePos x="0" y="0"/>
            <wp:positionH relativeFrom="margin">
              <wp:align>left</wp:align>
            </wp:positionH>
            <wp:positionV relativeFrom="margin">
              <wp:posOffset>430530</wp:posOffset>
            </wp:positionV>
            <wp:extent cx="1217930" cy="771525"/>
            <wp:effectExtent l="0" t="0" r="1270" b="9525"/>
            <wp:wrapTight wrapText="bothSides">
              <wp:wrapPolygon edited="0">
                <wp:start x="0" y="0"/>
                <wp:lineTo x="0" y="21333"/>
                <wp:lineTo x="21285" y="21333"/>
                <wp:lineTo x="21285" y="0"/>
                <wp:lineTo x="0" y="0"/>
              </wp:wrapPolygon>
            </wp:wrapTight>
            <wp:docPr id="7" name="Picture 28" descr="gavel_120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avel_12091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17930" cy="771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18F3">
        <w:rPr>
          <w:rFonts w:ascii="Arial" w:hAnsi="Arial" w:cs="Arial"/>
          <w:sz w:val="22"/>
          <w:szCs w:val="22"/>
          <w:shd w:val="clear" w:color="auto" w:fill="FFFFFF"/>
        </w:rPr>
        <w:t xml:space="preserve">According </w:t>
      </w:r>
      <w:r>
        <w:rPr>
          <w:rFonts w:ascii="Arial" w:hAnsi="Arial" w:cs="Arial"/>
          <w:sz w:val="22"/>
          <w:szCs w:val="22"/>
          <w:shd w:val="clear" w:color="auto" w:fill="FFFFFF"/>
        </w:rPr>
        <w:t xml:space="preserve">to </w:t>
      </w:r>
      <w:r w:rsidRPr="001E18F3">
        <w:rPr>
          <w:rFonts w:ascii="Arial" w:hAnsi="Arial" w:cs="Arial"/>
          <w:sz w:val="22"/>
          <w:szCs w:val="22"/>
          <w:shd w:val="clear" w:color="auto" w:fill="FFFFFF"/>
        </w:rPr>
        <w:t xml:space="preserve">the EEOC’s recent </w:t>
      </w:r>
      <w:r>
        <w:rPr>
          <w:rFonts w:ascii="Arial" w:hAnsi="Arial" w:cs="Arial"/>
          <w:sz w:val="22"/>
          <w:szCs w:val="22"/>
          <w:shd w:val="clear" w:color="auto" w:fill="FFFFFF"/>
        </w:rPr>
        <w:t>enforcement statistics report</w:t>
      </w:r>
      <w:r w:rsidRPr="001E18F3">
        <w:rPr>
          <w:rFonts w:ascii="Arial" w:hAnsi="Arial" w:cs="Arial"/>
          <w:sz w:val="22"/>
          <w:szCs w:val="22"/>
        </w:rPr>
        <w:t>, t</w:t>
      </w:r>
      <w:r w:rsidRPr="001E18F3">
        <w:rPr>
          <w:rFonts w:ascii="Arial" w:hAnsi="Arial" w:cs="Arial"/>
          <w:sz w:val="22"/>
          <w:szCs w:val="22"/>
          <w:shd w:val="clear" w:color="auto" w:fill="FFFFFF"/>
        </w:rPr>
        <w:t xml:space="preserve">he </w:t>
      </w:r>
      <w:r>
        <w:rPr>
          <w:rFonts w:ascii="Arial" w:hAnsi="Arial" w:cs="Arial"/>
          <w:sz w:val="22"/>
          <w:szCs w:val="22"/>
          <w:shd w:val="clear" w:color="auto" w:fill="FFFFFF"/>
        </w:rPr>
        <w:t>total charges filed with the EEOC during Fiscal Year 20</w:t>
      </w:r>
      <w:r w:rsidR="00FB6013">
        <w:rPr>
          <w:rFonts w:ascii="Arial" w:hAnsi="Arial" w:cs="Arial"/>
          <w:sz w:val="22"/>
          <w:szCs w:val="22"/>
          <w:shd w:val="clear" w:color="auto" w:fill="FFFFFF"/>
        </w:rPr>
        <w:t>2</w:t>
      </w:r>
      <w:r w:rsidR="00386356">
        <w:rPr>
          <w:rFonts w:ascii="Arial" w:hAnsi="Arial" w:cs="Arial"/>
          <w:sz w:val="22"/>
          <w:szCs w:val="22"/>
          <w:shd w:val="clear" w:color="auto" w:fill="FFFFFF"/>
        </w:rPr>
        <w:t>1</w:t>
      </w:r>
      <w:r>
        <w:rPr>
          <w:rFonts w:ascii="Arial" w:hAnsi="Arial" w:cs="Arial"/>
          <w:sz w:val="22"/>
          <w:szCs w:val="22"/>
          <w:shd w:val="clear" w:color="auto" w:fill="FFFFFF"/>
        </w:rPr>
        <w:t xml:space="preserve"> declined for a </w:t>
      </w:r>
      <w:r w:rsidR="00FB6013">
        <w:rPr>
          <w:rFonts w:ascii="Arial" w:hAnsi="Arial" w:cs="Arial"/>
          <w:sz w:val="22"/>
          <w:szCs w:val="22"/>
          <w:shd w:val="clear" w:color="auto" w:fill="FFFFFF"/>
        </w:rPr>
        <w:t>f</w:t>
      </w:r>
      <w:r w:rsidR="00386356">
        <w:rPr>
          <w:rFonts w:ascii="Arial" w:hAnsi="Arial" w:cs="Arial"/>
          <w:sz w:val="22"/>
          <w:szCs w:val="22"/>
          <w:shd w:val="clear" w:color="auto" w:fill="FFFFFF"/>
        </w:rPr>
        <w:t>ifth</w:t>
      </w:r>
      <w:r>
        <w:rPr>
          <w:rFonts w:ascii="Arial" w:hAnsi="Arial" w:cs="Arial"/>
          <w:sz w:val="22"/>
          <w:szCs w:val="22"/>
          <w:shd w:val="clear" w:color="auto" w:fill="FFFFFF"/>
        </w:rPr>
        <w:t xml:space="preserve"> straight year</w:t>
      </w:r>
      <w:r w:rsidRPr="001E18F3">
        <w:rPr>
          <w:rFonts w:ascii="Arial" w:hAnsi="Arial" w:cs="Arial"/>
          <w:sz w:val="22"/>
          <w:szCs w:val="22"/>
          <w:shd w:val="clear" w:color="auto" w:fill="FFFFFF"/>
        </w:rPr>
        <w:t xml:space="preserve">.  There were </w:t>
      </w:r>
      <w:r w:rsidR="00950977">
        <w:rPr>
          <w:rFonts w:ascii="Arial" w:hAnsi="Arial" w:cs="Arial"/>
          <w:sz w:val="22"/>
          <w:szCs w:val="22"/>
          <w:shd w:val="clear" w:color="auto" w:fill="FFFFFF"/>
        </w:rPr>
        <w:t>6</w:t>
      </w:r>
      <w:r w:rsidR="00386356">
        <w:rPr>
          <w:rFonts w:ascii="Arial" w:hAnsi="Arial" w:cs="Arial"/>
          <w:sz w:val="22"/>
          <w:szCs w:val="22"/>
          <w:shd w:val="clear" w:color="auto" w:fill="FFFFFF"/>
        </w:rPr>
        <w:t>1,331</w:t>
      </w:r>
      <w:r>
        <w:rPr>
          <w:rFonts w:ascii="Arial" w:hAnsi="Arial" w:cs="Arial"/>
          <w:sz w:val="22"/>
          <w:szCs w:val="22"/>
          <w:shd w:val="clear" w:color="auto" w:fill="FFFFFF"/>
        </w:rPr>
        <w:t xml:space="preserve"> charges filed in FY 20</w:t>
      </w:r>
      <w:r w:rsidR="00950977">
        <w:rPr>
          <w:rFonts w:ascii="Arial" w:hAnsi="Arial" w:cs="Arial"/>
          <w:sz w:val="22"/>
          <w:szCs w:val="22"/>
          <w:shd w:val="clear" w:color="auto" w:fill="FFFFFF"/>
        </w:rPr>
        <w:t>2</w:t>
      </w:r>
      <w:r w:rsidR="00386356">
        <w:rPr>
          <w:rFonts w:ascii="Arial" w:hAnsi="Arial" w:cs="Arial"/>
          <w:sz w:val="22"/>
          <w:szCs w:val="22"/>
          <w:shd w:val="clear" w:color="auto" w:fill="FFFFFF"/>
        </w:rPr>
        <w:t>1</w:t>
      </w:r>
      <w:r w:rsidRPr="001E18F3">
        <w:rPr>
          <w:rFonts w:ascii="Arial" w:hAnsi="Arial" w:cs="Arial"/>
          <w:sz w:val="22"/>
          <w:szCs w:val="22"/>
          <w:shd w:val="clear" w:color="auto" w:fill="FFFFFF"/>
        </w:rPr>
        <w:t xml:space="preserve">, a </w:t>
      </w:r>
      <w:r>
        <w:rPr>
          <w:rFonts w:ascii="Arial" w:hAnsi="Arial" w:cs="Arial"/>
          <w:sz w:val="22"/>
          <w:szCs w:val="22"/>
          <w:shd w:val="clear" w:color="auto" w:fill="FFFFFF"/>
        </w:rPr>
        <w:t>decrease of a</w:t>
      </w:r>
      <w:r w:rsidR="00386356">
        <w:rPr>
          <w:rFonts w:ascii="Arial" w:hAnsi="Arial" w:cs="Arial"/>
          <w:sz w:val="22"/>
          <w:szCs w:val="22"/>
          <w:shd w:val="clear" w:color="auto" w:fill="FFFFFF"/>
        </w:rPr>
        <w:t>lmost 10</w:t>
      </w:r>
      <w:r>
        <w:rPr>
          <w:rFonts w:ascii="Arial" w:hAnsi="Arial" w:cs="Arial"/>
          <w:sz w:val="22"/>
          <w:szCs w:val="22"/>
          <w:shd w:val="clear" w:color="auto" w:fill="FFFFFF"/>
        </w:rPr>
        <w:t xml:space="preserve">% from the </w:t>
      </w:r>
      <w:r w:rsidR="00386356">
        <w:rPr>
          <w:rFonts w:ascii="Arial" w:hAnsi="Arial" w:cs="Arial"/>
          <w:sz w:val="22"/>
          <w:szCs w:val="22"/>
          <w:shd w:val="clear" w:color="auto" w:fill="FFFFFF"/>
        </w:rPr>
        <w:t>67,448</w:t>
      </w:r>
      <w:r w:rsidRPr="001E18F3">
        <w:rPr>
          <w:rFonts w:ascii="Arial" w:hAnsi="Arial" w:cs="Arial"/>
          <w:sz w:val="22"/>
          <w:szCs w:val="22"/>
          <w:shd w:val="clear" w:color="auto" w:fill="FFFFFF"/>
        </w:rPr>
        <w:t xml:space="preserve"> </w:t>
      </w:r>
      <w:r>
        <w:rPr>
          <w:rFonts w:ascii="Arial" w:hAnsi="Arial" w:cs="Arial"/>
          <w:sz w:val="22"/>
          <w:szCs w:val="22"/>
          <w:shd w:val="clear" w:color="auto" w:fill="FFFFFF"/>
        </w:rPr>
        <w:t>filed in FY 20</w:t>
      </w:r>
      <w:r w:rsidR="00386356">
        <w:rPr>
          <w:rFonts w:ascii="Arial" w:hAnsi="Arial" w:cs="Arial"/>
          <w:sz w:val="22"/>
          <w:szCs w:val="22"/>
          <w:shd w:val="clear" w:color="auto" w:fill="FFFFFF"/>
        </w:rPr>
        <w:t>20</w:t>
      </w:r>
      <w:r w:rsidR="00950977">
        <w:rPr>
          <w:rFonts w:ascii="Arial" w:hAnsi="Arial" w:cs="Arial"/>
          <w:sz w:val="22"/>
          <w:szCs w:val="22"/>
          <w:shd w:val="clear" w:color="auto" w:fill="FFFFFF"/>
        </w:rPr>
        <w:t>.</w:t>
      </w:r>
      <w:r>
        <w:rPr>
          <w:rFonts w:ascii="Arial" w:hAnsi="Arial" w:cs="Arial"/>
          <w:sz w:val="22"/>
          <w:szCs w:val="22"/>
          <w:shd w:val="clear" w:color="auto" w:fill="FFFFFF"/>
        </w:rPr>
        <w:t xml:space="preserve">  </w:t>
      </w:r>
      <w:r w:rsidR="00950977">
        <w:rPr>
          <w:rFonts w:ascii="Arial" w:hAnsi="Arial" w:cs="Arial"/>
          <w:sz w:val="22"/>
          <w:szCs w:val="22"/>
          <w:shd w:val="clear" w:color="auto" w:fill="FFFFFF"/>
        </w:rPr>
        <w:t>T</w:t>
      </w:r>
      <w:r w:rsidR="006218B5">
        <w:rPr>
          <w:rFonts w:ascii="Arial" w:hAnsi="Arial" w:cs="Arial"/>
          <w:sz w:val="22"/>
          <w:szCs w:val="22"/>
          <w:shd w:val="clear" w:color="auto" w:fill="FFFFFF"/>
        </w:rPr>
        <w:t>he following table illustrates the</w:t>
      </w:r>
      <w:r w:rsidR="00950977">
        <w:rPr>
          <w:rFonts w:ascii="Arial" w:hAnsi="Arial" w:cs="Arial"/>
          <w:sz w:val="22"/>
          <w:szCs w:val="22"/>
          <w:shd w:val="clear" w:color="auto" w:fill="FFFFFF"/>
        </w:rPr>
        <w:t xml:space="preserve"> decrease in filings</w:t>
      </w:r>
      <w:r w:rsidR="00844228">
        <w:rPr>
          <w:rFonts w:ascii="Arial" w:hAnsi="Arial" w:cs="Arial"/>
          <w:sz w:val="22"/>
          <w:szCs w:val="22"/>
          <w:shd w:val="clear" w:color="auto" w:fill="FFFFFF"/>
        </w:rPr>
        <w:t xml:space="preserve"> since 201</w:t>
      </w:r>
      <w:r w:rsidR="008027B6">
        <w:rPr>
          <w:rFonts w:ascii="Arial" w:hAnsi="Arial" w:cs="Arial"/>
          <w:sz w:val="22"/>
          <w:szCs w:val="22"/>
          <w:shd w:val="clear" w:color="auto" w:fill="FFFFFF"/>
        </w:rPr>
        <w:t>8</w:t>
      </w:r>
      <w:r w:rsidR="006218B5">
        <w:rPr>
          <w:rFonts w:ascii="Arial" w:hAnsi="Arial" w:cs="Arial"/>
          <w:sz w:val="22"/>
          <w:szCs w:val="22"/>
          <w:shd w:val="clear" w:color="auto" w:fill="FFFFFF"/>
        </w:rPr>
        <w:t>.</w:t>
      </w:r>
    </w:p>
    <w:tbl>
      <w:tblPr>
        <w:tblStyle w:val="TableGrid"/>
        <w:tblW w:w="0" w:type="auto"/>
        <w:tblLook w:val="04A0" w:firstRow="1" w:lastRow="0" w:firstColumn="1" w:lastColumn="0" w:noHBand="0" w:noVBand="1"/>
      </w:tblPr>
      <w:tblGrid>
        <w:gridCol w:w="3116"/>
        <w:gridCol w:w="3117"/>
        <w:gridCol w:w="3117"/>
      </w:tblGrid>
      <w:tr w:rsidR="006218B5" w:rsidRPr="006218B5" w14:paraId="158112CC" w14:textId="77777777" w:rsidTr="006218B5">
        <w:tc>
          <w:tcPr>
            <w:tcW w:w="3116" w:type="dxa"/>
          </w:tcPr>
          <w:p w14:paraId="3A0C71E3" w14:textId="2D2520D8" w:rsidR="006218B5" w:rsidRPr="006218B5" w:rsidRDefault="006218B5" w:rsidP="00B93095">
            <w:pPr>
              <w:spacing w:before="120" w:after="120" w:line="360" w:lineRule="auto"/>
              <w:jc w:val="both"/>
              <w:rPr>
                <w:rFonts w:ascii="Arial" w:hAnsi="Arial" w:cs="Arial"/>
                <w:color w:val="0070C0"/>
                <w:sz w:val="22"/>
                <w:szCs w:val="22"/>
                <w:shd w:val="clear" w:color="auto" w:fill="FFFFFF"/>
              </w:rPr>
            </w:pPr>
            <w:r w:rsidRPr="006218B5">
              <w:rPr>
                <w:rFonts w:ascii="Arial" w:hAnsi="Arial" w:cs="Arial"/>
                <w:color w:val="0070C0"/>
                <w:sz w:val="22"/>
                <w:szCs w:val="22"/>
                <w:shd w:val="clear" w:color="auto" w:fill="FFFFFF"/>
              </w:rPr>
              <w:t>Year</w:t>
            </w:r>
          </w:p>
        </w:tc>
        <w:tc>
          <w:tcPr>
            <w:tcW w:w="3117" w:type="dxa"/>
          </w:tcPr>
          <w:p w14:paraId="0A79F520" w14:textId="72252425" w:rsidR="006218B5" w:rsidRPr="006218B5" w:rsidRDefault="006218B5" w:rsidP="00B93095">
            <w:pPr>
              <w:spacing w:before="120" w:after="120" w:line="360" w:lineRule="auto"/>
              <w:jc w:val="both"/>
              <w:rPr>
                <w:rFonts w:ascii="Arial" w:hAnsi="Arial" w:cs="Arial"/>
                <w:color w:val="0070C0"/>
                <w:sz w:val="22"/>
                <w:szCs w:val="22"/>
                <w:shd w:val="clear" w:color="auto" w:fill="FFFFFF"/>
              </w:rPr>
            </w:pPr>
            <w:r w:rsidRPr="006218B5">
              <w:rPr>
                <w:rFonts w:ascii="Arial" w:hAnsi="Arial" w:cs="Arial"/>
                <w:color w:val="0070C0"/>
                <w:sz w:val="22"/>
                <w:szCs w:val="22"/>
                <w:shd w:val="clear" w:color="auto" w:fill="FFFFFF"/>
              </w:rPr>
              <w:t>Filings</w:t>
            </w:r>
          </w:p>
        </w:tc>
        <w:tc>
          <w:tcPr>
            <w:tcW w:w="3117" w:type="dxa"/>
          </w:tcPr>
          <w:p w14:paraId="03BD7012" w14:textId="4361F2BC" w:rsidR="006218B5" w:rsidRPr="006218B5" w:rsidRDefault="006218B5" w:rsidP="00B93095">
            <w:pPr>
              <w:spacing w:before="120" w:after="120" w:line="360" w:lineRule="auto"/>
              <w:jc w:val="both"/>
              <w:rPr>
                <w:rFonts w:ascii="Arial" w:hAnsi="Arial" w:cs="Arial"/>
                <w:color w:val="0070C0"/>
                <w:sz w:val="22"/>
                <w:szCs w:val="22"/>
                <w:shd w:val="clear" w:color="auto" w:fill="FFFFFF"/>
              </w:rPr>
            </w:pPr>
            <w:r w:rsidRPr="006218B5">
              <w:rPr>
                <w:rFonts w:ascii="Arial" w:hAnsi="Arial" w:cs="Arial"/>
                <w:color w:val="0070C0"/>
                <w:sz w:val="22"/>
                <w:szCs w:val="22"/>
                <w:shd w:val="clear" w:color="auto" w:fill="FFFFFF"/>
              </w:rPr>
              <w:t>% Change from previous Year</w:t>
            </w:r>
          </w:p>
        </w:tc>
      </w:tr>
      <w:tr w:rsidR="0070356E" w:rsidRPr="0070356E" w14:paraId="370E01D5" w14:textId="77777777" w:rsidTr="006218B5">
        <w:tc>
          <w:tcPr>
            <w:tcW w:w="3116" w:type="dxa"/>
          </w:tcPr>
          <w:p w14:paraId="2E894BE6" w14:textId="23610C6C" w:rsidR="0070356E" w:rsidRPr="0070356E" w:rsidRDefault="002941D7" w:rsidP="00B93095">
            <w:pPr>
              <w:spacing w:before="120" w:after="120" w:line="360" w:lineRule="auto"/>
              <w:jc w:val="both"/>
              <w:rPr>
                <w:rFonts w:ascii="Arial" w:hAnsi="Arial" w:cs="Arial"/>
                <w:sz w:val="22"/>
                <w:szCs w:val="22"/>
                <w:shd w:val="clear" w:color="auto" w:fill="FFFFFF"/>
              </w:rPr>
            </w:pPr>
            <w:r>
              <w:rPr>
                <w:rFonts w:ascii="Arial" w:hAnsi="Arial" w:cs="Arial"/>
                <w:sz w:val="22"/>
                <w:szCs w:val="22"/>
                <w:shd w:val="clear" w:color="auto" w:fill="FFFFFF"/>
              </w:rPr>
              <w:t>2021</w:t>
            </w:r>
          </w:p>
        </w:tc>
        <w:tc>
          <w:tcPr>
            <w:tcW w:w="3117" w:type="dxa"/>
          </w:tcPr>
          <w:p w14:paraId="64318FF1" w14:textId="02C5BEFA" w:rsidR="0070356E" w:rsidRPr="0070356E" w:rsidRDefault="00386356" w:rsidP="00B93095">
            <w:pPr>
              <w:spacing w:before="120" w:after="120" w:line="360" w:lineRule="auto"/>
              <w:jc w:val="both"/>
              <w:rPr>
                <w:rFonts w:ascii="Arial" w:hAnsi="Arial" w:cs="Arial"/>
                <w:sz w:val="22"/>
                <w:szCs w:val="22"/>
                <w:shd w:val="clear" w:color="auto" w:fill="FFFFFF"/>
              </w:rPr>
            </w:pPr>
            <w:r>
              <w:rPr>
                <w:rFonts w:ascii="Arial" w:hAnsi="Arial" w:cs="Arial"/>
                <w:sz w:val="22"/>
                <w:szCs w:val="22"/>
                <w:shd w:val="clear" w:color="auto" w:fill="FFFFFF"/>
              </w:rPr>
              <w:t>61,331</w:t>
            </w:r>
          </w:p>
        </w:tc>
        <w:tc>
          <w:tcPr>
            <w:tcW w:w="3117" w:type="dxa"/>
          </w:tcPr>
          <w:p w14:paraId="5C6C0523" w14:textId="6043AD75" w:rsidR="0070356E" w:rsidRPr="0070356E" w:rsidRDefault="00386356" w:rsidP="00B93095">
            <w:pPr>
              <w:spacing w:before="120" w:after="120" w:line="360" w:lineRule="auto"/>
              <w:jc w:val="both"/>
              <w:rPr>
                <w:rFonts w:ascii="Arial" w:hAnsi="Arial" w:cs="Arial"/>
                <w:sz w:val="22"/>
                <w:szCs w:val="22"/>
                <w:shd w:val="clear" w:color="auto" w:fill="FFFFFF"/>
              </w:rPr>
            </w:pPr>
            <w:r>
              <w:rPr>
                <w:rFonts w:ascii="Arial" w:hAnsi="Arial" w:cs="Arial"/>
                <w:color w:val="FF0000"/>
                <w:sz w:val="22"/>
                <w:szCs w:val="22"/>
                <w:shd w:val="clear" w:color="auto" w:fill="FFFFFF"/>
              </w:rPr>
              <w:t>&lt;</w:t>
            </w:r>
            <w:r w:rsidRPr="00386356">
              <w:rPr>
                <w:rFonts w:ascii="Arial" w:hAnsi="Arial" w:cs="Arial"/>
                <w:color w:val="FF0000"/>
                <w:sz w:val="22"/>
                <w:szCs w:val="22"/>
                <w:shd w:val="clear" w:color="auto" w:fill="FFFFFF"/>
              </w:rPr>
              <w:t>9.95%</w:t>
            </w:r>
            <w:r>
              <w:rPr>
                <w:rFonts w:ascii="Arial" w:hAnsi="Arial" w:cs="Arial"/>
                <w:color w:val="FF0000"/>
                <w:sz w:val="22"/>
                <w:szCs w:val="22"/>
                <w:shd w:val="clear" w:color="auto" w:fill="FFFFFF"/>
              </w:rPr>
              <w:t>&gt;</w:t>
            </w:r>
          </w:p>
        </w:tc>
      </w:tr>
      <w:tr w:rsidR="006218B5" w14:paraId="240EB71A" w14:textId="77777777" w:rsidTr="006218B5">
        <w:tc>
          <w:tcPr>
            <w:tcW w:w="3116" w:type="dxa"/>
          </w:tcPr>
          <w:p w14:paraId="13BACEB0" w14:textId="39E15BC0" w:rsidR="006218B5" w:rsidRDefault="006218B5" w:rsidP="00B93095">
            <w:pPr>
              <w:spacing w:before="120" w:after="120" w:line="360" w:lineRule="auto"/>
              <w:jc w:val="both"/>
              <w:rPr>
                <w:rFonts w:ascii="Arial" w:hAnsi="Arial" w:cs="Arial"/>
                <w:sz w:val="22"/>
                <w:szCs w:val="22"/>
                <w:shd w:val="clear" w:color="auto" w:fill="FFFFFF"/>
              </w:rPr>
            </w:pPr>
            <w:r>
              <w:rPr>
                <w:rFonts w:ascii="Arial" w:hAnsi="Arial" w:cs="Arial"/>
                <w:sz w:val="22"/>
                <w:szCs w:val="22"/>
                <w:shd w:val="clear" w:color="auto" w:fill="FFFFFF"/>
              </w:rPr>
              <w:t>2020</w:t>
            </w:r>
          </w:p>
        </w:tc>
        <w:tc>
          <w:tcPr>
            <w:tcW w:w="3117" w:type="dxa"/>
          </w:tcPr>
          <w:p w14:paraId="009800B8" w14:textId="15B0B3AB" w:rsidR="006218B5" w:rsidRDefault="006218B5" w:rsidP="00B93095">
            <w:pPr>
              <w:spacing w:before="120" w:after="120" w:line="360" w:lineRule="auto"/>
              <w:jc w:val="both"/>
              <w:rPr>
                <w:rFonts w:ascii="Arial" w:hAnsi="Arial" w:cs="Arial"/>
                <w:sz w:val="22"/>
                <w:szCs w:val="22"/>
                <w:shd w:val="clear" w:color="auto" w:fill="FFFFFF"/>
              </w:rPr>
            </w:pPr>
            <w:r>
              <w:rPr>
                <w:rFonts w:ascii="Arial" w:hAnsi="Arial" w:cs="Arial"/>
                <w:sz w:val="22"/>
                <w:szCs w:val="22"/>
                <w:shd w:val="clear" w:color="auto" w:fill="FFFFFF"/>
              </w:rPr>
              <w:t>67,448</w:t>
            </w:r>
          </w:p>
        </w:tc>
        <w:tc>
          <w:tcPr>
            <w:tcW w:w="3117" w:type="dxa"/>
          </w:tcPr>
          <w:p w14:paraId="626050F5" w14:textId="179F643A" w:rsidR="006218B5" w:rsidRPr="00891BB0" w:rsidRDefault="00386356" w:rsidP="00B93095">
            <w:pPr>
              <w:spacing w:before="120" w:after="120" w:line="360" w:lineRule="auto"/>
              <w:jc w:val="both"/>
              <w:rPr>
                <w:rFonts w:ascii="Arial" w:hAnsi="Arial" w:cs="Arial"/>
                <w:color w:val="FF0000"/>
                <w:sz w:val="22"/>
                <w:szCs w:val="22"/>
                <w:shd w:val="clear" w:color="auto" w:fill="FFFFFF"/>
              </w:rPr>
            </w:pPr>
            <w:r>
              <w:rPr>
                <w:rFonts w:ascii="Arial" w:hAnsi="Arial" w:cs="Arial"/>
                <w:color w:val="FF0000"/>
                <w:sz w:val="22"/>
                <w:szCs w:val="22"/>
                <w:shd w:val="clear" w:color="auto" w:fill="FFFFFF"/>
              </w:rPr>
              <w:t>&lt;</w:t>
            </w:r>
            <w:r w:rsidR="006218B5" w:rsidRPr="00891BB0">
              <w:rPr>
                <w:rFonts w:ascii="Arial" w:hAnsi="Arial" w:cs="Arial"/>
                <w:color w:val="FF0000"/>
                <w:sz w:val="22"/>
                <w:szCs w:val="22"/>
                <w:shd w:val="clear" w:color="auto" w:fill="FFFFFF"/>
              </w:rPr>
              <w:t>7.19%</w:t>
            </w:r>
            <w:r>
              <w:rPr>
                <w:rFonts w:ascii="Arial" w:hAnsi="Arial" w:cs="Arial"/>
                <w:color w:val="FF0000"/>
                <w:sz w:val="22"/>
                <w:szCs w:val="22"/>
                <w:shd w:val="clear" w:color="auto" w:fill="FFFFFF"/>
              </w:rPr>
              <w:t>&gt;</w:t>
            </w:r>
          </w:p>
        </w:tc>
      </w:tr>
      <w:tr w:rsidR="006218B5" w14:paraId="633252A8" w14:textId="77777777" w:rsidTr="006218B5">
        <w:tc>
          <w:tcPr>
            <w:tcW w:w="3116" w:type="dxa"/>
          </w:tcPr>
          <w:p w14:paraId="63931531" w14:textId="1612F196" w:rsidR="006218B5" w:rsidRDefault="006218B5" w:rsidP="00B93095">
            <w:pPr>
              <w:spacing w:before="120" w:after="120" w:line="360" w:lineRule="auto"/>
              <w:jc w:val="both"/>
              <w:rPr>
                <w:rFonts w:ascii="Arial" w:hAnsi="Arial" w:cs="Arial"/>
                <w:sz w:val="22"/>
                <w:szCs w:val="22"/>
                <w:shd w:val="clear" w:color="auto" w:fill="FFFFFF"/>
              </w:rPr>
            </w:pPr>
            <w:r>
              <w:rPr>
                <w:rFonts w:ascii="Arial" w:hAnsi="Arial" w:cs="Arial"/>
                <w:sz w:val="22"/>
                <w:szCs w:val="22"/>
                <w:shd w:val="clear" w:color="auto" w:fill="FFFFFF"/>
              </w:rPr>
              <w:t>2019</w:t>
            </w:r>
          </w:p>
        </w:tc>
        <w:tc>
          <w:tcPr>
            <w:tcW w:w="3117" w:type="dxa"/>
          </w:tcPr>
          <w:p w14:paraId="1CA0F436" w14:textId="5AF21F53" w:rsidR="006218B5" w:rsidRDefault="006218B5" w:rsidP="00B93095">
            <w:pPr>
              <w:spacing w:before="120" w:after="120" w:line="360" w:lineRule="auto"/>
              <w:jc w:val="both"/>
              <w:rPr>
                <w:rFonts w:ascii="Arial" w:hAnsi="Arial" w:cs="Arial"/>
                <w:sz w:val="22"/>
                <w:szCs w:val="22"/>
                <w:shd w:val="clear" w:color="auto" w:fill="FFFFFF"/>
              </w:rPr>
            </w:pPr>
            <w:r>
              <w:rPr>
                <w:rFonts w:ascii="Arial" w:hAnsi="Arial" w:cs="Arial"/>
                <w:sz w:val="22"/>
                <w:szCs w:val="22"/>
                <w:shd w:val="clear" w:color="auto" w:fill="FFFFFF"/>
              </w:rPr>
              <w:t>72,675</w:t>
            </w:r>
          </w:p>
        </w:tc>
        <w:tc>
          <w:tcPr>
            <w:tcW w:w="3117" w:type="dxa"/>
          </w:tcPr>
          <w:p w14:paraId="65C5754F" w14:textId="779B37C8" w:rsidR="006218B5" w:rsidRPr="00891BB0" w:rsidRDefault="00386356" w:rsidP="00B93095">
            <w:pPr>
              <w:spacing w:before="120" w:after="120" w:line="360" w:lineRule="auto"/>
              <w:jc w:val="both"/>
              <w:rPr>
                <w:rFonts w:ascii="Arial" w:hAnsi="Arial" w:cs="Arial"/>
                <w:color w:val="FF0000"/>
                <w:sz w:val="22"/>
                <w:szCs w:val="22"/>
                <w:shd w:val="clear" w:color="auto" w:fill="FFFFFF"/>
              </w:rPr>
            </w:pPr>
            <w:r>
              <w:rPr>
                <w:rFonts w:ascii="Arial" w:hAnsi="Arial" w:cs="Arial"/>
                <w:color w:val="FF0000"/>
                <w:sz w:val="22"/>
                <w:szCs w:val="22"/>
                <w:shd w:val="clear" w:color="auto" w:fill="FFFFFF"/>
              </w:rPr>
              <w:t>&lt;</w:t>
            </w:r>
            <w:r w:rsidR="006218B5" w:rsidRPr="00891BB0">
              <w:rPr>
                <w:rFonts w:ascii="Arial" w:hAnsi="Arial" w:cs="Arial"/>
                <w:color w:val="FF0000"/>
                <w:sz w:val="22"/>
                <w:szCs w:val="22"/>
                <w:shd w:val="clear" w:color="auto" w:fill="FFFFFF"/>
              </w:rPr>
              <w:t>4.</w:t>
            </w:r>
            <w:r w:rsidR="00891BB0" w:rsidRPr="00891BB0">
              <w:rPr>
                <w:rFonts w:ascii="Arial" w:hAnsi="Arial" w:cs="Arial"/>
                <w:color w:val="FF0000"/>
                <w:sz w:val="22"/>
                <w:szCs w:val="22"/>
                <w:shd w:val="clear" w:color="auto" w:fill="FFFFFF"/>
              </w:rPr>
              <w:t>9</w:t>
            </w:r>
            <w:r w:rsidR="006218B5" w:rsidRPr="00891BB0">
              <w:rPr>
                <w:rFonts w:ascii="Arial" w:hAnsi="Arial" w:cs="Arial"/>
                <w:color w:val="FF0000"/>
                <w:sz w:val="22"/>
                <w:szCs w:val="22"/>
                <w:shd w:val="clear" w:color="auto" w:fill="FFFFFF"/>
              </w:rPr>
              <w:t>9%</w:t>
            </w:r>
            <w:r>
              <w:rPr>
                <w:rFonts w:ascii="Arial" w:hAnsi="Arial" w:cs="Arial"/>
                <w:color w:val="FF0000"/>
                <w:sz w:val="22"/>
                <w:szCs w:val="22"/>
                <w:shd w:val="clear" w:color="auto" w:fill="FFFFFF"/>
              </w:rPr>
              <w:t>&gt;</w:t>
            </w:r>
          </w:p>
        </w:tc>
      </w:tr>
      <w:tr w:rsidR="006218B5" w14:paraId="26311F76" w14:textId="77777777" w:rsidTr="006218B5">
        <w:tc>
          <w:tcPr>
            <w:tcW w:w="3116" w:type="dxa"/>
          </w:tcPr>
          <w:p w14:paraId="1C99D3A5" w14:textId="167A21E5" w:rsidR="006218B5" w:rsidRDefault="006218B5" w:rsidP="00B93095">
            <w:pPr>
              <w:spacing w:before="120" w:after="120" w:line="360" w:lineRule="auto"/>
              <w:jc w:val="both"/>
              <w:rPr>
                <w:rFonts w:ascii="Arial" w:hAnsi="Arial" w:cs="Arial"/>
                <w:sz w:val="22"/>
                <w:szCs w:val="22"/>
                <w:shd w:val="clear" w:color="auto" w:fill="FFFFFF"/>
              </w:rPr>
            </w:pPr>
            <w:r>
              <w:rPr>
                <w:rFonts w:ascii="Arial" w:hAnsi="Arial" w:cs="Arial"/>
                <w:sz w:val="22"/>
                <w:szCs w:val="22"/>
                <w:shd w:val="clear" w:color="auto" w:fill="FFFFFF"/>
              </w:rPr>
              <w:t>2018</w:t>
            </w:r>
          </w:p>
        </w:tc>
        <w:tc>
          <w:tcPr>
            <w:tcW w:w="3117" w:type="dxa"/>
          </w:tcPr>
          <w:p w14:paraId="545927E6" w14:textId="7FD2CD0B" w:rsidR="006218B5" w:rsidRDefault="006218B5" w:rsidP="00B93095">
            <w:pPr>
              <w:spacing w:before="120" w:after="120" w:line="360" w:lineRule="auto"/>
              <w:jc w:val="both"/>
              <w:rPr>
                <w:rFonts w:ascii="Arial" w:hAnsi="Arial" w:cs="Arial"/>
                <w:sz w:val="22"/>
                <w:szCs w:val="22"/>
                <w:shd w:val="clear" w:color="auto" w:fill="FFFFFF"/>
              </w:rPr>
            </w:pPr>
            <w:r>
              <w:rPr>
                <w:rFonts w:ascii="Arial" w:hAnsi="Arial" w:cs="Arial"/>
                <w:sz w:val="22"/>
                <w:szCs w:val="22"/>
                <w:shd w:val="clear" w:color="auto" w:fill="FFFFFF"/>
              </w:rPr>
              <w:t>76,418</w:t>
            </w:r>
          </w:p>
        </w:tc>
        <w:tc>
          <w:tcPr>
            <w:tcW w:w="3117" w:type="dxa"/>
          </w:tcPr>
          <w:p w14:paraId="7B5C7CEA" w14:textId="630A9C91" w:rsidR="006218B5" w:rsidRPr="00891BB0" w:rsidRDefault="00386356" w:rsidP="00B93095">
            <w:pPr>
              <w:spacing w:before="120" w:after="120" w:line="360" w:lineRule="auto"/>
              <w:jc w:val="both"/>
              <w:rPr>
                <w:rFonts w:ascii="Arial" w:hAnsi="Arial" w:cs="Arial"/>
                <w:color w:val="FF0000"/>
                <w:sz w:val="22"/>
                <w:szCs w:val="22"/>
                <w:shd w:val="clear" w:color="auto" w:fill="FFFFFF"/>
              </w:rPr>
            </w:pPr>
            <w:r>
              <w:rPr>
                <w:rFonts w:ascii="Arial" w:hAnsi="Arial" w:cs="Arial"/>
                <w:color w:val="FF0000"/>
                <w:sz w:val="22"/>
                <w:szCs w:val="22"/>
                <w:shd w:val="clear" w:color="auto" w:fill="FFFFFF"/>
              </w:rPr>
              <w:t>&lt;</w:t>
            </w:r>
            <w:r w:rsidR="006218B5" w:rsidRPr="00891BB0">
              <w:rPr>
                <w:rFonts w:ascii="Arial" w:hAnsi="Arial" w:cs="Arial"/>
                <w:color w:val="FF0000"/>
                <w:sz w:val="22"/>
                <w:szCs w:val="22"/>
                <w:shd w:val="clear" w:color="auto" w:fill="FFFFFF"/>
              </w:rPr>
              <w:t>9.3%</w:t>
            </w:r>
            <w:r>
              <w:rPr>
                <w:rFonts w:ascii="Arial" w:hAnsi="Arial" w:cs="Arial"/>
                <w:color w:val="FF0000"/>
                <w:sz w:val="22"/>
                <w:szCs w:val="22"/>
                <w:shd w:val="clear" w:color="auto" w:fill="FFFFFF"/>
              </w:rPr>
              <w:t>&gt;</w:t>
            </w:r>
          </w:p>
        </w:tc>
      </w:tr>
      <w:tr w:rsidR="003E194D" w14:paraId="6ACDA711" w14:textId="77777777" w:rsidTr="006218B5">
        <w:tc>
          <w:tcPr>
            <w:tcW w:w="3116" w:type="dxa"/>
          </w:tcPr>
          <w:p w14:paraId="43D5B066" w14:textId="2D501E21" w:rsidR="003E194D" w:rsidRDefault="003E194D" w:rsidP="00B93095">
            <w:pPr>
              <w:spacing w:before="120" w:after="120" w:line="360" w:lineRule="auto"/>
              <w:jc w:val="both"/>
              <w:rPr>
                <w:rFonts w:ascii="Arial" w:hAnsi="Arial" w:cs="Arial"/>
                <w:sz w:val="22"/>
                <w:szCs w:val="22"/>
                <w:shd w:val="clear" w:color="auto" w:fill="FFFFFF"/>
              </w:rPr>
            </w:pPr>
            <w:r>
              <w:rPr>
                <w:rFonts w:ascii="Arial" w:hAnsi="Arial" w:cs="Arial"/>
                <w:sz w:val="22"/>
                <w:szCs w:val="22"/>
                <w:shd w:val="clear" w:color="auto" w:fill="FFFFFF"/>
              </w:rPr>
              <w:t>2017</w:t>
            </w:r>
          </w:p>
        </w:tc>
        <w:tc>
          <w:tcPr>
            <w:tcW w:w="3117" w:type="dxa"/>
          </w:tcPr>
          <w:p w14:paraId="77DD05B4" w14:textId="08C92A07" w:rsidR="003E194D" w:rsidRDefault="003E194D" w:rsidP="00B93095">
            <w:pPr>
              <w:spacing w:before="120" w:after="120" w:line="360" w:lineRule="auto"/>
              <w:jc w:val="both"/>
              <w:rPr>
                <w:rFonts w:ascii="Arial" w:hAnsi="Arial" w:cs="Arial"/>
                <w:sz w:val="22"/>
                <w:szCs w:val="22"/>
                <w:shd w:val="clear" w:color="auto" w:fill="FFFFFF"/>
              </w:rPr>
            </w:pPr>
            <w:r>
              <w:rPr>
                <w:rFonts w:ascii="Arial" w:hAnsi="Arial" w:cs="Arial"/>
                <w:sz w:val="22"/>
                <w:szCs w:val="22"/>
                <w:shd w:val="clear" w:color="auto" w:fill="FFFFFF"/>
              </w:rPr>
              <w:t>84,254</w:t>
            </w:r>
          </w:p>
        </w:tc>
        <w:tc>
          <w:tcPr>
            <w:tcW w:w="3117" w:type="dxa"/>
          </w:tcPr>
          <w:p w14:paraId="7530C39F" w14:textId="146FE6D7" w:rsidR="003E194D" w:rsidRDefault="003E194D" w:rsidP="00B93095">
            <w:pPr>
              <w:spacing w:before="120" w:after="120" w:line="360" w:lineRule="auto"/>
              <w:jc w:val="both"/>
              <w:rPr>
                <w:rFonts w:ascii="Arial" w:hAnsi="Arial" w:cs="Arial"/>
                <w:color w:val="FF0000"/>
                <w:sz w:val="22"/>
                <w:szCs w:val="22"/>
                <w:shd w:val="clear" w:color="auto" w:fill="FFFFFF"/>
              </w:rPr>
            </w:pPr>
            <w:r>
              <w:rPr>
                <w:rFonts w:ascii="Arial" w:hAnsi="Arial" w:cs="Arial"/>
                <w:color w:val="FF0000"/>
                <w:sz w:val="22"/>
                <w:szCs w:val="22"/>
                <w:shd w:val="clear" w:color="auto" w:fill="FFFFFF"/>
              </w:rPr>
              <w:t>&lt;7.9&gt;</w:t>
            </w:r>
          </w:p>
        </w:tc>
      </w:tr>
    </w:tbl>
    <w:p w14:paraId="644AE530" w14:textId="77777777" w:rsidR="003E194D" w:rsidRDefault="003E194D" w:rsidP="00B93095">
      <w:pPr>
        <w:spacing w:before="120" w:after="120" w:line="360" w:lineRule="auto"/>
        <w:jc w:val="both"/>
        <w:rPr>
          <w:rFonts w:ascii="Arial" w:hAnsi="Arial" w:cs="Arial"/>
          <w:sz w:val="22"/>
          <w:szCs w:val="22"/>
          <w:shd w:val="clear" w:color="auto" w:fill="FFFFFF"/>
        </w:rPr>
      </w:pPr>
    </w:p>
    <w:p w14:paraId="31EAF846" w14:textId="65B4CDE0" w:rsidR="00B93095" w:rsidRDefault="00B93095" w:rsidP="00B93095">
      <w:pPr>
        <w:spacing w:before="120" w:after="120" w:line="360" w:lineRule="auto"/>
        <w:jc w:val="both"/>
        <w:rPr>
          <w:rFonts w:ascii="Arial" w:hAnsi="Arial" w:cs="Arial"/>
          <w:sz w:val="22"/>
          <w:szCs w:val="22"/>
          <w:shd w:val="clear" w:color="auto" w:fill="FFFFFF"/>
        </w:rPr>
      </w:pPr>
      <w:r w:rsidRPr="004E6C7A">
        <w:rPr>
          <w:rFonts w:ascii="Arial" w:hAnsi="Arial" w:cs="Arial"/>
          <w:sz w:val="22"/>
          <w:szCs w:val="22"/>
          <w:shd w:val="clear" w:color="auto" w:fill="FFFFFF"/>
        </w:rPr>
        <w:t xml:space="preserve">The top five </w:t>
      </w:r>
      <w:r>
        <w:rPr>
          <w:rFonts w:ascii="Arial" w:hAnsi="Arial" w:cs="Arial"/>
          <w:sz w:val="22"/>
          <w:szCs w:val="22"/>
          <w:shd w:val="clear" w:color="auto" w:fill="FFFFFF"/>
        </w:rPr>
        <w:t>categories of FY 20</w:t>
      </w:r>
      <w:r w:rsidR="00FA149C">
        <w:rPr>
          <w:rFonts w:ascii="Arial" w:hAnsi="Arial" w:cs="Arial"/>
          <w:sz w:val="22"/>
          <w:szCs w:val="22"/>
          <w:shd w:val="clear" w:color="auto" w:fill="FFFFFF"/>
        </w:rPr>
        <w:t>2</w:t>
      </w:r>
      <w:r w:rsidR="00386356">
        <w:rPr>
          <w:rFonts w:ascii="Arial" w:hAnsi="Arial" w:cs="Arial"/>
          <w:sz w:val="22"/>
          <w:szCs w:val="22"/>
          <w:shd w:val="clear" w:color="auto" w:fill="FFFFFF"/>
        </w:rPr>
        <w:t>1</w:t>
      </w:r>
      <w:r>
        <w:rPr>
          <w:rFonts w:ascii="Arial" w:hAnsi="Arial" w:cs="Arial"/>
          <w:sz w:val="22"/>
          <w:szCs w:val="22"/>
          <w:shd w:val="clear" w:color="auto" w:fill="FFFFFF"/>
        </w:rPr>
        <w:t xml:space="preserve"> </w:t>
      </w:r>
      <w:r w:rsidRPr="004E6C7A">
        <w:rPr>
          <w:rFonts w:ascii="Arial" w:hAnsi="Arial" w:cs="Arial"/>
          <w:sz w:val="22"/>
          <w:szCs w:val="22"/>
          <w:shd w:val="clear" w:color="auto" w:fill="FFFFFF"/>
        </w:rPr>
        <w:t xml:space="preserve">charges were: </w:t>
      </w:r>
      <w:r w:rsidRPr="004E6C7A">
        <w:rPr>
          <w:rFonts w:ascii="Arial" w:hAnsi="Arial" w:cs="Arial"/>
          <w:color w:val="0070C0"/>
          <w:sz w:val="22"/>
          <w:szCs w:val="22"/>
          <w:shd w:val="clear" w:color="auto" w:fill="FFFFFF"/>
        </w:rPr>
        <w:t>Retaliation</w:t>
      </w:r>
      <w:r>
        <w:rPr>
          <w:rFonts w:ascii="Arial" w:hAnsi="Arial" w:cs="Arial"/>
          <w:sz w:val="22"/>
          <w:szCs w:val="22"/>
          <w:shd w:val="clear" w:color="auto" w:fill="FFFFFF"/>
        </w:rPr>
        <w:t xml:space="preserve"> (</w:t>
      </w:r>
      <w:r w:rsidR="00FA149C">
        <w:rPr>
          <w:rFonts w:ascii="Arial" w:hAnsi="Arial" w:cs="Arial"/>
          <w:sz w:val="22"/>
          <w:szCs w:val="22"/>
          <w:shd w:val="clear" w:color="auto" w:fill="FFFFFF"/>
        </w:rPr>
        <w:t>3</w:t>
      </w:r>
      <w:r w:rsidR="00386356">
        <w:rPr>
          <w:rFonts w:ascii="Arial" w:hAnsi="Arial" w:cs="Arial"/>
          <w:sz w:val="22"/>
          <w:szCs w:val="22"/>
          <w:shd w:val="clear" w:color="auto" w:fill="FFFFFF"/>
        </w:rPr>
        <w:t>4,332</w:t>
      </w:r>
      <w:r>
        <w:rPr>
          <w:rFonts w:ascii="Arial" w:hAnsi="Arial" w:cs="Arial"/>
          <w:sz w:val="22"/>
          <w:szCs w:val="22"/>
          <w:shd w:val="clear" w:color="auto" w:fill="FFFFFF"/>
        </w:rPr>
        <w:t xml:space="preserve"> charges, 5</w:t>
      </w:r>
      <w:r w:rsidR="00386356">
        <w:rPr>
          <w:rFonts w:ascii="Arial" w:hAnsi="Arial" w:cs="Arial"/>
          <w:sz w:val="22"/>
          <w:szCs w:val="22"/>
          <w:shd w:val="clear" w:color="auto" w:fill="FFFFFF"/>
        </w:rPr>
        <w:t>6</w:t>
      </w:r>
      <w:r w:rsidRPr="004E6C7A">
        <w:rPr>
          <w:rFonts w:ascii="Arial" w:hAnsi="Arial" w:cs="Arial"/>
          <w:sz w:val="22"/>
          <w:szCs w:val="22"/>
          <w:shd w:val="clear" w:color="auto" w:fill="FFFFFF"/>
        </w:rPr>
        <w:t>% of all charges);</w:t>
      </w:r>
      <w:r w:rsidR="00FA149C">
        <w:rPr>
          <w:rFonts w:ascii="Arial" w:hAnsi="Arial" w:cs="Arial"/>
          <w:sz w:val="22"/>
          <w:szCs w:val="22"/>
          <w:shd w:val="clear" w:color="auto" w:fill="FFFFFF"/>
        </w:rPr>
        <w:t xml:space="preserve"> </w:t>
      </w:r>
      <w:r w:rsidRPr="003A3C43">
        <w:rPr>
          <w:rFonts w:ascii="Arial" w:hAnsi="Arial" w:cs="Arial"/>
          <w:color w:val="0070C0"/>
          <w:sz w:val="22"/>
          <w:szCs w:val="22"/>
          <w:shd w:val="clear" w:color="auto" w:fill="FFFFFF"/>
        </w:rPr>
        <w:t>Disability</w:t>
      </w:r>
      <w:r>
        <w:rPr>
          <w:rFonts w:ascii="Arial" w:hAnsi="Arial" w:cs="Arial"/>
          <w:sz w:val="22"/>
          <w:szCs w:val="22"/>
          <w:shd w:val="clear" w:color="auto" w:fill="FFFFFF"/>
        </w:rPr>
        <w:t xml:space="preserve"> (2</w:t>
      </w:r>
      <w:r w:rsidR="00386356">
        <w:rPr>
          <w:rFonts w:ascii="Arial" w:hAnsi="Arial" w:cs="Arial"/>
          <w:sz w:val="22"/>
          <w:szCs w:val="22"/>
          <w:shd w:val="clear" w:color="auto" w:fill="FFFFFF"/>
        </w:rPr>
        <w:t>2,843</w:t>
      </w:r>
      <w:r>
        <w:rPr>
          <w:rFonts w:ascii="Arial" w:hAnsi="Arial" w:cs="Arial"/>
          <w:sz w:val="22"/>
          <w:szCs w:val="22"/>
          <w:shd w:val="clear" w:color="auto" w:fill="FFFFFF"/>
        </w:rPr>
        <w:t xml:space="preserve">, </w:t>
      </w:r>
      <w:r w:rsidR="00FA149C">
        <w:rPr>
          <w:rFonts w:ascii="Arial" w:hAnsi="Arial" w:cs="Arial"/>
          <w:sz w:val="22"/>
          <w:szCs w:val="22"/>
          <w:shd w:val="clear" w:color="auto" w:fill="FFFFFF"/>
        </w:rPr>
        <w:t>3</w:t>
      </w:r>
      <w:r w:rsidR="00386356">
        <w:rPr>
          <w:rFonts w:ascii="Arial" w:hAnsi="Arial" w:cs="Arial"/>
          <w:sz w:val="22"/>
          <w:szCs w:val="22"/>
          <w:shd w:val="clear" w:color="auto" w:fill="FFFFFF"/>
        </w:rPr>
        <w:t>7</w:t>
      </w:r>
      <w:r w:rsidR="00FA149C">
        <w:rPr>
          <w:rFonts w:ascii="Arial" w:hAnsi="Arial" w:cs="Arial"/>
          <w:sz w:val="22"/>
          <w:szCs w:val="22"/>
          <w:shd w:val="clear" w:color="auto" w:fill="FFFFFF"/>
        </w:rPr>
        <w:t>.</w:t>
      </w:r>
      <w:r w:rsidR="00386356">
        <w:rPr>
          <w:rFonts w:ascii="Arial" w:hAnsi="Arial" w:cs="Arial"/>
          <w:sz w:val="22"/>
          <w:szCs w:val="22"/>
          <w:shd w:val="clear" w:color="auto" w:fill="FFFFFF"/>
        </w:rPr>
        <w:t>2</w:t>
      </w:r>
      <w:r>
        <w:rPr>
          <w:rFonts w:ascii="Arial" w:hAnsi="Arial" w:cs="Arial"/>
          <w:sz w:val="22"/>
          <w:szCs w:val="22"/>
          <w:shd w:val="clear" w:color="auto" w:fill="FFFFFF"/>
        </w:rPr>
        <w:t xml:space="preserve">%) </w:t>
      </w:r>
      <w:r w:rsidR="001D15BC" w:rsidRPr="004E6C7A">
        <w:rPr>
          <w:rFonts w:ascii="Arial" w:hAnsi="Arial" w:cs="Arial"/>
          <w:color w:val="0070C0"/>
          <w:sz w:val="22"/>
          <w:szCs w:val="22"/>
          <w:shd w:val="clear" w:color="auto" w:fill="FFFFFF"/>
        </w:rPr>
        <w:t xml:space="preserve">Sex Discrimination </w:t>
      </w:r>
      <w:r w:rsidR="001D15BC">
        <w:rPr>
          <w:rFonts w:ascii="Arial" w:hAnsi="Arial" w:cs="Arial"/>
          <w:sz w:val="22"/>
          <w:szCs w:val="22"/>
          <w:shd w:val="clear" w:color="auto" w:fill="FFFFFF"/>
        </w:rPr>
        <w:t>(</w:t>
      </w:r>
      <w:r w:rsidR="00386356">
        <w:rPr>
          <w:rFonts w:ascii="Arial" w:hAnsi="Arial" w:cs="Arial"/>
          <w:sz w:val="22"/>
          <w:szCs w:val="22"/>
          <w:shd w:val="clear" w:color="auto" w:fill="FFFFFF"/>
        </w:rPr>
        <w:t>18,762</w:t>
      </w:r>
      <w:r w:rsidR="001D15BC">
        <w:rPr>
          <w:rFonts w:ascii="Arial" w:hAnsi="Arial" w:cs="Arial"/>
          <w:sz w:val="22"/>
          <w:szCs w:val="22"/>
          <w:shd w:val="clear" w:color="auto" w:fill="FFFFFF"/>
        </w:rPr>
        <w:t>, 3</w:t>
      </w:r>
      <w:r w:rsidR="00386356">
        <w:rPr>
          <w:rFonts w:ascii="Arial" w:hAnsi="Arial" w:cs="Arial"/>
          <w:sz w:val="22"/>
          <w:szCs w:val="22"/>
          <w:shd w:val="clear" w:color="auto" w:fill="FFFFFF"/>
        </w:rPr>
        <w:t>0.6</w:t>
      </w:r>
      <w:r w:rsidR="001D15BC">
        <w:rPr>
          <w:rFonts w:ascii="Arial" w:hAnsi="Arial" w:cs="Arial"/>
          <w:sz w:val="22"/>
          <w:szCs w:val="22"/>
          <w:shd w:val="clear" w:color="auto" w:fill="FFFFFF"/>
        </w:rPr>
        <w:t>%</w:t>
      </w:r>
      <w:r w:rsidR="001D15BC" w:rsidRPr="004E6C7A">
        <w:rPr>
          <w:rFonts w:ascii="Arial" w:hAnsi="Arial" w:cs="Arial"/>
          <w:sz w:val="22"/>
          <w:szCs w:val="22"/>
          <w:shd w:val="clear" w:color="auto" w:fill="FFFFFF"/>
        </w:rPr>
        <w:t xml:space="preserve">); </w:t>
      </w:r>
      <w:r w:rsidRPr="003A3C43">
        <w:rPr>
          <w:rFonts w:ascii="Arial" w:hAnsi="Arial" w:cs="Arial"/>
          <w:color w:val="0070C0"/>
          <w:sz w:val="22"/>
          <w:szCs w:val="22"/>
          <w:shd w:val="clear" w:color="auto" w:fill="FFFFFF"/>
        </w:rPr>
        <w:t>Race</w:t>
      </w:r>
      <w:r>
        <w:rPr>
          <w:rFonts w:ascii="Arial" w:hAnsi="Arial" w:cs="Arial"/>
          <w:sz w:val="22"/>
          <w:szCs w:val="22"/>
          <w:shd w:val="clear" w:color="auto" w:fill="FFFFFF"/>
        </w:rPr>
        <w:t xml:space="preserve"> (2</w:t>
      </w:r>
      <w:r w:rsidR="00386356">
        <w:rPr>
          <w:rFonts w:ascii="Arial" w:hAnsi="Arial" w:cs="Arial"/>
          <w:sz w:val="22"/>
          <w:szCs w:val="22"/>
          <w:shd w:val="clear" w:color="auto" w:fill="FFFFFF"/>
        </w:rPr>
        <w:t>0,908</w:t>
      </w:r>
      <w:r>
        <w:rPr>
          <w:rFonts w:ascii="Arial" w:hAnsi="Arial" w:cs="Arial"/>
          <w:sz w:val="22"/>
          <w:szCs w:val="22"/>
          <w:shd w:val="clear" w:color="auto" w:fill="FFFFFF"/>
        </w:rPr>
        <w:t>, 3</w:t>
      </w:r>
      <w:r w:rsidR="00386356">
        <w:rPr>
          <w:rFonts w:ascii="Arial" w:hAnsi="Arial" w:cs="Arial"/>
          <w:sz w:val="22"/>
          <w:szCs w:val="22"/>
          <w:shd w:val="clear" w:color="auto" w:fill="FFFFFF"/>
        </w:rPr>
        <w:t>4.1</w:t>
      </w:r>
      <w:r w:rsidRPr="004E6C7A">
        <w:rPr>
          <w:rFonts w:ascii="Arial" w:hAnsi="Arial" w:cs="Arial"/>
          <w:sz w:val="22"/>
          <w:szCs w:val="22"/>
          <w:shd w:val="clear" w:color="auto" w:fill="FFFFFF"/>
        </w:rPr>
        <w:t>%)</w:t>
      </w:r>
      <w:r>
        <w:rPr>
          <w:rFonts w:ascii="Arial" w:hAnsi="Arial" w:cs="Arial"/>
          <w:sz w:val="22"/>
          <w:szCs w:val="22"/>
          <w:shd w:val="clear" w:color="auto" w:fill="FFFFFF"/>
        </w:rPr>
        <w:t xml:space="preserve">; and </w:t>
      </w:r>
      <w:r w:rsidRPr="004E6C7A">
        <w:rPr>
          <w:rFonts w:ascii="Arial" w:hAnsi="Arial" w:cs="Arial"/>
          <w:color w:val="0070C0"/>
          <w:sz w:val="22"/>
          <w:szCs w:val="22"/>
          <w:shd w:val="clear" w:color="auto" w:fill="FFFFFF"/>
        </w:rPr>
        <w:t>Age</w:t>
      </w:r>
      <w:r>
        <w:rPr>
          <w:rFonts w:ascii="Arial" w:hAnsi="Arial" w:cs="Arial"/>
          <w:sz w:val="22"/>
          <w:szCs w:val="22"/>
          <w:shd w:val="clear" w:color="auto" w:fill="FFFFFF"/>
        </w:rPr>
        <w:t xml:space="preserve"> (1</w:t>
      </w:r>
      <w:r w:rsidR="00386356">
        <w:rPr>
          <w:rFonts w:ascii="Arial" w:hAnsi="Arial" w:cs="Arial"/>
          <w:sz w:val="22"/>
          <w:szCs w:val="22"/>
          <w:shd w:val="clear" w:color="auto" w:fill="FFFFFF"/>
        </w:rPr>
        <w:t>2,965</w:t>
      </w:r>
      <w:r>
        <w:rPr>
          <w:rFonts w:ascii="Arial" w:hAnsi="Arial" w:cs="Arial"/>
          <w:sz w:val="22"/>
          <w:szCs w:val="22"/>
          <w:shd w:val="clear" w:color="auto" w:fill="FFFFFF"/>
        </w:rPr>
        <w:t>, 2</w:t>
      </w:r>
      <w:r w:rsidR="001D15BC">
        <w:rPr>
          <w:rFonts w:ascii="Arial" w:hAnsi="Arial" w:cs="Arial"/>
          <w:sz w:val="22"/>
          <w:szCs w:val="22"/>
          <w:shd w:val="clear" w:color="auto" w:fill="FFFFFF"/>
        </w:rPr>
        <w:t>1</w:t>
      </w:r>
      <w:r w:rsidR="00386356">
        <w:rPr>
          <w:rFonts w:ascii="Arial" w:hAnsi="Arial" w:cs="Arial"/>
          <w:sz w:val="22"/>
          <w:szCs w:val="22"/>
          <w:shd w:val="clear" w:color="auto" w:fill="FFFFFF"/>
        </w:rPr>
        <w:t>.1</w:t>
      </w:r>
      <w:r w:rsidRPr="004E6C7A">
        <w:rPr>
          <w:rFonts w:ascii="Arial" w:hAnsi="Arial" w:cs="Arial"/>
          <w:sz w:val="22"/>
          <w:szCs w:val="22"/>
          <w:shd w:val="clear" w:color="auto" w:fill="FFFFFF"/>
        </w:rPr>
        <w:t xml:space="preserve">%). </w:t>
      </w:r>
      <w:r>
        <w:rPr>
          <w:rFonts w:ascii="Arial" w:hAnsi="Arial" w:cs="Arial"/>
          <w:sz w:val="22"/>
          <w:szCs w:val="22"/>
          <w:shd w:val="clear" w:color="auto" w:fill="FFFFFF"/>
        </w:rPr>
        <w:t xml:space="preserve"> </w:t>
      </w:r>
      <w:r w:rsidRPr="004E6C7A">
        <w:rPr>
          <w:rFonts w:ascii="Arial" w:hAnsi="Arial" w:cs="Arial"/>
          <w:sz w:val="22"/>
          <w:szCs w:val="22"/>
          <w:shd w:val="clear" w:color="auto" w:fill="FFFFFF"/>
        </w:rPr>
        <w:t xml:space="preserve">The percentages total over 100% because some charges allege more than one kind of misconduct. </w:t>
      </w:r>
      <w:r>
        <w:rPr>
          <w:rFonts w:ascii="Arial" w:hAnsi="Arial" w:cs="Arial"/>
          <w:sz w:val="22"/>
          <w:szCs w:val="22"/>
          <w:shd w:val="clear" w:color="auto" w:fill="FFFFFF"/>
        </w:rPr>
        <w:t xml:space="preserve"> </w:t>
      </w:r>
    </w:p>
    <w:p w14:paraId="75C7A808" w14:textId="77777777" w:rsidR="001D15BC" w:rsidRDefault="001D15BC">
      <w:pPr>
        <w:overflowPunct/>
        <w:autoSpaceDE/>
        <w:autoSpaceDN/>
        <w:adjustRightInd/>
        <w:textAlignment w:val="auto"/>
        <w:rPr>
          <w:rFonts w:ascii="Arial" w:hAnsi="Arial" w:cs="Arial"/>
          <w:sz w:val="22"/>
          <w:szCs w:val="22"/>
          <w:shd w:val="clear" w:color="auto" w:fill="FFFFFF"/>
        </w:rPr>
      </w:pPr>
      <w:r>
        <w:rPr>
          <w:rFonts w:ascii="Arial" w:hAnsi="Arial" w:cs="Arial"/>
          <w:sz w:val="22"/>
          <w:szCs w:val="22"/>
          <w:shd w:val="clear" w:color="auto" w:fill="FFFFFF"/>
        </w:rPr>
        <w:br w:type="page"/>
      </w:r>
    </w:p>
    <w:p w14:paraId="764ED870" w14:textId="77777777" w:rsidR="0080372F" w:rsidRDefault="0080372F" w:rsidP="0080372F">
      <w:pPr>
        <w:spacing w:after="120" w:line="360" w:lineRule="auto"/>
        <w:jc w:val="both"/>
        <w:rPr>
          <w:rFonts w:ascii="Arial" w:hAnsi="Arial"/>
          <w:b/>
          <w:i/>
          <w:smallCaps/>
          <w:color w:val="0067B1"/>
          <w:sz w:val="22"/>
        </w:rPr>
      </w:pPr>
      <w:r>
        <w:rPr>
          <w:rFonts w:ascii="Arial" w:hAnsi="Arial"/>
          <w:b/>
          <w:i/>
          <w:smallCaps/>
          <w:color w:val="0067B1"/>
          <w:sz w:val="22"/>
        </w:rPr>
        <w:lastRenderedPageBreak/>
        <w:t>EPL Exposures in the Wake of COVID-19</w:t>
      </w:r>
    </w:p>
    <w:p w14:paraId="49D240F7" w14:textId="77777777" w:rsidR="0080372F" w:rsidRDefault="0080372F" w:rsidP="0080372F">
      <w:pPr>
        <w:overflowPunct/>
        <w:autoSpaceDE/>
        <w:autoSpaceDN/>
        <w:adjustRightInd/>
        <w:spacing w:after="120" w:line="360" w:lineRule="auto"/>
        <w:jc w:val="both"/>
        <w:textAlignment w:val="auto"/>
        <w:rPr>
          <w:rFonts w:ascii="Arial" w:hAnsi="Arial" w:cs="Arial"/>
          <w:sz w:val="22"/>
          <w:szCs w:val="22"/>
        </w:rPr>
      </w:pPr>
      <w:r>
        <w:rPr>
          <w:noProof/>
        </w:rPr>
        <w:drawing>
          <wp:anchor distT="0" distB="0" distL="114300" distR="114300" simplePos="0" relativeHeight="251759104" behindDoc="1" locked="0" layoutInCell="1" allowOverlap="1" wp14:anchorId="35C3E3D8" wp14:editId="3708B23B">
            <wp:simplePos x="0" y="0"/>
            <wp:positionH relativeFrom="margin">
              <wp:align>left</wp:align>
            </wp:positionH>
            <wp:positionV relativeFrom="margin">
              <wp:posOffset>325755</wp:posOffset>
            </wp:positionV>
            <wp:extent cx="1217930" cy="771525"/>
            <wp:effectExtent l="0" t="0" r="1270" b="9525"/>
            <wp:wrapTight wrapText="bothSides">
              <wp:wrapPolygon edited="0">
                <wp:start x="0" y="0"/>
                <wp:lineTo x="0" y="21333"/>
                <wp:lineTo x="21285" y="21333"/>
                <wp:lineTo x="21285" y="0"/>
                <wp:lineTo x="0" y="0"/>
              </wp:wrapPolygon>
            </wp:wrapTight>
            <wp:docPr id="8" name="Picture 28" descr="gavel_120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avel_12091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17930" cy="7715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2"/>
          <w:szCs w:val="22"/>
        </w:rPr>
        <w:t>At the outset of the COVID-19 pandemic in the United States, many employers rapidly shifted to remote working protocols. As the country has moved beyond the initial crisis mode of responding to COVID-19, many businesses are summoning their employees back to the workplace. During this transition, employers are likely to see an increase in claims alleging COVID-19 related wrongful employment acts, while endeavoring to balance regulatory compliance with the individual rights of its employees and its own business needs.</w:t>
      </w:r>
    </w:p>
    <w:p w14:paraId="22131C5F" w14:textId="77777777" w:rsidR="0080372F" w:rsidRDefault="0080372F" w:rsidP="0080372F">
      <w:pPr>
        <w:overflowPunct/>
        <w:autoSpaceDE/>
        <w:autoSpaceDN/>
        <w:adjustRightInd/>
        <w:spacing w:line="360" w:lineRule="auto"/>
        <w:jc w:val="both"/>
        <w:textAlignment w:val="auto"/>
        <w:rPr>
          <w:rFonts w:ascii="Arial" w:hAnsi="Arial" w:cs="Arial"/>
          <w:sz w:val="22"/>
          <w:szCs w:val="22"/>
        </w:rPr>
      </w:pPr>
      <w:r>
        <w:rPr>
          <w:rFonts w:ascii="Arial" w:hAnsi="Arial" w:cs="Arial"/>
          <w:sz w:val="22"/>
          <w:szCs w:val="22"/>
        </w:rPr>
        <w:t>Allegations that could be made in this context include the following (for example), but are also likely to include others that are not yet fully understood:</w:t>
      </w:r>
    </w:p>
    <w:p w14:paraId="52343DC8" w14:textId="77777777" w:rsidR="0080372F" w:rsidRDefault="0080372F" w:rsidP="0080372F">
      <w:pPr>
        <w:pStyle w:val="ListParagraph"/>
        <w:numPr>
          <w:ilvl w:val="0"/>
          <w:numId w:val="21"/>
        </w:numPr>
        <w:spacing w:before="100" w:beforeAutospacing="1" w:after="100" w:afterAutospacing="1" w:line="360" w:lineRule="auto"/>
        <w:jc w:val="both"/>
        <w:rPr>
          <w:rFonts w:ascii="Arial" w:hAnsi="Arial" w:cs="Arial"/>
        </w:rPr>
      </w:pPr>
      <w:r>
        <w:rPr>
          <w:rFonts w:ascii="Arial" w:hAnsi="Arial" w:cs="Arial"/>
        </w:rPr>
        <w:t>I</w:t>
      </w:r>
      <w:r w:rsidRPr="00AE7AB4">
        <w:rPr>
          <w:rFonts w:ascii="Arial" w:hAnsi="Arial" w:cs="Arial"/>
        </w:rPr>
        <w:t>nadequate workplace policies and practices with respect to workforce health and safety</w:t>
      </w:r>
    </w:p>
    <w:p w14:paraId="3932F042" w14:textId="77777777" w:rsidR="0080372F" w:rsidRDefault="0080372F" w:rsidP="0080372F">
      <w:pPr>
        <w:pStyle w:val="ListParagraph"/>
        <w:numPr>
          <w:ilvl w:val="0"/>
          <w:numId w:val="21"/>
        </w:numPr>
        <w:spacing w:before="100" w:beforeAutospacing="1" w:after="100" w:afterAutospacing="1" w:line="360" w:lineRule="auto"/>
        <w:jc w:val="both"/>
        <w:rPr>
          <w:rFonts w:ascii="Arial" w:hAnsi="Arial" w:cs="Arial"/>
        </w:rPr>
      </w:pPr>
      <w:r>
        <w:rPr>
          <w:rFonts w:ascii="Arial" w:hAnsi="Arial" w:cs="Arial"/>
        </w:rPr>
        <w:t>F</w:t>
      </w:r>
      <w:r w:rsidRPr="00AE7AB4">
        <w:rPr>
          <w:rFonts w:ascii="Arial" w:hAnsi="Arial" w:cs="Arial"/>
        </w:rPr>
        <w:t xml:space="preserve">ailure to enforce </w:t>
      </w:r>
      <w:r>
        <w:rPr>
          <w:rFonts w:ascii="Arial" w:hAnsi="Arial" w:cs="Arial"/>
        </w:rPr>
        <w:t>workplace policies and practices (including with respect to legally required or otherwise appropriate personal protective equipment)</w:t>
      </w:r>
      <w:r w:rsidRPr="00AE7AB4">
        <w:rPr>
          <w:rFonts w:ascii="Arial" w:hAnsi="Arial" w:cs="Arial"/>
        </w:rPr>
        <w:t>, resulting in increased risk of exposure to COVID-19</w:t>
      </w:r>
    </w:p>
    <w:p w14:paraId="7237DC34" w14:textId="77777777" w:rsidR="0080372F" w:rsidRDefault="0080372F" w:rsidP="0080372F">
      <w:pPr>
        <w:pStyle w:val="ListParagraph"/>
        <w:numPr>
          <w:ilvl w:val="0"/>
          <w:numId w:val="21"/>
        </w:numPr>
        <w:spacing w:before="100" w:beforeAutospacing="1" w:after="100" w:afterAutospacing="1" w:line="360" w:lineRule="auto"/>
        <w:jc w:val="both"/>
        <w:rPr>
          <w:rFonts w:ascii="Arial" w:hAnsi="Arial" w:cs="Arial"/>
        </w:rPr>
      </w:pPr>
      <w:r>
        <w:rPr>
          <w:rFonts w:ascii="Arial" w:hAnsi="Arial" w:cs="Arial"/>
        </w:rPr>
        <w:t>W</w:t>
      </w:r>
      <w:r w:rsidRPr="00AE7AB4">
        <w:rPr>
          <w:rFonts w:ascii="Arial" w:hAnsi="Arial" w:cs="Arial"/>
        </w:rPr>
        <w:t>rongful disclosure of an employee’s positive COVID-19 diagnosis</w:t>
      </w:r>
      <w:r>
        <w:rPr>
          <w:rFonts w:ascii="Arial" w:hAnsi="Arial" w:cs="Arial"/>
        </w:rPr>
        <w:t xml:space="preserve"> (which might violate privacy protections under the Americans with Disabilities Act)</w:t>
      </w:r>
    </w:p>
    <w:p w14:paraId="6407BAFD" w14:textId="77777777" w:rsidR="0080372F" w:rsidRDefault="0080372F" w:rsidP="0080372F">
      <w:pPr>
        <w:pStyle w:val="ListParagraph"/>
        <w:numPr>
          <w:ilvl w:val="0"/>
          <w:numId w:val="21"/>
        </w:numPr>
        <w:spacing w:before="100" w:beforeAutospacing="1" w:after="100" w:afterAutospacing="1" w:line="360" w:lineRule="auto"/>
        <w:jc w:val="both"/>
        <w:rPr>
          <w:rFonts w:ascii="Arial" w:hAnsi="Arial" w:cs="Arial"/>
        </w:rPr>
      </w:pPr>
      <w:r>
        <w:rPr>
          <w:rFonts w:ascii="Arial" w:hAnsi="Arial" w:cs="Arial"/>
        </w:rPr>
        <w:t>Wrongful denial of a request for leave or workplace accommodation (the Family and Medical Leave Act or ADA could be implicated)</w:t>
      </w:r>
    </w:p>
    <w:p w14:paraId="179D5EBE" w14:textId="77777777" w:rsidR="0080372F" w:rsidRDefault="0080372F" w:rsidP="0080372F">
      <w:pPr>
        <w:pStyle w:val="ListParagraph"/>
        <w:numPr>
          <w:ilvl w:val="0"/>
          <w:numId w:val="21"/>
        </w:numPr>
        <w:spacing w:before="100" w:beforeAutospacing="1" w:after="100" w:afterAutospacing="1" w:line="360" w:lineRule="auto"/>
        <w:jc w:val="both"/>
        <w:rPr>
          <w:rFonts w:ascii="Arial" w:hAnsi="Arial" w:cs="Arial"/>
        </w:rPr>
      </w:pPr>
      <w:r>
        <w:rPr>
          <w:rFonts w:ascii="Arial" w:hAnsi="Arial" w:cs="Arial"/>
        </w:rPr>
        <w:t>D</w:t>
      </w:r>
      <w:r w:rsidRPr="00AE7AB4">
        <w:rPr>
          <w:rFonts w:ascii="Arial" w:hAnsi="Arial" w:cs="Arial"/>
        </w:rPr>
        <w:t xml:space="preserve">iscrimination against employees with </w:t>
      </w:r>
      <w:r>
        <w:rPr>
          <w:rFonts w:ascii="Arial" w:hAnsi="Arial" w:cs="Arial"/>
        </w:rPr>
        <w:t xml:space="preserve">respect to how </w:t>
      </w:r>
      <w:r w:rsidRPr="00AE7AB4">
        <w:rPr>
          <w:rFonts w:ascii="Arial" w:hAnsi="Arial" w:cs="Arial"/>
        </w:rPr>
        <w:t xml:space="preserve">COVID-19 </w:t>
      </w:r>
      <w:r>
        <w:rPr>
          <w:rFonts w:ascii="Arial" w:hAnsi="Arial" w:cs="Arial"/>
        </w:rPr>
        <w:t>protocols are developed and implemented</w:t>
      </w:r>
    </w:p>
    <w:p w14:paraId="0B4868E8" w14:textId="77777777" w:rsidR="0080372F" w:rsidRPr="00AE7AB4" w:rsidRDefault="0080372F" w:rsidP="0080372F">
      <w:pPr>
        <w:pStyle w:val="ListParagraph"/>
        <w:numPr>
          <w:ilvl w:val="0"/>
          <w:numId w:val="21"/>
        </w:numPr>
        <w:spacing w:before="100" w:beforeAutospacing="1" w:after="100" w:afterAutospacing="1" w:line="360" w:lineRule="auto"/>
        <w:jc w:val="both"/>
        <w:rPr>
          <w:rFonts w:ascii="Arial" w:hAnsi="Arial" w:cs="Arial"/>
        </w:rPr>
      </w:pPr>
      <w:r>
        <w:rPr>
          <w:rFonts w:ascii="Arial" w:hAnsi="Arial" w:cs="Arial"/>
        </w:rPr>
        <w:t>Retaliation or discrimination against employees with respect to the implementation of a vaccine or mask mandate</w:t>
      </w:r>
    </w:p>
    <w:p w14:paraId="73ED4380" w14:textId="77777777" w:rsidR="0080372F" w:rsidRDefault="0080372F" w:rsidP="0080372F">
      <w:pPr>
        <w:overflowPunct/>
        <w:autoSpaceDE/>
        <w:autoSpaceDN/>
        <w:adjustRightInd/>
        <w:spacing w:before="100" w:beforeAutospacing="1" w:after="100" w:afterAutospacing="1" w:line="360" w:lineRule="auto"/>
        <w:jc w:val="both"/>
        <w:textAlignment w:val="auto"/>
        <w:rPr>
          <w:rFonts w:ascii="Arial" w:hAnsi="Arial" w:cs="Arial"/>
          <w:sz w:val="22"/>
          <w:szCs w:val="22"/>
        </w:rPr>
      </w:pPr>
      <w:r>
        <w:rPr>
          <w:rFonts w:ascii="Arial" w:hAnsi="Arial" w:cs="Arial"/>
          <w:sz w:val="22"/>
          <w:szCs w:val="22"/>
        </w:rPr>
        <w:t>As EPLI coverage varies by carrier and placement, businesses should review the terms and conditions of their EPLI policy to fully understand how it might respond to allegations of a COVID-19 related wrongful employment act. Key to this analysis should be consideration of an EPLI policy’s definition of “employment related wrongful act” as well as all applicable exclusions.</w:t>
      </w:r>
    </w:p>
    <w:p w14:paraId="704380AE" w14:textId="77777777" w:rsidR="0080372F" w:rsidRDefault="0080372F" w:rsidP="0080372F">
      <w:pPr>
        <w:overflowPunct/>
        <w:autoSpaceDE/>
        <w:autoSpaceDN/>
        <w:adjustRightInd/>
        <w:spacing w:before="100" w:beforeAutospacing="1" w:after="100" w:afterAutospacing="1" w:line="360" w:lineRule="auto"/>
        <w:jc w:val="both"/>
        <w:textAlignment w:val="auto"/>
        <w:rPr>
          <w:rFonts w:ascii="Arial" w:hAnsi="Arial" w:cs="Arial"/>
          <w:sz w:val="22"/>
          <w:szCs w:val="22"/>
        </w:rPr>
      </w:pPr>
      <w:r>
        <w:rPr>
          <w:rFonts w:ascii="Arial" w:hAnsi="Arial" w:cs="Arial"/>
          <w:sz w:val="22"/>
          <w:szCs w:val="22"/>
        </w:rPr>
        <w:t xml:space="preserve">Insurance data and analytics company </w:t>
      </w:r>
      <w:proofErr w:type="spellStart"/>
      <w:r>
        <w:rPr>
          <w:rFonts w:ascii="Arial" w:hAnsi="Arial" w:cs="Arial"/>
          <w:sz w:val="22"/>
          <w:szCs w:val="22"/>
        </w:rPr>
        <w:t>Advisen</w:t>
      </w:r>
      <w:proofErr w:type="spellEnd"/>
      <w:r>
        <w:rPr>
          <w:rFonts w:ascii="Arial" w:hAnsi="Arial" w:cs="Arial"/>
          <w:sz w:val="22"/>
          <w:szCs w:val="22"/>
        </w:rPr>
        <w:t xml:space="preserve"> can provide insight into the new flood of EPL losses that may occur in response to a COVID-19 impacted workplace. According to </w:t>
      </w:r>
      <w:proofErr w:type="spellStart"/>
      <w:r>
        <w:rPr>
          <w:rFonts w:ascii="Arial" w:hAnsi="Arial" w:cs="Arial"/>
          <w:sz w:val="22"/>
          <w:szCs w:val="22"/>
        </w:rPr>
        <w:t>Advisen</w:t>
      </w:r>
      <w:proofErr w:type="spellEnd"/>
      <w:r>
        <w:rPr>
          <w:rFonts w:ascii="Arial" w:hAnsi="Arial" w:cs="Arial"/>
          <w:sz w:val="22"/>
          <w:szCs w:val="22"/>
        </w:rPr>
        <w:t xml:space="preserve">, while wrongful termination and whistleblower / retaliation losses accounted for nearly a quarter of EPL losses before COVID-19, discrimination and harassment claims now account for a greater percentage and have become increasingly common post-COVID-19. </w:t>
      </w:r>
      <w:proofErr w:type="spellStart"/>
      <w:r>
        <w:rPr>
          <w:rFonts w:ascii="Arial" w:hAnsi="Arial" w:cs="Arial"/>
          <w:sz w:val="22"/>
          <w:szCs w:val="22"/>
        </w:rPr>
        <w:t>Advisen</w:t>
      </w:r>
      <w:proofErr w:type="spellEnd"/>
      <w:r>
        <w:rPr>
          <w:rFonts w:ascii="Arial" w:hAnsi="Arial" w:cs="Arial"/>
          <w:sz w:val="22"/>
          <w:szCs w:val="22"/>
        </w:rPr>
        <w:t xml:space="preserve"> also reports that </w:t>
      </w:r>
      <w:r>
        <w:rPr>
          <w:rFonts w:ascii="Arial" w:hAnsi="Arial" w:cs="Arial"/>
          <w:sz w:val="22"/>
          <w:szCs w:val="22"/>
        </w:rPr>
        <w:lastRenderedPageBreak/>
        <w:t>the median severity of EPL losses has increased significantly since before COVID-19 – from $145,000 to $425,000.</w:t>
      </w:r>
    </w:p>
    <w:p w14:paraId="68AC84BA" w14:textId="77777777" w:rsidR="0080372F" w:rsidRDefault="0080372F" w:rsidP="0080372F">
      <w:pPr>
        <w:overflowPunct/>
        <w:autoSpaceDE/>
        <w:autoSpaceDN/>
        <w:adjustRightInd/>
        <w:spacing w:before="100" w:beforeAutospacing="1" w:after="100" w:afterAutospacing="1" w:line="360" w:lineRule="auto"/>
        <w:jc w:val="both"/>
        <w:textAlignment w:val="auto"/>
        <w:rPr>
          <w:rFonts w:ascii="Arial" w:hAnsi="Arial" w:cs="Arial"/>
          <w:sz w:val="22"/>
          <w:szCs w:val="22"/>
        </w:rPr>
      </w:pPr>
      <w:r>
        <w:rPr>
          <w:rFonts w:ascii="Arial" w:hAnsi="Arial" w:cs="Arial"/>
          <w:sz w:val="22"/>
          <w:szCs w:val="22"/>
        </w:rPr>
        <w:t>It is unclear to what extent the COVID-19 pandemic will impact the coverage and solutions available from the EPLI market. However, as certain types of EPL claims occur with increased frequency and severity, businesses should pay particular attention to their exposures to such claims, and whether they can benefit from the protection of EPLI coverage if such claims arise.</w:t>
      </w:r>
    </w:p>
    <w:p w14:paraId="3D6CB49A" w14:textId="77777777" w:rsidR="0080372F" w:rsidRDefault="0080372F" w:rsidP="0080372F">
      <w:pPr>
        <w:overflowPunct/>
        <w:autoSpaceDE/>
        <w:autoSpaceDN/>
        <w:adjustRightInd/>
        <w:spacing w:before="100" w:beforeAutospacing="1" w:after="100" w:afterAutospacing="1" w:line="360" w:lineRule="auto"/>
        <w:jc w:val="both"/>
        <w:textAlignment w:val="auto"/>
        <w:rPr>
          <w:rFonts w:ascii="Arial" w:hAnsi="Arial" w:cs="Arial"/>
          <w:sz w:val="22"/>
          <w:szCs w:val="22"/>
        </w:rPr>
      </w:pPr>
    </w:p>
    <w:p w14:paraId="0E595A68" w14:textId="77777777" w:rsidR="0080372F" w:rsidRDefault="0080372F" w:rsidP="0080372F">
      <w:pPr>
        <w:overflowPunct/>
        <w:autoSpaceDE/>
        <w:autoSpaceDN/>
        <w:adjustRightInd/>
        <w:spacing w:before="100" w:beforeAutospacing="1" w:after="100" w:afterAutospacing="1" w:line="360" w:lineRule="auto"/>
        <w:jc w:val="center"/>
        <w:textAlignment w:val="auto"/>
        <w:rPr>
          <w:rFonts w:ascii="Arial" w:hAnsi="Arial" w:cs="Arial"/>
          <w:sz w:val="22"/>
          <w:szCs w:val="22"/>
        </w:rPr>
      </w:pPr>
      <w:r>
        <w:rPr>
          <w:noProof/>
        </w:rPr>
        <w:drawing>
          <wp:inline distT="0" distB="0" distL="0" distR="0" wp14:anchorId="63AA5653" wp14:editId="18BEA6A4">
            <wp:extent cx="4981575" cy="4591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81575" cy="4591050"/>
                    </a:xfrm>
                    <a:prstGeom prst="rect">
                      <a:avLst/>
                    </a:prstGeom>
                  </pic:spPr>
                </pic:pic>
              </a:graphicData>
            </a:graphic>
          </wp:inline>
        </w:drawing>
      </w:r>
    </w:p>
    <w:p w14:paraId="14EDEED2" w14:textId="77777777" w:rsidR="0080372F" w:rsidRPr="00E30095" w:rsidRDefault="0080372F" w:rsidP="0080372F">
      <w:pPr>
        <w:overflowPunct/>
        <w:autoSpaceDE/>
        <w:autoSpaceDN/>
        <w:adjustRightInd/>
        <w:spacing w:before="100" w:beforeAutospacing="1" w:after="100" w:afterAutospacing="1" w:line="360" w:lineRule="auto"/>
        <w:jc w:val="center"/>
        <w:textAlignment w:val="auto"/>
        <w:rPr>
          <w:rFonts w:ascii="Arial" w:hAnsi="Arial" w:cs="Arial"/>
          <w:b/>
          <w:bCs/>
          <w:i/>
          <w:iCs/>
          <w:sz w:val="20"/>
        </w:rPr>
      </w:pPr>
      <w:r w:rsidRPr="00E30095">
        <w:rPr>
          <w:b/>
          <w:bCs/>
          <w:i/>
          <w:iCs/>
          <w:sz w:val="20"/>
        </w:rPr>
        <w:t>Source</w:t>
      </w:r>
      <w:r>
        <w:rPr>
          <w:b/>
          <w:bCs/>
          <w:i/>
          <w:iCs/>
          <w:sz w:val="20"/>
        </w:rPr>
        <w:t>:</w:t>
      </w:r>
      <w:r w:rsidRPr="00E30095">
        <w:rPr>
          <w:b/>
          <w:bCs/>
          <w:i/>
          <w:iCs/>
          <w:sz w:val="20"/>
        </w:rPr>
        <w:t xml:space="preserve"> </w:t>
      </w:r>
      <w:proofErr w:type="spellStart"/>
      <w:r w:rsidRPr="00E30095">
        <w:rPr>
          <w:b/>
          <w:bCs/>
          <w:i/>
          <w:iCs/>
          <w:sz w:val="20"/>
        </w:rPr>
        <w:t>Advisen</w:t>
      </w:r>
      <w:proofErr w:type="spellEnd"/>
      <w:r w:rsidRPr="00E30095">
        <w:rPr>
          <w:b/>
          <w:bCs/>
          <w:i/>
          <w:iCs/>
          <w:sz w:val="20"/>
        </w:rPr>
        <w:t xml:space="preserve"> Nationwide “EPL losses before and after COVID-19” Infographic</w:t>
      </w:r>
    </w:p>
    <w:p w14:paraId="164CF603" w14:textId="06EFBA1F" w:rsidR="0080372F" w:rsidRDefault="0080372F" w:rsidP="0080372F">
      <w:pPr>
        <w:pStyle w:val="bodytext0"/>
        <w:spacing w:line="360" w:lineRule="auto"/>
        <w:jc w:val="both"/>
        <w:rPr>
          <w:rFonts w:ascii="Arial" w:hAnsi="Arial" w:cs="Arial"/>
          <w:sz w:val="22"/>
          <w:szCs w:val="22"/>
        </w:rPr>
      </w:pPr>
      <w:r>
        <w:rPr>
          <w:rFonts w:ascii="Arial" w:hAnsi="Arial" w:cs="Arial"/>
          <w:sz w:val="22"/>
          <w:szCs w:val="22"/>
          <w:shd w:val="clear" w:color="auto" w:fill="FFFFFF"/>
        </w:rPr>
        <w:br w:type="page"/>
      </w:r>
    </w:p>
    <w:p w14:paraId="718300E2" w14:textId="5108DB92" w:rsidR="00990227" w:rsidRDefault="00D35F48" w:rsidP="00990227">
      <w:r>
        <w:rPr>
          <w:noProof/>
        </w:rPr>
        <w:lastRenderedPageBreak/>
        <mc:AlternateContent>
          <mc:Choice Requires="wps">
            <w:drawing>
              <wp:anchor distT="0" distB="0" distL="114300" distR="114300" simplePos="0" relativeHeight="251701760" behindDoc="0" locked="0" layoutInCell="1" allowOverlap="1" wp14:anchorId="4B496652" wp14:editId="5BDC4F46">
                <wp:simplePos x="0" y="0"/>
                <wp:positionH relativeFrom="page">
                  <wp:align>right</wp:align>
                </wp:positionH>
                <wp:positionV relativeFrom="paragraph">
                  <wp:posOffset>-915336</wp:posOffset>
                </wp:positionV>
                <wp:extent cx="7774305" cy="957263"/>
                <wp:effectExtent l="0" t="0" r="0" b="0"/>
                <wp:wrapNone/>
                <wp:docPr id="451" name="Rectangle 451"/>
                <wp:cNvGraphicFramePr/>
                <a:graphic xmlns:a="http://schemas.openxmlformats.org/drawingml/2006/main">
                  <a:graphicData uri="http://schemas.microsoft.com/office/word/2010/wordprocessingShape">
                    <wps:wsp>
                      <wps:cNvSpPr/>
                      <wps:spPr>
                        <a:xfrm>
                          <a:off x="0" y="0"/>
                          <a:ext cx="7774305" cy="957263"/>
                        </a:xfrm>
                        <a:prstGeom prst="rect">
                          <a:avLst/>
                        </a:prstGeom>
                        <a:solidFill>
                          <a:srgbClr val="0058A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E9B77C" w14:textId="77777777" w:rsidR="0081757D" w:rsidRPr="006B52EC" w:rsidRDefault="0081757D" w:rsidP="00990227">
                            <w:pPr>
                              <w:jc w:val="center"/>
                              <w:rPr>
                                <w:rFonts w:ascii="Arial" w:hAnsi="Arial" w:cs="Arial"/>
                                <w:b/>
                                <w:sz w:val="16"/>
                              </w:rPr>
                            </w:pPr>
                          </w:p>
                          <w:p w14:paraId="0830CC85" w14:textId="77777777" w:rsidR="0081757D" w:rsidRPr="006B52EC" w:rsidRDefault="0081757D" w:rsidP="00990227">
                            <w:pPr>
                              <w:jc w:val="center"/>
                              <w:rPr>
                                <w:rFonts w:ascii="Arial" w:hAnsi="Arial" w:cs="Arial"/>
                                <w:b/>
                                <w:sz w:val="36"/>
                              </w:rPr>
                            </w:pPr>
                            <w:r>
                              <w:rPr>
                                <w:rFonts w:ascii="Arial" w:hAnsi="Arial" w:cs="Arial"/>
                                <w:b/>
                                <w:sz w:val="36"/>
                              </w:rPr>
                              <w:t>EMPLOYMENT PRACTICES LIABILITY</w:t>
                            </w:r>
                          </w:p>
                          <w:p w14:paraId="5322ADD5" w14:textId="6BB152BA" w:rsidR="0081757D" w:rsidRPr="006B52EC" w:rsidRDefault="0081757D" w:rsidP="00990227">
                            <w:pPr>
                              <w:jc w:val="center"/>
                              <w:rPr>
                                <w:rFonts w:ascii="Georgia" w:hAnsi="Georgia"/>
                                <w:i/>
                                <w:sz w:val="32"/>
                              </w:rPr>
                            </w:pPr>
                            <w:r w:rsidRPr="005D7FD4">
                              <w:rPr>
                                <w:rFonts w:ascii="Arial" w:hAnsi="Arial" w:cs="Arial"/>
                                <w:i/>
                                <w:sz w:val="32"/>
                              </w:rPr>
                              <w:t xml:space="preserve">Limit of Liability Distribution </w:t>
                            </w:r>
                            <w:r>
                              <w:rPr>
                                <w:rFonts w:ascii="Arial" w:hAnsi="Arial" w:cs="Arial"/>
                                <w:i/>
                                <w:sz w:val="32"/>
                              </w:rPr>
                              <w:t xml:space="preserve">for RT ProExec Placements </w:t>
                            </w:r>
                            <w:r w:rsidRPr="005D7FD4">
                              <w:rPr>
                                <w:rFonts w:ascii="Arial" w:hAnsi="Arial" w:cs="Arial"/>
                                <w:i/>
                                <w:sz w:val="32"/>
                              </w:rPr>
                              <w:t>Q</w:t>
                            </w:r>
                            <w:r>
                              <w:rPr>
                                <w:rFonts w:ascii="Arial" w:hAnsi="Arial" w:cs="Arial"/>
                                <w:i/>
                                <w:sz w:val="32"/>
                              </w:rPr>
                              <w:t>1</w:t>
                            </w:r>
                            <w:r w:rsidRPr="005D7FD4">
                              <w:rPr>
                                <w:rFonts w:ascii="Arial" w:hAnsi="Arial" w:cs="Arial"/>
                                <w:i/>
                                <w:sz w:val="32"/>
                              </w:rPr>
                              <w:t>, 20</w:t>
                            </w:r>
                            <w:r>
                              <w:rPr>
                                <w:rFonts w:ascii="Arial" w:hAnsi="Arial" w:cs="Arial"/>
                                <w:i/>
                                <w:sz w:val="32"/>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496652" id="Rectangle 451" o:spid="_x0000_s1027" style="position:absolute;margin-left:560.95pt;margin-top:-72.05pt;width:612.15pt;height:75.4pt;z-index:2517017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B/+oQIAAJsFAAAOAAAAZHJzL2Uyb0RvYy54bWysVN9P2zAQfp+0/8Hy+0haWgoVKapATJMQ&#10;VMDEs+vYTSTH59luk+6v39lOAmNoD9P64Pp8d9/9yHd3edU1ihyEdTXogk5OckqE5lDWelfQ78+3&#10;X84pcZ7pkinQoqBH4ejV6vOny9YsxRQqUKWwBEG0W7amoJX3ZplljleiYe4EjNColGAb5lG0u6y0&#10;rEX0RmXTPD/LWrClscCFc/h6k5R0FfGlFNw/SOmEJ6qgmJuPp43nNpzZ6pItd5aZquZ9GuwfsmhY&#10;rTHoCHXDPCN7W/8B1dTcggPpTzg0GUhZcxFrwGom+btqnipmRKwFm+PM2Cb3/2D5/WFjSV0WdDaf&#10;UKJZgx/pEdvG9E4JEh6xRa1xS7R8MhvbSw6vod5O2ib8YyWki209jm0VnSccHxeLxew0n1PCUXcx&#10;X0zPTgNo9uptrPNfBTQkXApqMX7sJjvcOZ9MB5MQzIGqy9taqSjY3fZaWXJg4RPn8/P1vEf/zUzp&#10;YKwhuCXE8JKFylIt8eaPSgQ7pR+FxLZg9tOYSSSkGOMwzoX2k6SqWClS+HmOvyF6oHDwiJVGwIAs&#10;Mf6I3QMMlglkwE5Z9vbBVUQ+j8753xJLzqNHjAzaj85NrcF+BKCwqj5ysh+alFoTuuS7bRcpM3Jj&#10;C+URaWQhzZcz/LbGL3nHnN8wiwOFo4dLwj/gIRW0BYX+RkkF9udH78EeeY5aSloc0IK6H3tmBSXq&#10;m8YJuJjMZmGiozBDVqFg32q2bzV631wDEgQ5jtnFa7D3arhKC80L7pJ1iIoqpjnGLij3dhCufVoc&#10;uI24WK+jGU6xYf5OPxkewEOfA1OfuxdmTU9nj4NwD8Mws+U7Vifb4Klhvfcg60j50OnU1/4L4AaI&#10;VOq3VVgxb+Vo9bpTV78AAAD//wMAUEsDBBQABgAIAAAAIQCbpRSj3gAAAAgBAAAPAAAAZHJzL2Rv&#10;d25yZXYueG1sTI/NTsMwEITvSLyDtUjcWidpVFCaTQVIlXqrmiLObrz5KfE6xG4beHrcExxHM5r5&#10;Jl9PphcXGl1nGSGeRyCIK6s7bhDeD5vZMwjnFWvVWyaEb3KwLu7vcpVpe+U9XUrfiFDCLlMIrfdD&#10;JqWrWjLKze1AHLzajkb5IMdG6lFdQ7npZRJFS2lUx2GhVQO9tVR9lmeD4PXJLcp687r9arY73v/I&#10;Wn3sEB8fppcVCE+T/wvDDT+gQxGYjvbM2okeIRzxCLM4TWMQNz9J0gWII8LyCWSRy/8Hil8AAAD/&#10;/wMAUEsBAi0AFAAGAAgAAAAhALaDOJL+AAAA4QEAABMAAAAAAAAAAAAAAAAAAAAAAFtDb250ZW50&#10;X1R5cGVzXS54bWxQSwECLQAUAAYACAAAACEAOP0h/9YAAACUAQAACwAAAAAAAAAAAAAAAAAvAQAA&#10;X3JlbHMvLnJlbHNQSwECLQAUAAYACAAAACEA4tAf/qECAACbBQAADgAAAAAAAAAAAAAAAAAuAgAA&#10;ZHJzL2Uyb0RvYy54bWxQSwECLQAUAAYACAAAACEAm6UUo94AAAAIAQAADwAAAAAAAAAAAAAAAAD7&#10;BAAAZHJzL2Rvd25yZXYueG1sUEsFBgAAAAAEAAQA8wAAAAYGAAAAAA==&#10;" fillcolor="#0058a5" stroked="f" strokeweight="1pt">
                <v:textbox>
                  <w:txbxContent>
                    <w:p w14:paraId="13E9B77C" w14:textId="77777777" w:rsidR="0081757D" w:rsidRPr="006B52EC" w:rsidRDefault="0081757D" w:rsidP="00990227">
                      <w:pPr>
                        <w:jc w:val="center"/>
                        <w:rPr>
                          <w:rFonts w:ascii="Arial" w:hAnsi="Arial" w:cs="Arial"/>
                          <w:b/>
                          <w:sz w:val="16"/>
                        </w:rPr>
                      </w:pPr>
                    </w:p>
                    <w:p w14:paraId="0830CC85" w14:textId="77777777" w:rsidR="0081757D" w:rsidRPr="006B52EC" w:rsidRDefault="0081757D" w:rsidP="00990227">
                      <w:pPr>
                        <w:jc w:val="center"/>
                        <w:rPr>
                          <w:rFonts w:ascii="Arial" w:hAnsi="Arial" w:cs="Arial"/>
                          <w:b/>
                          <w:sz w:val="36"/>
                        </w:rPr>
                      </w:pPr>
                      <w:r>
                        <w:rPr>
                          <w:rFonts w:ascii="Arial" w:hAnsi="Arial" w:cs="Arial"/>
                          <w:b/>
                          <w:sz w:val="36"/>
                        </w:rPr>
                        <w:t>EMPLOYMENT PRACTICES LIABILITY</w:t>
                      </w:r>
                    </w:p>
                    <w:p w14:paraId="5322ADD5" w14:textId="6BB152BA" w:rsidR="0081757D" w:rsidRPr="006B52EC" w:rsidRDefault="0081757D" w:rsidP="00990227">
                      <w:pPr>
                        <w:jc w:val="center"/>
                        <w:rPr>
                          <w:rFonts w:ascii="Georgia" w:hAnsi="Georgia"/>
                          <w:i/>
                          <w:sz w:val="32"/>
                        </w:rPr>
                      </w:pPr>
                      <w:r w:rsidRPr="005D7FD4">
                        <w:rPr>
                          <w:rFonts w:ascii="Arial" w:hAnsi="Arial" w:cs="Arial"/>
                          <w:i/>
                          <w:sz w:val="32"/>
                        </w:rPr>
                        <w:t xml:space="preserve">Limit of Liability Distribution </w:t>
                      </w:r>
                      <w:r>
                        <w:rPr>
                          <w:rFonts w:ascii="Arial" w:hAnsi="Arial" w:cs="Arial"/>
                          <w:i/>
                          <w:sz w:val="32"/>
                        </w:rPr>
                        <w:t xml:space="preserve">for RT ProExec Placements </w:t>
                      </w:r>
                      <w:r w:rsidRPr="005D7FD4">
                        <w:rPr>
                          <w:rFonts w:ascii="Arial" w:hAnsi="Arial" w:cs="Arial"/>
                          <w:i/>
                          <w:sz w:val="32"/>
                        </w:rPr>
                        <w:t>Q</w:t>
                      </w:r>
                      <w:r>
                        <w:rPr>
                          <w:rFonts w:ascii="Arial" w:hAnsi="Arial" w:cs="Arial"/>
                          <w:i/>
                          <w:sz w:val="32"/>
                        </w:rPr>
                        <w:t>1</w:t>
                      </w:r>
                      <w:r w:rsidRPr="005D7FD4">
                        <w:rPr>
                          <w:rFonts w:ascii="Arial" w:hAnsi="Arial" w:cs="Arial"/>
                          <w:i/>
                          <w:sz w:val="32"/>
                        </w:rPr>
                        <w:t>, 20</w:t>
                      </w:r>
                      <w:r>
                        <w:rPr>
                          <w:rFonts w:ascii="Arial" w:hAnsi="Arial" w:cs="Arial"/>
                          <w:i/>
                          <w:sz w:val="32"/>
                        </w:rPr>
                        <w:t>22</w:t>
                      </w:r>
                    </w:p>
                  </w:txbxContent>
                </v:textbox>
                <w10:wrap anchorx="page"/>
              </v:rect>
            </w:pict>
          </mc:Fallback>
        </mc:AlternateContent>
      </w:r>
    </w:p>
    <w:p w14:paraId="03DC53C8" w14:textId="54322F25" w:rsidR="00487589" w:rsidRDefault="00381B75" w:rsidP="00487589">
      <w:pPr>
        <w:overflowPunct/>
        <w:autoSpaceDE/>
        <w:autoSpaceDN/>
        <w:adjustRightInd/>
        <w:textAlignment w:val="auto"/>
        <w:rPr>
          <w:rFonts w:ascii="Arial" w:hAnsi="Arial" w:cs="Tahoma"/>
          <w:b/>
          <w:i/>
          <w:smallCaps/>
          <w:color w:val="0067B1"/>
          <w:sz w:val="22"/>
          <w:szCs w:val="24"/>
        </w:rPr>
      </w:pPr>
      <w:r>
        <w:rPr>
          <w:noProof/>
        </w:rPr>
        <w:drawing>
          <wp:inline distT="0" distB="0" distL="0" distR="0" wp14:anchorId="244774B0" wp14:editId="1E4227F2">
            <wp:extent cx="5943600" cy="68853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885305"/>
                    </a:xfrm>
                    <a:prstGeom prst="rect">
                      <a:avLst/>
                    </a:prstGeom>
                  </pic:spPr>
                </pic:pic>
              </a:graphicData>
            </a:graphic>
          </wp:inline>
        </w:drawing>
      </w:r>
    </w:p>
    <w:p w14:paraId="71D2A543" w14:textId="77777777" w:rsidR="00487589" w:rsidRDefault="00487589">
      <w:pPr>
        <w:overflowPunct/>
        <w:autoSpaceDE/>
        <w:autoSpaceDN/>
        <w:adjustRightInd/>
        <w:textAlignment w:val="auto"/>
        <w:rPr>
          <w:rFonts w:ascii="Arial" w:hAnsi="Arial" w:cs="Tahoma"/>
          <w:b/>
          <w:i/>
          <w:smallCaps/>
          <w:color w:val="0067B1"/>
          <w:sz w:val="22"/>
          <w:szCs w:val="24"/>
        </w:rPr>
      </w:pPr>
      <w:r>
        <w:rPr>
          <w:b/>
          <w:i/>
          <w:smallCaps/>
          <w:color w:val="0067B1"/>
        </w:rPr>
        <w:br w:type="page"/>
      </w:r>
    </w:p>
    <w:p w14:paraId="49C5E280" w14:textId="3A1925F9" w:rsidR="007B64CA" w:rsidRDefault="007B64CA" w:rsidP="000F127C">
      <w:pPr>
        <w:pStyle w:val="BodyChart"/>
        <w:spacing w:after="240" w:line="320" w:lineRule="atLeast"/>
        <w:ind w:left="0" w:firstLine="0"/>
        <w:jc w:val="both"/>
        <w:rPr>
          <w:i/>
          <w:smallCaps/>
          <w:color w:val="0067B1"/>
        </w:rPr>
      </w:pPr>
      <w:r w:rsidRPr="00F727FD">
        <w:rPr>
          <w:b/>
          <w:i/>
          <w:smallCaps/>
          <w:color w:val="0067B1"/>
        </w:rPr>
        <w:lastRenderedPageBreak/>
        <w:t>Sample EPL Claims</w:t>
      </w:r>
      <w:r w:rsidRPr="00C67D83">
        <w:rPr>
          <w:i/>
          <w:smallCaps/>
          <w:color w:val="0067B1"/>
        </w:rPr>
        <w:t xml:space="preserve"> (as provided by E-Risk Services)</w:t>
      </w:r>
    </w:p>
    <w:p w14:paraId="478F20D7" w14:textId="77777777" w:rsidR="007B64CA" w:rsidRPr="00507396" w:rsidRDefault="00DF4418" w:rsidP="00507396">
      <w:pPr>
        <w:pStyle w:val="BodyChart"/>
        <w:spacing w:after="240" w:line="276" w:lineRule="auto"/>
        <w:ind w:left="0" w:firstLine="0"/>
        <w:jc w:val="both"/>
        <w:rPr>
          <w:rFonts w:eastAsia="Arial" w:cs="Arial"/>
          <w:color w:val="000000"/>
          <w:szCs w:val="22"/>
        </w:rPr>
      </w:pPr>
      <w:r w:rsidRPr="00507396">
        <w:rPr>
          <w:rFonts w:cs="Arial"/>
          <w:noProof/>
          <w:szCs w:val="22"/>
        </w:rPr>
        <mc:AlternateContent>
          <mc:Choice Requires="wps">
            <w:drawing>
              <wp:anchor distT="4294967295" distB="4294967295" distL="114300" distR="114300" simplePos="0" relativeHeight="251656704" behindDoc="0" locked="0" layoutInCell="1" allowOverlap="1" wp14:anchorId="160E77A9" wp14:editId="44115EF1">
                <wp:simplePos x="0" y="0"/>
                <wp:positionH relativeFrom="page">
                  <wp:posOffset>909955</wp:posOffset>
                </wp:positionH>
                <wp:positionV relativeFrom="page">
                  <wp:posOffset>1109344</wp:posOffset>
                </wp:positionV>
                <wp:extent cx="1291590" cy="0"/>
                <wp:effectExtent l="0" t="0" r="381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1590" cy="0"/>
                        </a:xfrm>
                        <a:prstGeom prst="line">
                          <a:avLst/>
                        </a:prstGeom>
                        <a:noFill/>
                        <a:ln w="18415">
                          <a:solidFill>
                            <a:srgbClr val="006FC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952AA"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71.65pt,87.35pt" to="173.35pt,8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aMpHgIAAEIEAAAOAAAAZHJzL2Uyb0RvYy54bWysU8GO2jAQvVfqP1i+QxIaKESEVZVAL7SL&#10;tNsPMLZDrDq2ZRsCqvrvHTuAlvZSVb0448zM85uZN8uncyfRiVsntCpxNk4x4opqJtShxN9eN6M5&#10;Rs4TxYjUipf4wh1+Wr1/t+xNwSe61ZJxiwBEuaI3JW69N0WSONryjrixNlyBs9G2Ix6u9pAwS3pA&#10;72QySdNZ0mvLjNWUOwd/68GJVxG/aTj1z03juEeyxMDNx9PGcx/OZLUkxcES0wp6pUH+gUVHhIJH&#10;71A18QQdrfgDqhPUaqcbP6a6S3TTCMpjDVBNlv5WzUtLDI+1QHOcubfJ/T9Y+vW0s0iwEk8xUqSD&#10;EW2F4mgSOtMbV0BApXY21EbP6sVsNf3ukNJVS9SBR4avFwNpWchIHlLCxRnA3/dfNIMYcvQ6tunc&#10;2C5AQgPQOU7jcp8GP3tE4Wc2WWTTBQyN3nwJKW6Jxjr/mesOBaPEEjhHYHLaOh+IkOIWEt5ReiOk&#10;jMOWCvUAPs+zacxwWgoWvCHO2cO+khadSNBLOttUUSKA9hAWoGvi2iEuugYlWX1ULD7TcsLWV9sT&#10;IQcbgKQKD0GRQPRqDUr5sUgX6/l6no/yyWw9ytO6Hn3aVPlotsk+TusPdVXV2c/AOcuLVjDGVaB9&#10;U22W/50qrvsz6O2u23uDkkf02Ekge/tG0nHKYbCDRPaaXXb2Nn0Qagy+LlXYhLd3sN+u/uoXAAAA&#10;//8DAFBLAwQUAAYACAAAACEAm7XImt0AAAALAQAADwAAAGRycy9kb3ducmV2LnhtbEyPwU7DMBBE&#10;70j8g7VIXBB1IG5ahThVVYS4cCH0A9x4SSLidRQ7TeDrWSQkuM3sjmbfFrvF9eKMY+g8abhbJSCQ&#10;am87ajQc355utyBCNGRN7wk1fGKAXXl5UZjc+ple8VzFRnAJhdxoaGMccilD3aIzYeUHJN69+9GZ&#10;yHZspB3NzOWul/dJkklnOuILrRnw0GL9UU1Ow9d0pEOzVtnNI1V7O6+fty+KtL6+WvYPICIu8S8M&#10;P/iMDiUznfxENoievUpTjrLYqA0ITqQqY3H6nciykP9/KL8BAAD//wMAUEsBAi0AFAAGAAgAAAAh&#10;ALaDOJL+AAAA4QEAABMAAAAAAAAAAAAAAAAAAAAAAFtDb250ZW50X1R5cGVzXS54bWxQSwECLQAU&#10;AAYACAAAACEAOP0h/9YAAACUAQAACwAAAAAAAAAAAAAAAAAvAQAAX3JlbHMvLnJlbHNQSwECLQAU&#10;AAYACAAAACEAAJWjKR4CAABCBAAADgAAAAAAAAAAAAAAAAAuAgAAZHJzL2Uyb0RvYy54bWxQSwEC&#10;LQAUAAYACAAAACEAm7XImt0AAAALAQAADwAAAAAAAAAAAAAAAAB4BAAAZHJzL2Rvd25yZXYueG1s&#10;UEsFBgAAAAAEAAQA8wAAAIIFAAAAAA==&#10;" strokecolor="#006fc0" strokeweight="1.45pt">
                <w10:wrap anchorx="page" anchory="page"/>
              </v:line>
            </w:pict>
          </mc:Fallback>
        </mc:AlternateContent>
      </w:r>
      <w:r w:rsidR="007B64CA" w:rsidRPr="00507396">
        <w:rPr>
          <w:rFonts w:eastAsia="Arial" w:cs="Arial"/>
          <w:b/>
          <w:color w:val="006FC0"/>
          <w:szCs w:val="22"/>
        </w:rPr>
        <w:t>Sexual Assault</w:t>
      </w:r>
      <w:r w:rsidR="007B64CA" w:rsidRPr="00507396">
        <w:rPr>
          <w:rFonts w:eastAsia="Arial" w:cs="Arial"/>
          <w:color w:val="000000"/>
          <w:szCs w:val="22"/>
        </w:rPr>
        <w:t xml:space="preserve"> A warehouse worker alleged that she was sexually harassed and assaulted by three successive supervisors. The first supervisor allegedly required her to submit to sexual conduct with him during work hours. When she complained to management, the company fired the supervisor and had her report to the perpetrator’s brother. This new supervisor blamed her for his brother’s termination and sexually assaulted her. Claimant filed criminal charges against the brother who later fled the country. She then was assigned to a third supervisor who allegedly blamed her for the first supervisor’s termination and so treated her poorly.</w:t>
      </w:r>
    </w:p>
    <w:p w14:paraId="58EBB7DD" w14:textId="77777777" w:rsidR="007B64CA" w:rsidRPr="00507396" w:rsidRDefault="007B64CA" w:rsidP="00507396">
      <w:pPr>
        <w:pStyle w:val="BodyChart"/>
        <w:spacing w:after="240" w:line="276" w:lineRule="auto"/>
        <w:ind w:left="0" w:firstLine="0"/>
        <w:jc w:val="both"/>
        <w:rPr>
          <w:rFonts w:cs="Arial"/>
          <w:smallCaps/>
          <w:color w:val="0067B1"/>
          <w:szCs w:val="22"/>
        </w:rPr>
      </w:pPr>
      <w:r w:rsidRPr="00507396">
        <w:rPr>
          <w:rFonts w:eastAsia="Arial" w:cs="Arial"/>
          <w:i/>
          <w:color w:val="000000"/>
          <w:szCs w:val="22"/>
        </w:rPr>
        <w:t>Settlement and defense exceeded</w:t>
      </w:r>
      <w:r w:rsidRPr="00507396">
        <w:rPr>
          <w:rFonts w:eastAsia="Arial" w:cs="Arial"/>
          <w:i/>
          <w:color w:val="006FC0"/>
          <w:szCs w:val="22"/>
        </w:rPr>
        <w:t xml:space="preserve"> $2.5 million.</w:t>
      </w:r>
    </w:p>
    <w:p w14:paraId="65F9785E" w14:textId="77777777" w:rsidR="007B64CA" w:rsidRPr="00507396" w:rsidRDefault="007B64CA" w:rsidP="00507396">
      <w:pPr>
        <w:spacing w:before="329" w:line="276" w:lineRule="auto"/>
        <w:jc w:val="both"/>
        <w:rPr>
          <w:rFonts w:ascii="Arial" w:eastAsia="Arial" w:hAnsi="Arial" w:cs="Arial"/>
          <w:sz w:val="22"/>
          <w:szCs w:val="22"/>
        </w:rPr>
      </w:pPr>
      <w:r w:rsidRPr="00507396">
        <w:rPr>
          <w:rFonts w:ascii="Arial" w:hAnsi="Arial" w:cs="Arial"/>
          <w:b/>
          <w:color w:val="0070C0"/>
          <w:sz w:val="22"/>
          <w:szCs w:val="22"/>
        </w:rPr>
        <w:t>Third Party Disability Discrimination</w:t>
      </w:r>
      <w:r w:rsidRPr="00507396">
        <w:rPr>
          <w:rFonts w:ascii="Arial" w:hAnsi="Arial" w:cs="Arial"/>
          <w:color w:val="0070C0"/>
          <w:sz w:val="22"/>
          <w:szCs w:val="22"/>
        </w:rPr>
        <w:t xml:space="preserve"> </w:t>
      </w:r>
      <w:r w:rsidRPr="00507396">
        <w:rPr>
          <w:rFonts w:ascii="Arial" w:hAnsi="Arial" w:cs="Arial"/>
          <w:sz w:val="22"/>
          <w:szCs w:val="22"/>
        </w:rPr>
        <w:t>A hotel guest alleges disability discrimination in violation of the Americans with Disabilities Act because the guest room, bathroom and front desk were not ADA compliant.</w:t>
      </w:r>
    </w:p>
    <w:p w14:paraId="2E8B9B3F" w14:textId="77777777" w:rsidR="007B64CA" w:rsidRPr="00507396" w:rsidRDefault="007B64CA" w:rsidP="00507396">
      <w:pPr>
        <w:spacing w:before="329" w:line="276" w:lineRule="auto"/>
        <w:jc w:val="both"/>
        <w:rPr>
          <w:rFonts w:ascii="Arial" w:eastAsia="Arial" w:hAnsi="Arial" w:cs="Arial"/>
          <w:i/>
          <w:sz w:val="22"/>
          <w:szCs w:val="22"/>
        </w:rPr>
      </w:pPr>
      <w:r w:rsidRPr="00507396">
        <w:rPr>
          <w:rFonts w:ascii="Arial" w:hAnsi="Arial" w:cs="Arial"/>
          <w:i/>
          <w:sz w:val="22"/>
          <w:szCs w:val="22"/>
        </w:rPr>
        <w:t xml:space="preserve">Settled for </w:t>
      </w:r>
      <w:r w:rsidRPr="00507396">
        <w:rPr>
          <w:rFonts w:ascii="Arial" w:hAnsi="Arial" w:cs="Arial"/>
          <w:i/>
          <w:color w:val="0070C0"/>
          <w:sz w:val="22"/>
          <w:szCs w:val="22"/>
        </w:rPr>
        <w:t xml:space="preserve">$27,000 </w:t>
      </w:r>
      <w:r w:rsidRPr="00507396">
        <w:rPr>
          <w:rFonts w:ascii="Arial" w:hAnsi="Arial" w:cs="Arial"/>
          <w:i/>
          <w:sz w:val="22"/>
          <w:szCs w:val="22"/>
        </w:rPr>
        <w:t>and the hotel agreed to make the necessary changes to become ADA compliant.</w:t>
      </w:r>
    </w:p>
    <w:p w14:paraId="3CCF8559" w14:textId="77777777" w:rsidR="007B64CA" w:rsidRPr="00507396" w:rsidRDefault="007B64CA" w:rsidP="00507396">
      <w:pPr>
        <w:spacing w:before="329" w:line="276" w:lineRule="auto"/>
        <w:jc w:val="both"/>
        <w:rPr>
          <w:rFonts w:ascii="Arial" w:eastAsia="Arial" w:hAnsi="Arial" w:cs="Arial"/>
          <w:sz w:val="22"/>
          <w:szCs w:val="22"/>
        </w:rPr>
      </w:pPr>
      <w:r w:rsidRPr="00507396">
        <w:rPr>
          <w:rFonts w:ascii="Arial" w:hAnsi="Arial" w:cs="Arial"/>
          <w:b/>
          <w:color w:val="0070C0"/>
          <w:sz w:val="22"/>
          <w:szCs w:val="22"/>
        </w:rPr>
        <w:t>Religious Discrimination</w:t>
      </w:r>
      <w:r w:rsidRPr="00507396">
        <w:rPr>
          <w:rFonts w:ascii="Arial" w:hAnsi="Arial" w:cs="Arial"/>
          <w:color w:val="0070C0"/>
          <w:sz w:val="22"/>
          <w:szCs w:val="22"/>
        </w:rPr>
        <w:t xml:space="preserve"> </w:t>
      </w:r>
      <w:r w:rsidRPr="00507396">
        <w:rPr>
          <w:rFonts w:ascii="Arial" w:hAnsi="Arial" w:cs="Arial"/>
          <w:sz w:val="22"/>
          <w:szCs w:val="22"/>
        </w:rPr>
        <w:t xml:space="preserve">Four former employees at a manufacturing company filed a lawsuit against their former employer and its coworkers alleging religious discrimination as well as sexual harassment. The plaintiffs allege that their coworkers offended them with sexual comments, unwanted </w:t>
      </w:r>
      <w:proofErr w:type="gramStart"/>
      <w:r w:rsidRPr="00507396">
        <w:rPr>
          <w:rFonts w:ascii="Arial" w:hAnsi="Arial" w:cs="Arial"/>
          <w:sz w:val="22"/>
          <w:szCs w:val="22"/>
        </w:rPr>
        <w:t>touching</w:t>
      </w:r>
      <w:proofErr w:type="gramEnd"/>
      <w:r w:rsidRPr="00507396">
        <w:rPr>
          <w:rFonts w:ascii="Arial" w:hAnsi="Arial" w:cs="Arial"/>
          <w:sz w:val="22"/>
          <w:szCs w:val="22"/>
        </w:rPr>
        <w:t xml:space="preserve"> and inappropriate jokes. They also allege that the religious organization that the plaintiffs were members in, was disparaged and called a cult. The plaintiffs complained to management who did nothing about it even though the coworkers admitted to "teasing" the plaintiffs.</w:t>
      </w:r>
    </w:p>
    <w:p w14:paraId="003B696C" w14:textId="77777777" w:rsidR="007B64CA" w:rsidRPr="00507396" w:rsidRDefault="007B64CA" w:rsidP="00507396">
      <w:pPr>
        <w:spacing w:before="329" w:line="276" w:lineRule="auto"/>
        <w:jc w:val="both"/>
        <w:rPr>
          <w:rFonts w:ascii="Arial" w:eastAsia="Arial" w:hAnsi="Arial" w:cs="Arial"/>
          <w:i/>
          <w:sz w:val="22"/>
          <w:szCs w:val="22"/>
        </w:rPr>
      </w:pPr>
      <w:r w:rsidRPr="00507396">
        <w:rPr>
          <w:rFonts w:ascii="Arial" w:hAnsi="Arial" w:cs="Arial"/>
          <w:i/>
          <w:sz w:val="22"/>
          <w:szCs w:val="22"/>
        </w:rPr>
        <w:t xml:space="preserve">Settlement and defense exceeded </w:t>
      </w:r>
      <w:r w:rsidRPr="00507396">
        <w:rPr>
          <w:rFonts w:ascii="Arial" w:hAnsi="Arial" w:cs="Arial"/>
          <w:i/>
          <w:color w:val="0070C0"/>
          <w:sz w:val="22"/>
          <w:szCs w:val="22"/>
        </w:rPr>
        <w:t>$1.5 million.</w:t>
      </w:r>
    </w:p>
    <w:p w14:paraId="02480FA8" w14:textId="77777777" w:rsidR="007B64CA" w:rsidRPr="00507396" w:rsidRDefault="007B64CA" w:rsidP="00507396">
      <w:pPr>
        <w:spacing w:before="329" w:line="276" w:lineRule="auto"/>
        <w:jc w:val="both"/>
        <w:rPr>
          <w:rFonts w:ascii="Arial" w:hAnsi="Arial" w:cs="Arial"/>
          <w:sz w:val="22"/>
          <w:szCs w:val="22"/>
        </w:rPr>
      </w:pPr>
      <w:r w:rsidRPr="00507396">
        <w:rPr>
          <w:rFonts w:ascii="Arial" w:hAnsi="Arial" w:cs="Arial"/>
          <w:b/>
          <w:color w:val="0070C0"/>
          <w:sz w:val="22"/>
          <w:szCs w:val="22"/>
        </w:rPr>
        <w:t>EEOC Lawsuit</w:t>
      </w:r>
      <w:r w:rsidRPr="00507396">
        <w:rPr>
          <w:rFonts w:ascii="Arial" w:hAnsi="Arial" w:cs="Arial"/>
          <w:color w:val="0070C0"/>
          <w:sz w:val="22"/>
          <w:szCs w:val="22"/>
        </w:rPr>
        <w:t xml:space="preserve"> </w:t>
      </w:r>
      <w:proofErr w:type="gramStart"/>
      <w:r w:rsidRPr="00507396">
        <w:rPr>
          <w:rFonts w:ascii="Arial" w:hAnsi="Arial" w:cs="Arial"/>
          <w:sz w:val="22"/>
          <w:szCs w:val="22"/>
        </w:rPr>
        <w:t>The</w:t>
      </w:r>
      <w:proofErr w:type="gramEnd"/>
      <w:r w:rsidRPr="00507396">
        <w:rPr>
          <w:rFonts w:ascii="Arial" w:hAnsi="Arial" w:cs="Arial"/>
          <w:sz w:val="22"/>
          <w:szCs w:val="22"/>
        </w:rPr>
        <w:t xml:space="preserve"> EEOC filed a class action lawsuit against a company that is alleged to have violated federal civil rights laws by refusing to hire otherwise qualified applicants for outside sales positions because they were female or over the age of 40. The EEOC further alleged that the company engaged in an intentional pattern of systemic hiring discrimination that resulted in no one over 40 or female being hired for seventy new sales representative jobs in a </w:t>
      </w:r>
      <w:proofErr w:type="gramStart"/>
      <w:r w:rsidRPr="00507396">
        <w:rPr>
          <w:rFonts w:ascii="Arial" w:hAnsi="Arial" w:cs="Arial"/>
          <w:sz w:val="22"/>
          <w:szCs w:val="22"/>
        </w:rPr>
        <w:t>three year</w:t>
      </w:r>
      <w:proofErr w:type="gramEnd"/>
      <w:r w:rsidRPr="00507396">
        <w:rPr>
          <w:rFonts w:ascii="Arial" w:hAnsi="Arial" w:cs="Arial"/>
          <w:sz w:val="22"/>
          <w:szCs w:val="22"/>
        </w:rPr>
        <w:t xml:space="preserve"> span. </w:t>
      </w:r>
    </w:p>
    <w:p w14:paraId="218D5516" w14:textId="77777777" w:rsidR="007B64CA" w:rsidRPr="00507396" w:rsidRDefault="007B64CA" w:rsidP="00507396">
      <w:pPr>
        <w:spacing w:before="329" w:line="276" w:lineRule="auto"/>
        <w:jc w:val="both"/>
        <w:rPr>
          <w:rFonts w:ascii="Arial" w:eastAsia="Arial" w:hAnsi="Arial" w:cs="Arial"/>
          <w:i/>
          <w:sz w:val="22"/>
          <w:szCs w:val="22"/>
        </w:rPr>
      </w:pPr>
      <w:r w:rsidRPr="00507396">
        <w:rPr>
          <w:rFonts w:ascii="Arial" w:hAnsi="Arial" w:cs="Arial"/>
          <w:i/>
          <w:sz w:val="22"/>
          <w:szCs w:val="22"/>
        </w:rPr>
        <w:t xml:space="preserve">Settlement exceeded </w:t>
      </w:r>
      <w:r w:rsidRPr="00507396">
        <w:rPr>
          <w:rFonts w:ascii="Arial" w:hAnsi="Arial" w:cs="Arial"/>
          <w:i/>
          <w:color w:val="0070C0"/>
          <w:sz w:val="22"/>
          <w:szCs w:val="22"/>
        </w:rPr>
        <w:t xml:space="preserve">$1 million </w:t>
      </w:r>
      <w:r w:rsidRPr="00507396">
        <w:rPr>
          <w:rFonts w:ascii="Arial" w:hAnsi="Arial" w:cs="Arial"/>
          <w:i/>
          <w:sz w:val="22"/>
          <w:szCs w:val="22"/>
        </w:rPr>
        <w:t>along with non-monetary relief consisting of EEOC monitoring for four years, revised hiring practices and extensive training for all employees involved in the hiring process.</w:t>
      </w:r>
    </w:p>
    <w:p w14:paraId="4605DF8F" w14:textId="77777777" w:rsidR="007B64CA" w:rsidRPr="00507396" w:rsidRDefault="00507396" w:rsidP="00507396">
      <w:pPr>
        <w:spacing w:before="329" w:line="276" w:lineRule="auto"/>
        <w:jc w:val="both"/>
        <w:rPr>
          <w:rFonts w:ascii="Arial" w:eastAsia="Arial" w:hAnsi="Arial" w:cs="Arial"/>
          <w:sz w:val="22"/>
          <w:szCs w:val="22"/>
        </w:rPr>
      </w:pPr>
      <w:r>
        <w:rPr>
          <w:rFonts w:ascii="Arial" w:hAnsi="Arial" w:cs="Arial"/>
          <w:b/>
          <w:color w:val="0070C0"/>
          <w:sz w:val="22"/>
          <w:szCs w:val="22"/>
        </w:rPr>
        <w:br w:type="page"/>
      </w:r>
      <w:r w:rsidR="007B64CA" w:rsidRPr="00507396">
        <w:rPr>
          <w:rFonts w:ascii="Arial" w:hAnsi="Arial" w:cs="Arial"/>
          <w:b/>
          <w:color w:val="0070C0"/>
          <w:sz w:val="22"/>
          <w:szCs w:val="22"/>
        </w:rPr>
        <w:lastRenderedPageBreak/>
        <w:t>Pregnancy Discrimination</w:t>
      </w:r>
      <w:r w:rsidR="007B64CA" w:rsidRPr="00507396">
        <w:rPr>
          <w:rFonts w:ascii="Arial" w:hAnsi="Arial" w:cs="Arial"/>
          <w:color w:val="0070C0"/>
          <w:sz w:val="22"/>
          <w:szCs w:val="22"/>
        </w:rPr>
        <w:t xml:space="preserve"> </w:t>
      </w:r>
      <w:r w:rsidR="007B64CA" w:rsidRPr="00507396">
        <w:rPr>
          <w:rFonts w:ascii="Arial" w:hAnsi="Arial" w:cs="Arial"/>
          <w:sz w:val="22"/>
          <w:szCs w:val="22"/>
        </w:rPr>
        <w:t>Shortly after a company is told that an administrative assistant (paid well above market rates) is pregnant with complications, it hires another assistant and has the pregnant claimant train her. After the claimant trains the new employee, the company then fires the claimant. The claimant alleges that her employment was wrongfully terminated based on disability and pregnancy discrimination. She is left without insurance for her pregnancy and can't find a job that pays her anywhere near what her former employer paid her.</w:t>
      </w:r>
    </w:p>
    <w:p w14:paraId="6A5E3BD6" w14:textId="77777777" w:rsidR="007B64CA" w:rsidRPr="00507396" w:rsidRDefault="007B64CA" w:rsidP="00507396">
      <w:pPr>
        <w:spacing w:before="329" w:line="276" w:lineRule="auto"/>
        <w:jc w:val="both"/>
        <w:rPr>
          <w:rFonts w:ascii="Arial" w:eastAsia="Arial" w:hAnsi="Arial" w:cs="Arial"/>
          <w:i/>
          <w:sz w:val="22"/>
          <w:szCs w:val="22"/>
        </w:rPr>
      </w:pPr>
      <w:r w:rsidRPr="00507396">
        <w:rPr>
          <w:rFonts w:ascii="Arial" w:hAnsi="Arial" w:cs="Arial"/>
          <w:i/>
          <w:sz w:val="22"/>
          <w:szCs w:val="22"/>
        </w:rPr>
        <w:t xml:space="preserve">Settlement and defense approached </w:t>
      </w:r>
      <w:r w:rsidRPr="00507396">
        <w:rPr>
          <w:rFonts w:ascii="Arial" w:hAnsi="Arial" w:cs="Arial"/>
          <w:i/>
          <w:color w:val="0070C0"/>
          <w:sz w:val="22"/>
          <w:szCs w:val="22"/>
        </w:rPr>
        <w:t>$1 million.</w:t>
      </w:r>
    </w:p>
    <w:p w14:paraId="3C2A82D1" w14:textId="77777777" w:rsidR="007B64CA" w:rsidRPr="00507396" w:rsidRDefault="007B64CA" w:rsidP="00507396">
      <w:pPr>
        <w:spacing w:before="329" w:line="276" w:lineRule="auto"/>
        <w:jc w:val="both"/>
        <w:rPr>
          <w:rFonts w:ascii="Arial" w:eastAsia="Arial" w:hAnsi="Arial" w:cs="Arial"/>
          <w:sz w:val="22"/>
          <w:szCs w:val="22"/>
        </w:rPr>
      </w:pPr>
      <w:r w:rsidRPr="00507396">
        <w:rPr>
          <w:rFonts w:ascii="Arial" w:hAnsi="Arial" w:cs="Arial"/>
          <w:b/>
          <w:color w:val="0070C0"/>
          <w:sz w:val="22"/>
          <w:szCs w:val="22"/>
        </w:rPr>
        <w:t>Sexual Orientation Discrimination/ Layoff as Pretext</w:t>
      </w:r>
      <w:r w:rsidRPr="00507396">
        <w:rPr>
          <w:rFonts w:ascii="Arial" w:hAnsi="Arial" w:cs="Arial"/>
          <w:color w:val="0070C0"/>
          <w:sz w:val="22"/>
          <w:szCs w:val="22"/>
        </w:rPr>
        <w:t xml:space="preserve"> </w:t>
      </w:r>
      <w:r w:rsidRPr="00507396">
        <w:rPr>
          <w:rFonts w:ascii="Arial" w:hAnsi="Arial" w:cs="Arial"/>
          <w:sz w:val="22"/>
          <w:szCs w:val="22"/>
        </w:rPr>
        <w:t>A company informed its employee that he was fired because of budgetary reasons. The employee alleges that the layoff was pretext and that he was really fired in retaliation for complaining about harassment based on his sexual orientation. It was further proven that his job was posted online two days before he was fired and shortly after he complained of the harassment.</w:t>
      </w:r>
    </w:p>
    <w:p w14:paraId="45E9725A" w14:textId="77777777" w:rsidR="007B64CA" w:rsidRPr="00507396" w:rsidRDefault="007B64CA" w:rsidP="00507396">
      <w:pPr>
        <w:spacing w:before="329" w:line="276" w:lineRule="auto"/>
        <w:jc w:val="both"/>
        <w:rPr>
          <w:rFonts w:ascii="Arial" w:eastAsia="Arial" w:hAnsi="Arial" w:cs="Arial"/>
          <w:i/>
          <w:color w:val="0070C0"/>
          <w:sz w:val="22"/>
          <w:szCs w:val="22"/>
        </w:rPr>
      </w:pPr>
      <w:r w:rsidRPr="00507396">
        <w:rPr>
          <w:rFonts w:ascii="Arial" w:hAnsi="Arial" w:cs="Arial"/>
          <w:i/>
          <w:sz w:val="22"/>
          <w:szCs w:val="22"/>
        </w:rPr>
        <w:t xml:space="preserve">Settlement and defense exceeded </w:t>
      </w:r>
      <w:r w:rsidRPr="00507396">
        <w:rPr>
          <w:rFonts w:ascii="Arial" w:hAnsi="Arial" w:cs="Arial"/>
          <w:i/>
          <w:color w:val="0070C0"/>
          <w:sz w:val="22"/>
          <w:szCs w:val="22"/>
        </w:rPr>
        <w:t>$100,000.</w:t>
      </w:r>
    </w:p>
    <w:p w14:paraId="27D4CC26" w14:textId="77777777" w:rsidR="007B64CA" w:rsidRPr="00507396" w:rsidRDefault="007B64CA" w:rsidP="00507396">
      <w:pPr>
        <w:spacing w:before="329" w:line="276" w:lineRule="auto"/>
        <w:jc w:val="both"/>
        <w:rPr>
          <w:rFonts w:ascii="Arial" w:eastAsia="Arial" w:hAnsi="Arial" w:cs="Arial"/>
          <w:sz w:val="22"/>
          <w:szCs w:val="22"/>
        </w:rPr>
      </w:pPr>
      <w:r w:rsidRPr="00507396">
        <w:rPr>
          <w:rFonts w:ascii="Arial" w:hAnsi="Arial" w:cs="Arial"/>
          <w:b/>
          <w:color w:val="0070C0"/>
          <w:sz w:val="22"/>
          <w:szCs w:val="22"/>
        </w:rPr>
        <w:t>Pregnancy Discrimination</w:t>
      </w:r>
      <w:r w:rsidRPr="00507396">
        <w:rPr>
          <w:rFonts w:ascii="Arial" w:hAnsi="Arial" w:cs="Arial"/>
          <w:color w:val="0070C0"/>
          <w:sz w:val="22"/>
          <w:szCs w:val="22"/>
        </w:rPr>
        <w:t xml:space="preserve"> </w:t>
      </w:r>
      <w:r w:rsidRPr="00507396">
        <w:rPr>
          <w:rFonts w:ascii="Arial" w:hAnsi="Arial" w:cs="Arial"/>
          <w:sz w:val="22"/>
          <w:szCs w:val="22"/>
        </w:rPr>
        <w:t>An employee who returned from maternity leave felt ill and had to go home after seeing the company nurse. She alleges that her employment was wrongfully terminated based on her disability in that she needed more time off to deal with complications from her pregnancy. Even though the claimant provided a doctor's note for the missing days, as was requested by the company, she was fired anyway.</w:t>
      </w:r>
    </w:p>
    <w:p w14:paraId="29A8A566" w14:textId="77777777" w:rsidR="007B64CA" w:rsidRPr="00507396" w:rsidRDefault="007B64CA" w:rsidP="00507396">
      <w:pPr>
        <w:spacing w:before="329" w:line="276" w:lineRule="auto"/>
        <w:jc w:val="both"/>
        <w:rPr>
          <w:rFonts w:ascii="Arial" w:hAnsi="Arial" w:cs="Arial"/>
          <w:i/>
          <w:color w:val="0070C0"/>
          <w:sz w:val="22"/>
          <w:szCs w:val="22"/>
        </w:rPr>
      </w:pPr>
      <w:r w:rsidRPr="00507396">
        <w:rPr>
          <w:rFonts w:ascii="Arial" w:hAnsi="Arial" w:cs="Arial"/>
          <w:i/>
          <w:sz w:val="22"/>
          <w:szCs w:val="22"/>
        </w:rPr>
        <w:t xml:space="preserve">Settlement and defense approached </w:t>
      </w:r>
      <w:r w:rsidRPr="00507396">
        <w:rPr>
          <w:rFonts w:ascii="Arial" w:hAnsi="Arial" w:cs="Arial"/>
          <w:i/>
          <w:color w:val="0070C0"/>
          <w:sz w:val="22"/>
          <w:szCs w:val="22"/>
        </w:rPr>
        <w:t>$500,000.</w:t>
      </w:r>
    </w:p>
    <w:p w14:paraId="45DDFA7E" w14:textId="77777777" w:rsidR="007B64CA" w:rsidRPr="00507396" w:rsidRDefault="007B64CA" w:rsidP="00507396">
      <w:pPr>
        <w:spacing w:before="329" w:line="276" w:lineRule="auto"/>
        <w:jc w:val="both"/>
        <w:rPr>
          <w:rFonts w:ascii="Arial" w:eastAsia="Arial" w:hAnsi="Arial" w:cs="Arial"/>
          <w:sz w:val="22"/>
          <w:szCs w:val="22"/>
        </w:rPr>
      </w:pPr>
      <w:r w:rsidRPr="00507396">
        <w:rPr>
          <w:rFonts w:ascii="Arial" w:hAnsi="Arial" w:cs="Arial"/>
          <w:b/>
          <w:color w:val="0070C0"/>
          <w:sz w:val="22"/>
          <w:szCs w:val="22"/>
        </w:rPr>
        <w:t>Disability Discrimination</w:t>
      </w:r>
      <w:r w:rsidRPr="00507396">
        <w:rPr>
          <w:rFonts w:ascii="Arial" w:hAnsi="Arial" w:cs="Arial"/>
          <w:color w:val="0070C0"/>
          <w:sz w:val="22"/>
          <w:szCs w:val="22"/>
        </w:rPr>
        <w:t xml:space="preserve"> </w:t>
      </w:r>
      <w:r w:rsidRPr="00507396">
        <w:rPr>
          <w:rFonts w:ascii="Arial" w:hAnsi="Arial" w:cs="Arial"/>
          <w:sz w:val="22"/>
          <w:szCs w:val="22"/>
        </w:rPr>
        <w:t>A manager filed a lawsuit against his employer alleging that his employment was wrongfully terminated based on disability discrimination. The evidence indicated that the company did not appropriately engage in the interactive process to reasonably accommodate the plaintiff, but instead fired him while he was out on medical leave. In addition, while the plaintiff was still an employee on medical leave, the company failed to mention him in the application process for a new health care plan which required the disclosure of any employee currently out on disability.</w:t>
      </w:r>
    </w:p>
    <w:p w14:paraId="6FDF95B4" w14:textId="77777777" w:rsidR="007B64CA" w:rsidRPr="00507396" w:rsidRDefault="007B64CA" w:rsidP="00507396">
      <w:pPr>
        <w:spacing w:before="329" w:line="276" w:lineRule="auto"/>
        <w:jc w:val="both"/>
        <w:rPr>
          <w:rFonts w:ascii="Arial" w:eastAsia="Arial" w:hAnsi="Arial" w:cs="Arial"/>
          <w:i/>
          <w:color w:val="0070C0"/>
          <w:sz w:val="22"/>
          <w:szCs w:val="22"/>
        </w:rPr>
      </w:pPr>
      <w:r w:rsidRPr="00507396">
        <w:rPr>
          <w:rFonts w:ascii="Arial" w:hAnsi="Arial" w:cs="Arial"/>
          <w:i/>
          <w:sz w:val="22"/>
          <w:szCs w:val="22"/>
        </w:rPr>
        <w:t xml:space="preserve">Total settlement and defense exceeded </w:t>
      </w:r>
      <w:r w:rsidRPr="00507396">
        <w:rPr>
          <w:rFonts w:ascii="Arial" w:hAnsi="Arial" w:cs="Arial"/>
          <w:i/>
          <w:color w:val="0070C0"/>
          <w:sz w:val="22"/>
          <w:szCs w:val="22"/>
        </w:rPr>
        <w:t>$600,000.</w:t>
      </w:r>
    </w:p>
    <w:p w14:paraId="6F7F03BD" w14:textId="77777777" w:rsidR="00507396" w:rsidRPr="00507396" w:rsidRDefault="00507396" w:rsidP="00507396">
      <w:pPr>
        <w:spacing w:before="290"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Wrongful Termination</w:t>
      </w:r>
      <w:r w:rsidRPr="00507396">
        <w:rPr>
          <w:rFonts w:ascii="Arial" w:eastAsia="Arial" w:hAnsi="Arial" w:cs="Arial"/>
          <w:color w:val="000000"/>
          <w:sz w:val="22"/>
          <w:szCs w:val="22"/>
        </w:rPr>
        <w:t xml:space="preserve"> An insured gets involved in a bitter dispute with an independent contractor. After the dispute, the brother of the independent contractor who is an employee of the insured is suddenly fired. The employee alleges that the only reason for the termination of his employment was in retaliation for the business dispute the company had with his brother.</w:t>
      </w:r>
    </w:p>
    <w:p w14:paraId="76BF527B" w14:textId="77777777" w:rsidR="00507396" w:rsidRPr="00507396" w:rsidRDefault="00507396" w:rsidP="00507396">
      <w:pPr>
        <w:spacing w:before="330" w:line="276" w:lineRule="auto"/>
        <w:rPr>
          <w:rFonts w:ascii="Arial" w:eastAsia="Arial" w:hAnsi="Arial" w:cs="Arial"/>
          <w:i/>
          <w:color w:val="000000"/>
          <w:sz w:val="22"/>
          <w:szCs w:val="22"/>
        </w:rPr>
      </w:pPr>
      <w:r w:rsidRPr="00507396">
        <w:rPr>
          <w:rFonts w:ascii="Arial" w:eastAsia="Arial" w:hAnsi="Arial" w:cs="Arial"/>
          <w:i/>
          <w:color w:val="000000"/>
          <w:sz w:val="22"/>
          <w:szCs w:val="22"/>
        </w:rPr>
        <w:t>Settlement and defense exceeded</w:t>
      </w:r>
      <w:r w:rsidRPr="00507396">
        <w:rPr>
          <w:rFonts w:ascii="Arial" w:eastAsia="Arial" w:hAnsi="Arial" w:cs="Arial"/>
          <w:i/>
          <w:color w:val="006FC0"/>
          <w:sz w:val="22"/>
          <w:szCs w:val="22"/>
        </w:rPr>
        <w:t xml:space="preserve"> $200,000.</w:t>
      </w:r>
    </w:p>
    <w:p w14:paraId="24CC3D62" w14:textId="77777777" w:rsidR="007B64CA" w:rsidRPr="00507396" w:rsidRDefault="007B64CA" w:rsidP="00507396">
      <w:pPr>
        <w:spacing w:before="329" w:line="276" w:lineRule="auto"/>
        <w:jc w:val="both"/>
        <w:rPr>
          <w:rFonts w:ascii="Arial" w:eastAsia="Arial" w:hAnsi="Arial" w:cs="Arial"/>
          <w:sz w:val="22"/>
          <w:szCs w:val="22"/>
        </w:rPr>
      </w:pPr>
      <w:r w:rsidRPr="00507396">
        <w:rPr>
          <w:rFonts w:ascii="Arial" w:hAnsi="Arial" w:cs="Arial"/>
          <w:b/>
          <w:color w:val="0070C0"/>
          <w:sz w:val="22"/>
          <w:szCs w:val="22"/>
        </w:rPr>
        <w:lastRenderedPageBreak/>
        <w:t>Negligent Management</w:t>
      </w:r>
      <w:r w:rsidRPr="00507396">
        <w:rPr>
          <w:rFonts w:ascii="Arial" w:hAnsi="Arial" w:cs="Arial"/>
          <w:color w:val="0070C0"/>
          <w:sz w:val="22"/>
          <w:szCs w:val="22"/>
        </w:rPr>
        <w:t xml:space="preserve"> </w:t>
      </w:r>
      <w:r w:rsidRPr="00507396">
        <w:rPr>
          <w:rFonts w:ascii="Arial" w:hAnsi="Arial" w:cs="Arial"/>
          <w:sz w:val="22"/>
          <w:szCs w:val="22"/>
        </w:rPr>
        <w:t xml:space="preserve">An employee sexually groped his coworker to the point where she could barely get away from him after the two employees drank excessively while attending an industry function. The next day she complained to management about the incident and that she no longer felt comfortable having their </w:t>
      </w:r>
      <w:proofErr w:type="gramStart"/>
      <w:r w:rsidRPr="00507396">
        <w:rPr>
          <w:rFonts w:ascii="Arial" w:hAnsi="Arial" w:cs="Arial"/>
          <w:sz w:val="22"/>
          <w:szCs w:val="22"/>
        </w:rPr>
        <w:t>work stations</w:t>
      </w:r>
      <w:proofErr w:type="gramEnd"/>
      <w:r w:rsidRPr="00507396">
        <w:rPr>
          <w:rFonts w:ascii="Arial" w:hAnsi="Arial" w:cs="Arial"/>
          <w:sz w:val="22"/>
          <w:szCs w:val="22"/>
        </w:rPr>
        <w:t xml:space="preserve"> adjacent to each other. Management didn’t take her allegations seriously and only informally reprimanded the alleged harasser.</w:t>
      </w:r>
    </w:p>
    <w:p w14:paraId="4A5BA674" w14:textId="77777777" w:rsidR="007B64CA" w:rsidRPr="00507396" w:rsidRDefault="007B64CA" w:rsidP="00507396">
      <w:pPr>
        <w:spacing w:before="329" w:line="276" w:lineRule="auto"/>
        <w:jc w:val="both"/>
        <w:rPr>
          <w:rFonts w:ascii="Arial" w:eastAsia="Arial" w:hAnsi="Arial" w:cs="Arial"/>
          <w:i/>
          <w:color w:val="0070C0"/>
          <w:sz w:val="22"/>
          <w:szCs w:val="22"/>
        </w:rPr>
      </w:pPr>
      <w:r w:rsidRPr="00507396">
        <w:rPr>
          <w:rFonts w:ascii="Arial" w:hAnsi="Arial" w:cs="Arial"/>
          <w:i/>
          <w:sz w:val="22"/>
          <w:szCs w:val="22"/>
        </w:rPr>
        <w:t xml:space="preserve">Settlement and defense exceeded </w:t>
      </w:r>
      <w:r w:rsidRPr="00507396">
        <w:rPr>
          <w:rFonts w:ascii="Arial" w:hAnsi="Arial" w:cs="Arial"/>
          <w:i/>
          <w:color w:val="0070C0"/>
          <w:sz w:val="22"/>
          <w:szCs w:val="22"/>
        </w:rPr>
        <w:t>$100,000.</w:t>
      </w:r>
    </w:p>
    <w:p w14:paraId="390D7F6A" w14:textId="77777777" w:rsidR="007B64CA" w:rsidRPr="00507396" w:rsidRDefault="007B64CA" w:rsidP="00507396">
      <w:pPr>
        <w:spacing w:before="289"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Claim by Founders</w:t>
      </w:r>
      <w:r w:rsidRPr="00507396">
        <w:rPr>
          <w:rFonts w:ascii="Arial" w:eastAsia="Arial" w:hAnsi="Arial" w:cs="Arial"/>
          <w:color w:val="000000"/>
          <w:sz w:val="22"/>
          <w:szCs w:val="22"/>
        </w:rPr>
        <w:t xml:space="preserve"> Husband and wife founders/employees of a medical device company allege breach of their employment contracts in being fired without cause. It was alleged that in a Series “B” Stock Offering two investors were given board representation. These two new board members were extremely aggressive and demanding which drove out long standing board members and senior management. They eventually removed both claimants from the board and later terminated their employment.</w:t>
      </w:r>
    </w:p>
    <w:p w14:paraId="55DDE617" w14:textId="77777777" w:rsidR="007B64CA" w:rsidRPr="00507396" w:rsidRDefault="007B64CA" w:rsidP="00507396">
      <w:pPr>
        <w:spacing w:before="288" w:line="276" w:lineRule="auto"/>
        <w:jc w:val="both"/>
        <w:rPr>
          <w:rFonts w:ascii="Arial" w:eastAsia="Arial" w:hAnsi="Arial" w:cs="Arial"/>
          <w:i/>
          <w:color w:val="000000"/>
          <w:sz w:val="22"/>
          <w:szCs w:val="22"/>
        </w:rPr>
      </w:pPr>
      <w:r w:rsidRPr="00507396">
        <w:rPr>
          <w:rFonts w:ascii="Arial" w:eastAsia="Arial" w:hAnsi="Arial" w:cs="Arial"/>
          <w:i/>
          <w:color w:val="000000"/>
          <w:sz w:val="22"/>
          <w:szCs w:val="22"/>
        </w:rPr>
        <w:t>Though the amounts owed under their employment contracts were not covered, the defense costs exceeded</w:t>
      </w:r>
      <w:r w:rsidRPr="00507396">
        <w:rPr>
          <w:rFonts w:ascii="Arial" w:eastAsia="Arial" w:hAnsi="Arial" w:cs="Arial"/>
          <w:i/>
          <w:color w:val="006FC0"/>
          <w:sz w:val="22"/>
          <w:szCs w:val="22"/>
        </w:rPr>
        <w:t xml:space="preserve"> $2.5 million.</w:t>
      </w:r>
    </w:p>
    <w:p w14:paraId="3CD0DF5D" w14:textId="77777777" w:rsidR="007B64CA" w:rsidRPr="00507396" w:rsidRDefault="007B64CA" w:rsidP="00507396">
      <w:pPr>
        <w:spacing w:before="5" w:line="276" w:lineRule="auto"/>
        <w:jc w:val="both"/>
        <w:rPr>
          <w:rFonts w:ascii="Arial" w:eastAsia="Arial" w:hAnsi="Arial" w:cs="Arial"/>
          <w:b/>
          <w:color w:val="006FC0"/>
          <w:sz w:val="22"/>
          <w:szCs w:val="22"/>
        </w:rPr>
      </w:pPr>
    </w:p>
    <w:p w14:paraId="3415D8EA" w14:textId="77777777" w:rsidR="007B64CA" w:rsidRPr="00507396" w:rsidRDefault="007B64CA" w:rsidP="00507396">
      <w:pPr>
        <w:spacing w:before="5"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Religious Discrimination</w:t>
      </w:r>
      <w:r w:rsidRPr="00507396">
        <w:rPr>
          <w:rFonts w:ascii="Arial" w:eastAsia="Arial" w:hAnsi="Arial" w:cs="Arial"/>
          <w:color w:val="000000"/>
          <w:sz w:val="22"/>
          <w:szCs w:val="22"/>
        </w:rPr>
        <w:t xml:space="preserve"> Claimant alleges that she was not hired as a teacher based on religious discrimination. After claimant was not offered the job, she found out that the school thought she was qualified yet refused to hire her because of her Mormon faith and the fear that she might impart her beliefs on the children.</w:t>
      </w:r>
    </w:p>
    <w:p w14:paraId="452F5296" w14:textId="77777777" w:rsidR="007B64CA" w:rsidRPr="00507396" w:rsidRDefault="007B64CA" w:rsidP="00507396">
      <w:pPr>
        <w:spacing w:before="331" w:line="276" w:lineRule="auto"/>
        <w:rPr>
          <w:rFonts w:ascii="Arial" w:eastAsia="Arial" w:hAnsi="Arial" w:cs="Arial"/>
          <w:i/>
          <w:color w:val="000000"/>
          <w:sz w:val="22"/>
          <w:szCs w:val="22"/>
        </w:rPr>
      </w:pPr>
      <w:r w:rsidRPr="00507396">
        <w:rPr>
          <w:rFonts w:ascii="Arial" w:eastAsia="Arial" w:hAnsi="Arial" w:cs="Arial"/>
          <w:i/>
          <w:color w:val="000000"/>
          <w:sz w:val="22"/>
          <w:szCs w:val="22"/>
        </w:rPr>
        <w:t>Defense and indemnity exceeded</w:t>
      </w:r>
      <w:r w:rsidRPr="00507396">
        <w:rPr>
          <w:rFonts w:ascii="Arial" w:eastAsia="Arial" w:hAnsi="Arial" w:cs="Arial"/>
          <w:i/>
          <w:color w:val="006FC0"/>
          <w:sz w:val="22"/>
          <w:szCs w:val="22"/>
        </w:rPr>
        <w:t xml:space="preserve"> $40,000.</w:t>
      </w:r>
    </w:p>
    <w:p w14:paraId="43802C91" w14:textId="77777777" w:rsidR="007B64CA" w:rsidRPr="00507396" w:rsidRDefault="007B64CA" w:rsidP="00507396">
      <w:pPr>
        <w:spacing w:before="283"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Quid Pro Quo</w:t>
      </w:r>
      <w:r w:rsidRPr="00507396">
        <w:rPr>
          <w:rFonts w:ascii="Arial" w:eastAsia="Arial" w:hAnsi="Arial" w:cs="Arial"/>
          <w:color w:val="000000"/>
          <w:sz w:val="22"/>
          <w:szCs w:val="22"/>
        </w:rPr>
        <w:t xml:space="preserve"> Waitress alleges that after she ended a sexual relationship with her manager, he began to harass her and tried to intimidate her into continuing the relationship. When she refused, she received less favorable working hours and was eventually fired.</w:t>
      </w:r>
    </w:p>
    <w:p w14:paraId="273A9BFB" w14:textId="77777777" w:rsidR="007B64CA" w:rsidRPr="00507396" w:rsidRDefault="007B64CA" w:rsidP="00507396">
      <w:pPr>
        <w:spacing w:before="331" w:line="276" w:lineRule="auto"/>
        <w:rPr>
          <w:rFonts w:ascii="Arial" w:eastAsia="Arial" w:hAnsi="Arial" w:cs="Arial"/>
          <w:i/>
          <w:color w:val="000000"/>
          <w:sz w:val="22"/>
          <w:szCs w:val="22"/>
        </w:rPr>
      </w:pPr>
      <w:r w:rsidRPr="00507396">
        <w:rPr>
          <w:rFonts w:ascii="Arial" w:eastAsia="Arial" w:hAnsi="Arial" w:cs="Arial"/>
          <w:i/>
          <w:color w:val="000000"/>
          <w:sz w:val="22"/>
          <w:szCs w:val="22"/>
        </w:rPr>
        <w:t>Defense and indemnity exceeded</w:t>
      </w:r>
      <w:r w:rsidRPr="00507396">
        <w:rPr>
          <w:rFonts w:ascii="Arial" w:eastAsia="Arial" w:hAnsi="Arial" w:cs="Arial"/>
          <w:i/>
          <w:color w:val="006FC0"/>
          <w:sz w:val="22"/>
          <w:szCs w:val="22"/>
        </w:rPr>
        <w:t xml:space="preserve"> $100,000.</w:t>
      </w:r>
    </w:p>
    <w:p w14:paraId="0E7EB5D7" w14:textId="77777777" w:rsidR="007B64CA" w:rsidRPr="00507396" w:rsidRDefault="007B64CA" w:rsidP="00507396">
      <w:pPr>
        <w:spacing w:before="285"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Retaliation</w:t>
      </w:r>
      <w:r w:rsidRPr="00507396">
        <w:rPr>
          <w:rFonts w:ascii="Arial" w:eastAsia="Arial" w:hAnsi="Arial" w:cs="Arial"/>
          <w:color w:val="000000"/>
          <w:sz w:val="22"/>
          <w:szCs w:val="22"/>
        </w:rPr>
        <w:t xml:space="preserve"> The plaintiff alleges that she had her employment terminated because she testified on behalf of another worker who brought a separate action against the company. Plaintiff alleges that this is a violation of her employment contract which provides that she can only be terminated for good cause. Plaintiff asserts causes of action for wrongful termination, breach of contract and retaliation.</w:t>
      </w:r>
    </w:p>
    <w:p w14:paraId="2E12C1CA" w14:textId="77777777" w:rsidR="007B64CA" w:rsidRPr="00507396" w:rsidRDefault="007B64CA" w:rsidP="00507396">
      <w:pPr>
        <w:spacing w:before="331"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and settlement exceeded</w:t>
      </w:r>
      <w:r w:rsidRPr="00507396">
        <w:rPr>
          <w:rFonts w:ascii="Arial" w:eastAsia="Arial" w:hAnsi="Arial" w:cs="Arial"/>
          <w:i/>
          <w:color w:val="006FC0"/>
          <w:sz w:val="22"/>
          <w:szCs w:val="22"/>
        </w:rPr>
        <w:t xml:space="preserve"> $120,000.</w:t>
      </w:r>
    </w:p>
    <w:p w14:paraId="20A11D34" w14:textId="77777777" w:rsidR="007B64CA" w:rsidRPr="00507396" w:rsidRDefault="00363225" w:rsidP="00507396">
      <w:pPr>
        <w:spacing w:before="287" w:line="276" w:lineRule="auto"/>
        <w:jc w:val="both"/>
        <w:rPr>
          <w:rFonts w:ascii="Arial" w:eastAsia="Arial" w:hAnsi="Arial" w:cs="Arial"/>
          <w:b/>
          <w:color w:val="006FC0"/>
          <w:sz w:val="22"/>
          <w:szCs w:val="22"/>
        </w:rPr>
      </w:pPr>
      <w:r>
        <w:rPr>
          <w:rFonts w:ascii="Arial" w:eastAsia="Arial" w:hAnsi="Arial" w:cs="Arial"/>
          <w:b/>
          <w:color w:val="006FC0"/>
          <w:sz w:val="22"/>
          <w:szCs w:val="22"/>
        </w:rPr>
        <w:br w:type="page"/>
      </w:r>
      <w:r w:rsidR="007B64CA" w:rsidRPr="00507396">
        <w:rPr>
          <w:rFonts w:ascii="Arial" w:eastAsia="Arial" w:hAnsi="Arial" w:cs="Arial"/>
          <w:b/>
          <w:color w:val="006FC0"/>
          <w:sz w:val="22"/>
          <w:szCs w:val="22"/>
        </w:rPr>
        <w:lastRenderedPageBreak/>
        <w:t>False Representations</w:t>
      </w:r>
      <w:r w:rsidR="007B64CA" w:rsidRPr="00507396">
        <w:rPr>
          <w:rFonts w:ascii="Arial" w:eastAsia="Arial" w:hAnsi="Arial" w:cs="Arial"/>
          <w:color w:val="000000"/>
          <w:sz w:val="22"/>
          <w:szCs w:val="22"/>
        </w:rPr>
        <w:t xml:space="preserve"> In a cross-complaint a doctor alleges a breach of his employment agreement. Specifically, he alleges that the company failed to provide him an adequate patient load, office space, the support staff needed to perform his job duties and failed to pay wages. The doctor asserts </w:t>
      </w:r>
      <w:proofErr w:type="gramStart"/>
      <w:r w:rsidR="007B64CA" w:rsidRPr="00507396">
        <w:rPr>
          <w:rFonts w:ascii="Arial" w:eastAsia="Arial" w:hAnsi="Arial" w:cs="Arial"/>
          <w:color w:val="000000"/>
          <w:sz w:val="22"/>
          <w:szCs w:val="22"/>
        </w:rPr>
        <w:t>causes</w:t>
      </w:r>
      <w:proofErr w:type="gramEnd"/>
      <w:r w:rsidR="007B64CA" w:rsidRPr="00507396">
        <w:rPr>
          <w:rFonts w:ascii="Arial" w:eastAsia="Arial" w:hAnsi="Arial" w:cs="Arial"/>
          <w:color w:val="000000"/>
          <w:sz w:val="22"/>
          <w:szCs w:val="22"/>
        </w:rPr>
        <w:t xml:space="preserve"> of action for breach of contract, misrepresentation, unfair competition and failure to pay wages.</w:t>
      </w:r>
    </w:p>
    <w:p w14:paraId="5FEA1DEB" w14:textId="77777777" w:rsidR="007B64CA" w:rsidRPr="00507396" w:rsidRDefault="007B64CA" w:rsidP="00507396">
      <w:pPr>
        <w:spacing w:before="331"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costs and settlement exceeded</w:t>
      </w:r>
      <w:r w:rsidRPr="00507396">
        <w:rPr>
          <w:rFonts w:ascii="Arial" w:eastAsia="Arial" w:hAnsi="Arial" w:cs="Arial"/>
          <w:i/>
          <w:color w:val="006FC0"/>
          <w:sz w:val="22"/>
          <w:szCs w:val="22"/>
        </w:rPr>
        <w:t xml:space="preserve"> $350,000.</w:t>
      </w:r>
    </w:p>
    <w:p w14:paraId="338AABE5" w14:textId="77777777" w:rsidR="007B64CA" w:rsidRPr="00507396" w:rsidRDefault="007B64CA" w:rsidP="00507396">
      <w:pPr>
        <w:spacing w:before="284"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Intentional Misrepresentation</w:t>
      </w:r>
      <w:r w:rsidRPr="00507396">
        <w:rPr>
          <w:rFonts w:ascii="Arial" w:eastAsia="Arial" w:hAnsi="Arial" w:cs="Arial"/>
          <w:color w:val="000000"/>
          <w:sz w:val="22"/>
          <w:szCs w:val="22"/>
        </w:rPr>
        <w:t xml:space="preserve"> An employee is given a percentage of the partnership </w:t>
      </w:r>
      <w:proofErr w:type="gramStart"/>
      <w:r w:rsidRPr="00507396">
        <w:rPr>
          <w:rFonts w:ascii="Arial" w:eastAsia="Arial" w:hAnsi="Arial" w:cs="Arial"/>
          <w:color w:val="000000"/>
          <w:sz w:val="22"/>
          <w:szCs w:val="22"/>
        </w:rPr>
        <w:t>in an effort to</w:t>
      </w:r>
      <w:proofErr w:type="gramEnd"/>
      <w:r w:rsidRPr="00507396">
        <w:rPr>
          <w:rFonts w:ascii="Arial" w:eastAsia="Arial" w:hAnsi="Arial" w:cs="Arial"/>
          <w:color w:val="000000"/>
          <w:sz w:val="22"/>
          <w:szCs w:val="22"/>
        </w:rPr>
        <w:t xml:space="preserve"> convince him to stay with the company. Subsequently, the employee demands for a distribution of the partnership’s profits and is told that there are no profits. The employee then asks for a bonus based on his partnership shares and is told since he does not share in the “financial risk” that he is not entitled to a bonus. The employee asserts </w:t>
      </w:r>
      <w:proofErr w:type="gramStart"/>
      <w:r w:rsidRPr="00507396">
        <w:rPr>
          <w:rFonts w:ascii="Arial" w:eastAsia="Arial" w:hAnsi="Arial" w:cs="Arial"/>
          <w:color w:val="000000"/>
          <w:sz w:val="22"/>
          <w:szCs w:val="22"/>
        </w:rPr>
        <w:t>causes</w:t>
      </w:r>
      <w:proofErr w:type="gramEnd"/>
      <w:r w:rsidRPr="00507396">
        <w:rPr>
          <w:rFonts w:ascii="Arial" w:eastAsia="Arial" w:hAnsi="Arial" w:cs="Arial"/>
          <w:color w:val="000000"/>
          <w:sz w:val="22"/>
          <w:szCs w:val="22"/>
        </w:rPr>
        <w:t xml:space="preserve"> of action for: (1) intentional misrepresentation; and (2) tortuous breach of the covenant of good faith and fair dealing.</w:t>
      </w:r>
    </w:p>
    <w:p w14:paraId="69F13CC4" w14:textId="77777777" w:rsidR="007B64CA" w:rsidRPr="00507396" w:rsidRDefault="007B64CA" w:rsidP="00507396">
      <w:pPr>
        <w:spacing w:before="331"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costs and settlement exceeded</w:t>
      </w:r>
      <w:r w:rsidRPr="00507396">
        <w:rPr>
          <w:rFonts w:ascii="Arial" w:eastAsia="Arial" w:hAnsi="Arial" w:cs="Arial"/>
          <w:i/>
          <w:color w:val="006FC0"/>
          <w:sz w:val="22"/>
          <w:szCs w:val="22"/>
        </w:rPr>
        <w:t xml:space="preserve"> $750,000.</w:t>
      </w:r>
    </w:p>
    <w:p w14:paraId="66B51D77" w14:textId="77777777" w:rsidR="007B64CA" w:rsidRPr="00507396" w:rsidRDefault="007B64CA" w:rsidP="00507396">
      <w:pPr>
        <w:spacing w:before="284"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Wrongful Termination</w:t>
      </w:r>
      <w:r w:rsidRPr="00507396">
        <w:rPr>
          <w:rFonts w:ascii="Arial" w:eastAsia="Arial" w:hAnsi="Arial" w:cs="Arial"/>
          <w:color w:val="000000"/>
          <w:sz w:val="22"/>
          <w:szCs w:val="22"/>
        </w:rPr>
        <w:t xml:space="preserve"> An executive of a manufacturing company files suit against the company for wrongful termination and intentional infliction of emotional distress. The plaintiff, a former Chief Operating Officer, makes statements that the company improperly failed to pay an employee overtime and terminated the employee for filing a complaint. The plaintiff alleges that although the company advised him that his termination was due to performance problems, he was </w:t>
      </w:r>
      <w:proofErr w:type="gramStart"/>
      <w:r w:rsidRPr="00507396">
        <w:rPr>
          <w:rFonts w:ascii="Arial" w:eastAsia="Arial" w:hAnsi="Arial" w:cs="Arial"/>
          <w:color w:val="000000"/>
          <w:sz w:val="22"/>
          <w:szCs w:val="22"/>
        </w:rPr>
        <w:t>actually terminated</w:t>
      </w:r>
      <w:proofErr w:type="gramEnd"/>
      <w:r w:rsidRPr="00507396">
        <w:rPr>
          <w:rFonts w:ascii="Arial" w:eastAsia="Arial" w:hAnsi="Arial" w:cs="Arial"/>
          <w:color w:val="000000"/>
          <w:sz w:val="22"/>
          <w:szCs w:val="22"/>
        </w:rPr>
        <w:t xml:space="preserve"> in retaliation for his honest statements he made in connection with a fellow employee's termination.</w:t>
      </w:r>
    </w:p>
    <w:p w14:paraId="4D385E82" w14:textId="77777777" w:rsidR="007B64CA" w:rsidRPr="00507396" w:rsidRDefault="007B64CA" w:rsidP="00507396">
      <w:pPr>
        <w:spacing w:before="329"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costs and settlement exceeded</w:t>
      </w:r>
      <w:r w:rsidRPr="00507396">
        <w:rPr>
          <w:rFonts w:ascii="Arial" w:eastAsia="Arial" w:hAnsi="Arial" w:cs="Arial"/>
          <w:i/>
          <w:color w:val="006FC0"/>
          <w:sz w:val="22"/>
          <w:szCs w:val="22"/>
        </w:rPr>
        <w:t xml:space="preserve"> $750,000.</w:t>
      </w:r>
    </w:p>
    <w:p w14:paraId="068E79DF" w14:textId="77777777" w:rsidR="00507396" w:rsidRDefault="00507396" w:rsidP="00507396">
      <w:pPr>
        <w:spacing w:line="276" w:lineRule="auto"/>
        <w:jc w:val="both"/>
        <w:rPr>
          <w:rFonts w:ascii="Arial" w:eastAsia="Arial" w:hAnsi="Arial" w:cs="Arial"/>
          <w:b/>
          <w:color w:val="006FC0"/>
          <w:sz w:val="22"/>
          <w:szCs w:val="22"/>
        </w:rPr>
      </w:pPr>
    </w:p>
    <w:p w14:paraId="22E60EEB" w14:textId="77777777" w:rsidR="00507396" w:rsidRPr="00507396" w:rsidRDefault="00507396" w:rsidP="00507396">
      <w:pPr>
        <w:spacing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Wrongful Termination</w:t>
      </w:r>
      <w:r w:rsidRPr="00507396">
        <w:rPr>
          <w:rFonts w:ascii="Arial" w:eastAsia="Arial" w:hAnsi="Arial" w:cs="Arial"/>
          <w:color w:val="000000"/>
          <w:sz w:val="22"/>
          <w:szCs w:val="22"/>
        </w:rPr>
        <w:t xml:space="preserve"> An employee alleges wrongful termination because she shaved her head. The employee contends that </w:t>
      </w:r>
      <w:proofErr w:type="gramStart"/>
      <w:r w:rsidRPr="00507396">
        <w:rPr>
          <w:rFonts w:ascii="Arial" w:eastAsia="Arial" w:hAnsi="Arial" w:cs="Arial"/>
          <w:color w:val="000000"/>
          <w:sz w:val="22"/>
          <w:szCs w:val="22"/>
        </w:rPr>
        <w:t>all of</w:t>
      </w:r>
      <w:proofErr w:type="gramEnd"/>
      <w:r w:rsidRPr="00507396">
        <w:rPr>
          <w:rFonts w:ascii="Arial" w:eastAsia="Arial" w:hAnsi="Arial" w:cs="Arial"/>
          <w:color w:val="000000"/>
          <w:sz w:val="22"/>
          <w:szCs w:val="22"/>
        </w:rPr>
        <w:t xml:space="preserve"> her performance evaluations were positive and that she was given a salary increase shortly before she shaved her head. The claimant seeks general damages, punitive damages, attorney’s </w:t>
      </w:r>
      <w:proofErr w:type="gramStart"/>
      <w:r w:rsidRPr="00507396">
        <w:rPr>
          <w:rFonts w:ascii="Arial" w:eastAsia="Arial" w:hAnsi="Arial" w:cs="Arial"/>
          <w:color w:val="000000"/>
          <w:sz w:val="22"/>
          <w:szCs w:val="22"/>
        </w:rPr>
        <w:t>fees</w:t>
      </w:r>
      <w:proofErr w:type="gramEnd"/>
      <w:r w:rsidRPr="00507396">
        <w:rPr>
          <w:rFonts w:ascii="Arial" w:eastAsia="Arial" w:hAnsi="Arial" w:cs="Arial"/>
          <w:color w:val="000000"/>
          <w:sz w:val="22"/>
          <w:szCs w:val="22"/>
        </w:rPr>
        <w:t xml:space="preserve"> and costs.</w:t>
      </w:r>
    </w:p>
    <w:p w14:paraId="6ED71BF8" w14:textId="77777777" w:rsidR="00507396" w:rsidRPr="00507396" w:rsidRDefault="00507396" w:rsidP="00507396">
      <w:pPr>
        <w:spacing w:before="333"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costs and settlement exceeded</w:t>
      </w:r>
      <w:r w:rsidRPr="00507396">
        <w:rPr>
          <w:rFonts w:ascii="Arial" w:eastAsia="Arial" w:hAnsi="Arial" w:cs="Arial"/>
          <w:i/>
          <w:color w:val="006FC0"/>
          <w:sz w:val="22"/>
          <w:szCs w:val="22"/>
        </w:rPr>
        <w:t xml:space="preserve"> $250,000.</w:t>
      </w:r>
    </w:p>
    <w:p w14:paraId="4D58E7B0" w14:textId="77777777" w:rsidR="00363225" w:rsidRPr="00507396" w:rsidRDefault="00363225" w:rsidP="00363225">
      <w:pPr>
        <w:spacing w:before="290"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Wrongful Termination</w:t>
      </w:r>
      <w:r w:rsidRPr="00507396">
        <w:rPr>
          <w:rFonts w:ascii="Arial" w:eastAsia="Arial" w:hAnsi="Arial" w:cs="Arial"/>
          <w:color w:val="000000"/>
          <w:sz w:val="22"/>
          <w:szCs w:val="22"/>
        </w:rPr>
        <w:t xml:space="preserve"> An electrician files a complaint against his former employer for wrongful termination. The company instructs him to bill for time for employees that were not actually at the job site. The employee objects to these illegal billing practices. The plaintiff asserts cause of action based upon wrongful termination in violation of public policy</w:t>
      </w:r>
    </w:p>
    <w:p w14:paraId="66BD28AC" w14:textId="77777777" w:rsidR="00363225" w:rsidRPr="00507396" w:rsidRDefault="00363225" w:rsidP="00363225">
      <w:pPr>
        <w:spacing w:before="331" w:line="276" w:lineRule="auto"/>
        <w:rPr>
          <w:rFonts w:ascii="Arial" w:eastAsia="Arial" w:hAnsi="Arial" w:cs="Arial"/>
          <w:i/>
          <w:color w:val="000000"/>
          <w:sz w:val="22"/>
          <w:szCs w:val="22"/>
        </w:rPr>
      </w:pPr>
      <w:r w:rsidRPr="00507396">
        <w:rPr>
          <w:rFonts w:ascii="Arial" w:eastAsia="Arial" w:hAnsi="Arial" w:cs="Arial"/>
          <w:i/>
          <w:color w:val="000000"/>
          <w:sz w:val="22"/>
          <w:szCs w:val="22"/>
        </w:rPr>
        <w:t>Total defense costs and settlement exceeded</w:t>
      </w:r>
      <w:r w:rsidRPr="00507396">
        <w:rPr>
          <w:rFonts w:ascii="Arial" w:eastAsia="Arial" w:hAnsi="Arial" w:cs="Arial"/>
          <w:i/>
          <w:color w:val="006FC0"/>
          <w:sz w:val="22"/>
          <w:szCs w:val="22"/>
        </w:rPr>
        <w:t xml:space="preserve"> $150,000.</w:t>
      </w:r>
    </w:p>
    <w:p w14:paraId="01CE313E" w14:textId="77777777" w:rsidR="00B80F82" w:rsidRDefault="00B80F82">
      <w:pPr>
        <w:overflowPunct/>
        <w:autoSpaceDE/>
        <w:autoSpaceDN/>
        <w:adjustRightInd/>
        <w:textAlignment w:val="auto"/>
        <w:rPr>
          <w:rFonts w:ascii="Arial" w:eastAsia="Arial" w:hAnsi="Arial" w:cs="Arial"/>
          <w:b/>
          <w:color w:val="006FC0"/>
          <w:sz w:val="22"/>
          <w:szCs w:val="22"/>
        </w:rPr>
      </w:pPr>
      <w:r>
        <w:rPr>
          <w:rFonts w:ascii="Arial" w:eastAsia="Arial" w:hAnsi="Arial" w:cs="Arial"/>
          <w:b/>
          <w:color w:val="006FC0"/>
          <w:sz w:val="22"/>
          <w:szCs w:val="22"/>
        </w:rPr>
        <w:br w:type="page"/>
      </w:r>
    </w:p>
    <w:p w14:paraId="5E43DA6F" w14:textId="77777777" w:rsidR="007B64CA" w:rsidRPr="00507396" w:rsidRDefault="007B64CA" w:rsidP="00507396">
      <w:pPr>
        <w:spacing w:before="284"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lastRenderedPageBreak/>
        <w:t>Sexual Harassment/Retaliation</w:t>
      </w:r>
      <w:r w:rsidRPr="00507396">
        <w:rPr>
          <w:rFonts w:ascii="Arial" w:eastAsia="Arial" w:hAnsi="Arial" w:cs="Arial"/>
          <w:color w:val="000000"/>
          <w:sz w:val="22"/>
          <w:szCs w:val="22"/>
        </w:rPr>
        <w:t xml:space="preserve"> A female employee working for a service company alleges that several employees made inappropriate sexual comments towards her, including suggestions that she was having a sexual relationship with another employee. In addition, she also alleges that her boss and co-workers asked her inappropriate questions concerning her personal life. The plaintiff alleges that after she complained, her manager engaged in a practice of retaliation. She contends that she was excluded from certain meetings, taken off certain projects and assignments, treated rudely and received a negative evaluation.</w:t>
      </w:r>
    </w:p>
    <w:p w14:paraId="6C1FB608" w14:textId="77777777" w:rsidR="007B64CA" w:rsidRPr="00507396" w:rsidRDefault="007B64CA" w:rsidP="00507396">
      <w:pPr>
        <w:spacing w:before="330" w:line="276" w:lineRule="auto"/>
        <w:rPr>
          <w:rFonts w:ascii="Arial" w:eastAsia="Arial" w:hAnsi="Arial" w:cs="Arial"/>
          <w:i/>
          <w:color w:val="000000"/>
          <w:sz w:val="22"/>
          <w:szCs w:val="22"/>
        </w:rPr>
      </w:pPr>
      <w:r w:rsidRPr="00507396">
        <w:rPr>
          <w:rFonts w:ascii="Arial" w:eastAsia="Arial" w:hAnsi="Arial" w:cs="Arial"/>
          <w:i/>
          <w:color w:val="000000"/>
          <w:sz w:val="22"/>
          <w:szCs w:val="22"/>
        </w:rPr>
        <w:t>The parties participated in non-binding arbitration and consented to a settlement of</w:t>
      </w:r>
      <w:r w:rsidRPr="00507396">
        <w:rPr>
          <w:rFonts w:ascii="Arial" w:eastAsia="Arial" w:hAnsi="Arial" w:cs="Arial"/>
          <w:i/>
          <w:color w:val="006FC0"/>
          <w:sz w:val="22"/>
          <w:szCs w:val="22"/>
        </w:rPr>
        <w:t xml:space="preserve"> $250,000.</w:t>
      </w:r>
    </w:p>
    <w:p w14:paraId="17973C5B" w14:textId="77777777" w:rsidR="007B64CA" w:rsidRPr="00507396" w:rsidRDefault="007B64CA" w:rsidP="00507396">
      <w:pPr>
        <w:spacing w:line="276" w:lineRule="auto"/>
        <w:rPr>
          <w:rFonts w:ascii="Arial" w:hAnsi="Arial" w:cs="Arial"/>
          <w:sz w:val="22"/>
          <w:szCs w:val="22"/>
        </w:rPr>
      </w:pPr>
    </w:p>
    <w:p w14:paraId="1FF334D2" w14:textId="77777777" w:rsidR="007B64CA" w:rsidRPr="00507396" w:rsidRDefault="007B64CA" w:rsidP="00507396">
      <w:pPr>
        <w:spacing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Discrimination Based on Disability</w:t>
      </w:r>
      <w:r w:rsidRPr="00507396">
        <w:rPr>
          <w:rFonts w:ascii="Arial" w:eastAsia="Arial" w:hAnsi="Arial" w:cs="Arial"/>
          <w:color w:val="000000"/>
          <w:sz w:val="22"/>
          <w:szCs w:val="22"/>
        </w:rPr>
        <w:t xml:space="preserve"> The plaintiff in this case was terminated while out on leave medical leave due to an injury that occurred at work. The plaintiff asserts that he was the victim of numerous discriminatory and harassing actions and remarks regarding his disability. The plaintiff alleges he was advised that if he filed a workers’ compensation claim he would be terminated. The plaintiff was in fact terminated without disability benefits after he filed a workers’ compensation claim. The complaint was comprised of three causes of action; including: discrimination based on physical disability; tortuous termination; and specific violation of state laws.</w:t>
      </w:r>
    </w:p>
    <w:p w14:paraId="503E13E3" w14:textId="77777777" w:rsidR="007B64CA" w:rsidRPr="00507396" w:rsidRDefault="007B64CA" w:rsidP="00507396">
      <w:pPr>
        <w:spacing w:before="330" w:line="276" w:lineRule="auto"/>
        <w:rPr>
          <w:rFonts w:ascii="Arial" w:eastAsia="Arial" w:hAnsi="Arial" w:cs="Arial"/>
          <w:i/>
          <w:color w:val="000000"/>
          <w:sz w:val="22"/>
          <w:szCs w:val="22"/>
        </w:rPr>
      </w:pPr>
      <w:r w:rsidRPr="00507396">
        <w:rPr>
          <w:rFonts w:ascii="Arial" w:eastAsia="Arial" w:hAnsi="Arial" w:cs="Arial"/>
          <w:i/>
          <w:color w:val="000000"/>
          <w:sz w:val="22"/>
          <w:szCs w:val="22"/>
        </w:rPr>
        <w:t>The defense and settlement exceeded</w:t>
      </w:r>
      <w:r w:rsidRPr="00507396">
        <w:rPr>
          <w:rFonts w:ascii="Arial" w:eastAsia="Arial" w:hAnsi="Arial" w:cs="Arial"/>
          <w:i/>
          <w:color w:val="006FC0"/>
          <w:sz w:val="22"/>
          <w:szCs w:val="22"/>
        </w:rPr>
        <w:t xml:space="preserve"> $75,000.</w:t>
      </w:r>
    </w:p>
    <w:p w14:paraId="788DBCC2" w14:textId="77777777" w:rsidR="007B64CA" w:rsidRPr="00507396" w:rsidRDefault="007B64CA" w:rsidP="00507396">
      <w:pPr>
        <w:spacing w:line="276" w:lineRule="auto"/>
        <w:jc w:val="both"/>
        <w:rPr>
          <w:rFonts w:ascii="Arial" w:eastAsia="Arial" w:hAnsi="Arial" w:cs="Arial"/>
          <w:b/>
          <w:color w:val="006FC0"/>
          <w:sz w:val="22"/>
          <w:szCs w:val="22"/>
        </w:rPr>
      </w:pPr>
    </w:p>
    <w:p w14:paraId="708F61C0" w14:textId="77777777" w:rsidR="007B64CA" w:rsidRPr="00507396" w:rsidRDefault="007B64CA" w:rsidP="00507396">
      <w:pPr>
        <w:spacing w:before="288"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Defamation</w:t>
      </w:r>
      <w:r w:rsidRPr="00507396">
        <w:rPr>
          <w:rFonts w:ascii="Arial" w:eastAsia="Arial" w:hAnsi="Arial" w:cs="Arial"/>
          <w:color w:val="000000"/>
          <w:sz w:val="22"/>
          <w:szCs w:val="22"/>
        </w:rPr>
        <w:t xml:space="preserve"> The plaintiff alleges that her prior company has taken steps to damage her reputation and improperly interfered with her ability to obtain other employment. </w:t>
      </w:r>
      <w:proofErr w:type="gramStart"/>
      <w:r w:rsidRPr="00507396">
        <w:rPr>
          <w:rFonts w:ascii="Arial" w:eastAsia="Arial" w:hAnsi="Arial" w:cs="Arial"/>
          <w:color w:val="000000"/>
          <w:sz w:val="22"/>
          <w:szCs w:val="22"/>
        </w:rPr>
        <w:t>In particular the</w:t>
      </w:r>
      <w:proofErr w:type="gramEnd"/>
      <w:r w:rsidRPr="00507396">
        <w:rPr>
          <w:rFonts w:ascii="Arial" w:eastAsia="Arial" w:hAnsi="Arial" w:cs="Arial"/>
          <w:color w:val="000000"/>
          <w:sz w:val="22"/>
          <w:szCs w:val="22"/>
        </w:rPr>
        <w:t xml:space="preserve"> plaintiff alleges that the company spoke with several competitors and disclosed the reasons for her termination. The complaint is comprised of several causes of action </w:t>
      </w:r>
      <w:proofErr w:type="gramStart"/>
      <w:r w:rsidRPr="00507396">
        <w:rPr>
          <w:rFonts w:ascii="Arial" w:eastAsia="Arial" w:hAnsi="Arial" w:cs="Arial"/>
          <w:color w:val="000000"/>
          <w:sz w:val="22"/>
          <w:szCs w:val="22"/>
        </w:rPr>
        <w:t>including:</w:t>
      </w:r>
      <w:proofErr w:type="gramEnd"/>
      <w:r w:rsidRPr="00507396">
        <w:rPr>
          <w:rFonts w:ascii="Arial" w:eastAsia="Arial" w:hAnsi="Arial" w:cs="Arial"/>
          <w:color w:val="000000"/>
          <w:sz w:val="22"/>
          <w:szCs w:val="22"/>
        </w:rPr>
        <w:t xml:space="preserve"> tortuous interference; defamation and wrongful interference with the plaintiffs’ livelihood and reputation; and violation of privacy.</w:t>
      </w:r>
    </w:p>
    <w:p w14:paraId="47A5E595" w14:textId="77777777" w:rsidR="007B64CA" w:rsidRPr="00507396" w:rsidRDefault="007B64CA" w:rsidP="00507396">
      <w:pPr>
        <w:spacing w:before="331" w:line="276" w:lineRule="auto"/>
        <w:rPr>
          <w:rFonts w:ascii="Arial" w:eastAsia="Arial" w:hAnsi="Arial" w:cs="Arial"/>
          <w:i/>
          <w:color w:val="000000"/>
          <w:sz w:val="22"/>
          <w:szCs w:val="22"/>
        </w:rPr>
      </w:pPr>
      <w:r w:rsidRPr="00507396">
        <w:rPr>
          <w:rFonts w:ascii="Arial" w:eastAsia="Arial" w:hAnsi="Arial" w:cs="Arial"/>
          <w:i/>
          <w:color w:val="000000"/>
          <w:sz w:val="22"/>
          <w:szCs w:val="22"/>
        </w:rPr>
        <w:t>The plaintiff agreed to settle out of court for</w:t>
      </w:r>
      <w:r w:rsidRPr="00507396">
        <w:rPr>
          <w:rFonts w:ascii="Arial" w:eastAsia="Arial" w:hAnsi="Arial" w:cs="Arial"/>
          <w:i/>
          <w:color w:val="006FC0"/>
          <w:sz w:val="22"/>
          <w:szCs w:val="22"/>
        </w:rPr>
        <w:t xml:space="preserve"> $125,000</w:t>
      </w:r>
      <w:r w:rsidRPr="00507396">
        <w:rPr>
          <w:rFonts w:ascii="Arial" w:eastAsia="Arial" w:hAnsi="Arial" w:cs="Arial"/>
          <w:i/>
          <w:color w:val="000000"/>
          <w:sz w:val="22"/>
          <w:szCs w:val="22"/>
        </w:rPr>
        <w:t xml:space="preserve"> and defense costs exceeded</w:t>
      </w:r>
      <w:r w:rsidRPr="00507396">
        <w:rPr>
          <w:rFonts w:ascii="Arial" w:eastAsia="Arial" w:hAnsi="Arial" w:cs="Arial"/>
          <w:i/>
          <w:color w:val="006FC0"/>
          <w:sz w:val="22"/>
          <w:szCs w:val="22"/>
        </w:rPr>
        <w:t xml:space="preserve"> $25,000.</w:t>
      </w:r>
    </w:p>
    <w:p w14:paraId="42654F15" w14:textId="77777777" w:rsidR="007B64CA" w:rsidRPr="00507396" w:rsidRDefault="007B64CA" w:rsidP="00507396">
      <w:pPr>
        <w:spacing w:before="284"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Illegal Employment Practices</w:t>
      </w:r>
      <w:r w:rsidRPr="00507396">
        <w:rPr>
          <w:rFonts w:ascii="Arial" w:eastAsia="Arial" w:hAnsi="Arial" w:cs="Arial"/>
          <w:color w:val="000000"/>
          <w:sz w:val="22"/>
          <w:szCs w:val="22"/>
        </w:rPr>
        <w:t xml:space="preserve"> An employee of a small publishing company filed a charge with the EEOC against her former employer. The claimant alleges that she resigned from her position as office manager because the company engaged in illegal employment practices which made her work environment intolerable. She alleges that the company refused to hire or even consider males for the receptionist position. The claimant also alleges that the owner made degrading comments to a male employee that sat at the receptionist’s desk. The claimant alleges she has been discriminated against </w:t>
      </w:r>
      <w:proofErr w:type="gramStart"/>
      <w:r w:rsidRPr="00507396">
        <w:rPr>
          <w:rFonts w:ascii="Arial" w:eastAsia="Arial" w:hAnsi="Arial" w:cs="Arial"/>
          <w:color w:val="000000"/>
          <w:sz w:val="22"/>
          <w:szCs w:val="22"/>
        </w:rPr>
        <w:t>on the basis of</w:t>
      </w:r>
      <w:proofErr w:type="gramEnd"/>
      <w:r w:rsidRPr="00507396">
        <w:rPr>
          <w:rFonts w:ascii="Arial" w:eastAsia="Arial" w:hAnsi="Arial" w:cs="Arial"/>
          <w:color w:val="000000"/>
          <w:sz w:val="22"/>
          <w:szCs w:val="22"/>
        </w:rPr>
        <w:t xml:space="preserve"> her gender.</w:t>
      </w:r>
    </w:p>
    <w:p w14:paraId="4397BD2F" w14:textId="77777777" w:rsidR="007B64CA" w:rsidRPr="00507396" w:rsidRDefault="007B64CA" w:rsidP="00507396">
      <w:pPr>
        <w:spacing w:before="331" w:line="276" w:lineRule="auto"/>
        <w:rPr>
          <w:rFonts w:ascii="Arial" w:eastAsia="Arial" w:hAnsi="Arial" w:cs="Arial"/>
          <w:i/>
          <w:color w:val="000000"/>
          <w:sz w:val="22"/>
          <w:szCs w:val="22"/>
        </w:rPr>
      </w:pPr>
      <w:r w:rsidRPr="00507396">
        <w:rPr>
          <w:rFonts w:ascii="Arial" w:eastAsia="Arial" w:hAnsi="Arial" w:cs="Arial"/>
          <w:i/>
          <w:color w:val="000000"/>
          <w:sz w:val="22"/>
          <w:szCs w:val="22"/>
        </w:rPr>
        <w:t xml:space="preserve">Although the parties settled out of court, the total cost of this claim was </w:t>
      </w:r>
      <w:proofErr w:type="gramStart"/>
      <w:r w:rsidRPr="00507396">
        <w:rPr>
          <w:rFonts w:ascii="Arial" w:eastAsia="Arial" w:hAnsi="Arial" w:cs="Arial"/>
          <w:i/>
          <w:color w:val="000000"/>
          <w:sz w:val="22"/>
          <w:szCs w:val="22"/>
        </w:rPr>
        <w:t>in excess of</w:t>
      </w:r>
      <w:proofErr w:type="gramEnd"/>
      <w:r w:rsidRPr="00507396">
        <w:rPr>
          <w:rFonts w:ascii="Arial" w:eastAsia="Arial" w:hAnsi="Arial" w:cs="Arial"/>
          <w:i/>
          <w:color w:val="006FC0"/>
          <w:sz w:val="22"/>
          <w:szCs w:val="22"/>
        </w:rPr>
        <w:t xml:space="preserve"> $100,000.</w:t>
      </w:r>
    </w:p>
    <w:p w14:paraId="2F4184C6" w14:textId="77777777" w:rsidR="007B64CA" w:rsidRPr="00507396" w:rsidRDefault="00363225" w:rsidP="00507396">
      <w:pPr>
        <w:spacing w:before="282" w:line="276" w:lineRule="auto"/>
        <w:jc w:val="both"/>
        <w:rPr>
          <w:rFonts w:ascii="Arial" w:eastAsia="Arial" w:hAnsi="Arial" w:cs="Arial"/>
          <w:b/>
          <w:color w:val="006FC0"/>
          <w:sz w:val="22"/>
          <w:szCs w:val="22"/>
        </w:rPr>
      </w:pPr>
      <w:r>
        <w:rPr>
          <w:rFonts w:ascii="Arial" w:eastAsia="Arial" w:hAnsi="Arial" w:cs="Arial"/>
          <w:b/>
          <w:color w:val="006FC0"/>
          <w:sz w:val="22"/>
          <w:szCs w:val="22"/>
        </w:rPr>
        <w:br w:type="page"/>
      </w:r>
      <w:r w:rsidR="007B64CA" w:rsidRPr="00507396">
        <w:rPr>
          <w:rFonts w:ascii="Arial" w:eastAsia="Arial" w:hAnsi="Arial" w:cs="Arial"/>
          <w:b/>
          <w:color w:val="006FC0"/>
          <w:sz w:val="22"/>
          <w:szCs w:val="22"/>
        </w:rPr>
        <w:lastRenderedPageBreak/>
        <w:t>Hostile Work Environment</w:t>
      </w:r>
      <w:r w:rsidR="007B64CA" w:rsidRPr="00507396">
        <w:rPr>
          <w:rFonts w:ascii="Arial" w:eastAsia="Arial" w:hAnsi="Arial" w:cs="Arial"/>
          <w:color w:val="000000"/>
          <w:sz w:val="22"/>
          <w:szCs w:val="22"/>
        </w:rPr>
        <w:t xml:space="preserve"> A service company receives a formal complaint from an employee alleging that he was subjected to a hostile work environment and sexual orientation discrimination during his employment. The plaintiff alleges his supervisor made hostile comments about gay people. The plaintiff contends that his supervisor reduced his stock options and sales territory and was treated in a hostile manner during sales meetings. The plaintiff reported these incidents to the President, but that person refused to </w:t>
      </w:r>
      <w:proofErr w:type="gramStart"/>
      <w:r w:rsidR="007B64CA" w:rsidRPr="00507396">
        <w:rPr>
          <w:rFonts w:ascii="Arial" w:eastAsia="Arial" w:hAnsi="Arial" w:cs="Arial"/>
          <w:color w:val="000000"/>
          <w:sz w:val="22"/>
          <w:szCs w:val="22"/>
        </w:rPr>
        <w:t>look into</w:t>
      </w:r>
      <w:proofErr w:type="gramEnd"/>
      <w:r w:rsidR="007B64CA" w:rsidRPr="00507396">
        <w:rPr>
          <w:rFonts w:ascii="Arial" w:eastAsia="Arial" w:hAnsi="Arial" w:cs="Arial"/>
          <w:color w:val="000000"/>
          <w:sz w:val="22"/>
          <w:szCs w:val="22"/>
        </w:rPr>
        <w:t xml:space="preserve"> the matter and take any action. The plaintiff was constructively discharged immediately after he complained. The plaintiff alleges six causes of action: hostile work environment, discrimination based on sexual orientation, retaliation, intentional infliction of emotional distress, failure to pay commission and wages, defamation and negligent training and supervision.</w:t>
      </w:r>
    </w:p>
    <w:p w14:paraId="7F8F6B74" w14:textId="77777777" w:rsidR="007B64CA" w:rsidRPr="00507396" w:rsidRDefault="007B64CA" w:rsidP="00507396">
      <w:pPr>
        <w:spacing w:before="330" w:line="276" w:lineRule="auto"/>
        <w:rPr>
          <w:rFonts w:ascii="Arial" w:eastAsia="Arial" w:hAnsi="Arial" w:cs="Arial"/>
          <w:i/>
          <w:color w:val="000000"/>
          <w:sz w:val="22"/>
          <w:szCs w:val="22"/>
        </w:rPr>
      </w:pPr>
      <w:r w:rsidRPr="00507396">
        <w:rPr>
          <w:rFonts w:ascii="Arial" w:eastAsia="Arial" w:hAnsi="Arial" w:cs="Arial"/>
          <w:i/>
          <w:color w:val="000000"/>
          <w:sz w:val="22"/>
          <w:szCs w:val="22"/>
        </w:rPr>
        <w:t>The defense and settlement of this case exceeded</w:t>
      </w:r>
      <w:r w:rsidRPr="00507396">
        <w:rPr>
          <w:rFonts w:ascii="Arial" w:eastAsia="Arial" w:hAnsi="Arial" w:cs="Arial"/>
          <w:i/>
          <w:color w:val="006FC0"/>
          <w:sz w:val="22"/>
          <w:szCs w:val="22"/>
        </w:rPr>
        <w:t xml:space="preserve"> $300,000.</w:t>
      </w:r>
    </w:p>
    <w:p w14:paraId="3C1A44F1" w14:textId="77777777" w:rsidR="007B64CA" w:rsidRPr="00507396" w:rsidRDefault="007B64CA" w:rsidP="00507396">
      <w:pPr>
        <w:spacing w:before="290"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Sexual Harassment</w:t>
      </w:r>
      <w:r w:rsidRPr="00507396">
        <w:rPr>
          <w:rFonts w:ascii="Arial" w:eastAsia="Arial" w:hAnsi="Arial" w:cs="Arial"/>
          <w:color w:val="000000"/>
          <w:sz w:val="22"/>
          <w:szCs w:val="22"/>
        </w:rPr>
        <w:t xml:space="preserve"> While on a company retreat, an employee claims that he is being stalked and harassed by a company executive. The plaintiff alleges that during the company retreat the executive grabbed his groin and pulled him towards her while in the kitchen area. The claimant alleges that she pinned him against the oven and forcibly kissed him.</w:t>
      </w:r>
    </w:p>
    <w:p w14:paraId="56D39882" w14:textId="77777777" w:rsidR="007B64CA" w:rsidRPr="00507396" w:rsidRDefault="007B64CA" w:rsidP="00507396">
      <w:pPr>
        <w:spacing w:before="331" w:line="276" w:lineRule="auto"/>
        <w:rPr>
          <w:rFonts w:ascii="Arial" w:eastAsia="Arial" w:hAnsi="Arial" w:cs="Arial"/>
          <w:i/>
          <w:color w:val="000000"/>
          <w:sz w:val="22"/>
          <w:szCs w:val="22"/>
        </w:rPr>
      </w:pPr>
      <w:r w:rsidRPr="00507396">
        <w:rPr>
          <w:rFonts w:ascii="Arial" w:eastAsia="Arial" w:hAnsi="Arial" w:cs="Arial"/>
          <w:i/>
          <w:color w:val="000000"/>
          <w:sz w:val="22"/>
          <w:szCs w:val="22"/>
        </w:rPr>
        <w:t>The defense and settlement of this case exceeded</w:t>
      </w:r>
      <w:r w:rsidRPr="00507396">
        <w:rPr>
          <w:rFonts w:ascii="Arial" w:eastAsia="Arial" w:hAnsi="Arial" w:cs="Arial"/>
          <w:i/>
          <w:color w:val="006FC0"/>
          <w:sz w:val="22"/>
          <w:szCs w:val="22"/>
        </w:rPr>
        <w:t xml:space="preserve"> $400,000.</w:t>
      </w:r>
    </w:p>
    <w:p w14:paraId="0E8E8D98" w14:textId="77777777" w:rsidR="007B64CA" w:rsidRPr="00507396" w:rsidRDefault="007B64CA" w:rsidP="00507396">
      <w:pPr>
        <w:spacing w:before="291" w:line="276" w:lineRule="auto"/>
        <w:jc w:val="both"/>
        <w:rPr>
          <w:rFonts w:ascii="Arial" w:eastAsia="Arial" w:hAnsi="Arial" w:cs="Arial"/>
          <w:b/>
          <w:color w:val="006FC0"/>
          <w:sz w:val="22"/>
          <w:szCs w:val="22"/>
        </w:rPr>
      </w:pPr>
      <w:r w:rsidRPr="00507396">
        <w:rPr>
          <w:rFonts w:ascii="Arial" w:eastAsia="Arial" w:hAnsi="Arial" w:cs="Arial"/>
          <w:b/>
          <w:color w:val="006FC0"/>
          <w:sz w:val="22"/>
          <w:szCs w:val="22"/>
        </w:rPr>
        <w:t>Sexual Harassment</w:t>
      </w:r>
      <w:r w:rsidRPr="00507396">
        <w:rPr>
          <w:rFonts w:ascii="Arial" w:eastAsia="Arial" w:hAnsi="Arial" w:cs="Arial"/>
          <w:color w:val="000000"/>
          <w:sz w:val="22"/>
          <w:szCs w:val="22"/>
        </w:rPr>
        <w:t xml:space="preserve"> An employee files a complaint with her company that she was subjected to sexual harassment by her manager. The employee alleges that her manager telephones her after work to talk about sex, sent her pictures of himself and propositioned her for sex both during and after working hours.</w:t>
      </w:r>
    </w:p>
    <w:p w14:paraId="0DDAB5F2" w14:textId="77777777" w:rsidR="007B64CA" w:rsidRPr="00507396" w:rsidRDefault="007B64CA" w:rsidP="00507396">
      <w:pPr>
        <w:spacing w:after="240" w:line="276" w:lineRule="auto"/>
        <w:jc w:val="both"/>
        <w:rPr>
          <w:rFonts w:ascii="Arial" w:eastAsia="Arial" w:hAnsi="Arial" w:cs="Arial"/>
          <w:color w:val="000000"/>
          <w:sz w:val="22"/>
          <w:szCs w:val="22"/>
        </w:rPr>
      </w:pPr>
    </w:p>
    <w:p w14:paraId="1A82C175" w14:textId="77777777" w:rsidR="00280568" w:rsidRPr="00507396" w:rsidRDefault="007B64CA" w:rsidP="00507396">
      <w:pPr>
        <w:spacing w:after="240" w:line="276" w:lineRule="auto"/>
        <w:jc w:val="both"/>
        <w:rPr>
          <w:rFonts w:ascii="Arial" w:eastAsia="Arial" w:hAnsi="Arial" w:cs="Arial"/>
          <w:i/>
          <w:color w:val="006FC0"/>
          <w:sz w:val="22"/>
          <w:szCs w:val="22"/>
        </w:rPr>
      </w:pPr>
      <w:r w:rsidRPr="00507396">
        <w:rPr>
          <w:rFonts w:ascii="Arial" w:eastAsia="Arial" w:hAnsi="Arial" w:cs="Arial"/>
          <w:i/>
          <w:color w:val="000000"/>
          <w:sz w:val="22"/>
          <w:szCs w:val="22"/>
        </w:rPr>
        <w:t>The defense and settlement of this case exceeded</w:t>
      </w:r>
      <w:r w:rsidRPr="00507396">
        <w:rPr>
          <w:rFonts w:ascii="Arial" w:eastAsia="Arial" w:hAnsi="Arial" w:cs="Arial"/>
          <w:i/>
          <w:color w:val="006FC0"/>
          <w:sz w:val="22"/>
          <w:szCs w:val="22"/>
        </w:rPr>
        <w:t xml:space="preserve"> $250,000.</w:t>
      </w:r>
    </w:p>
    <w:p w14:paraId="2544765A" w14:textId="77777777" w:rsidR="007B64CA" w:rsidRDefault="007B64CA" w:rsidP="00507396">
      <w:pPr>
        <w:spacing w:after="240" w:line="276" w:lineRule="auto"/>
        <w:jc w:val="both"/>
        <w:rPr>
          <w:rFonts w:ascii="Arial" w:eastAsia="Arial" w:hAnsi="Arial" w:cs="Arial"/>
          <w:color w:val="006FC0"/>
          <w:sz w:val="22"/>
          <w:szCs w:val="22"/>
        </w:rPr>
      </w:pPr>
    </w:p>
    <w:p w14:paraId="4E7D3429" w14:textId="77777777" w:rsidR="00363225" w:rsidRDefault="00363225" w:rsidP="00507396">
      <w:pPr>
        <w:spacing w:after="240" w:line="276" w:lineRule="auto"/>
        <w:jc w:val="both"/>
        <w:rPr>
          <w:rFonts w:ascii="Arial" w:eastAsia="Arial" w:hAnsi="Arial" w:cs="Arial"/>
          <w:color w:val="006FC0"/>
          <w:sz w:val="22"/>
          <w:szCs w:val="22"/>
        </w:rPr>
      </w:pPr>
    </w:p>
    <w:p w14:paraId="3446DE17" w14:textId="77777777" w:rsidR="009B7AFC" w:rsidRPr="00507396" w:rsidRDefault="009B7AFC" w:rsidP="009B7AFC">
      <w:pPr>
        <w:spacing w:after="240" w:line="276" w:lineRule="auto"/>
        <w:rPr>
          <w:rFonts w:ascii="Arial" w:hAnsi="Arial" w:cs="Arial"/>
          <w:b/>
          <w:sz w:val="22"/>
          <w:szCs w:val="22"/>
        </w:rPr>
      </w:pPr>
    </w:p>
    <w:p w14:paraId="1DC2DFFD" w14:textId="77777777" w:rsidR="009B7AFC" w:rsidRPr="00DB37E9" w:rsidRDefault="009B7AFC" w:rsidP="009B7AFC">
      <w:pPr>
        <w:spacing w:after="240"/>
        <w:jc w:val="both"/>
        <w:rPr>
          <w:rFonts w:ascii="Arial" w:hAnsi="Arial" w:cs="Arial"/>
          <w:b/>
          <w:color w:val="0070C0"/>
        </w:rPr>
      </w:pPr>
      <w:r w:rsidRPr="00234A81">
        <w:rPr>
          <w:rFonts w:ascii="Arial" w:hAnsi="Arial" w:cs="Arial"/>
          <w:b/>
          <w:color w:val="0070C0"/>
        </w:rPr>
        <w:t>The above claims examples are for illustration purposes only.  The policy terms and conditions, including endorsements, will determine the policy’s response to an actual claim.</w:t>
      </w:r>
      <w:r w:rsidRPr="00DB37E9">
        <w:rPr>
          <w:rFonts w:ascii="Arial" w:hAnsi="Arial" w:cs="Arial"/>
          <w:b/>
          <w:color w:val="0070C0"/>
        </w:rPr>
        <w:t xml:space="preserve">  </w:t>
      </w:r>
    </w:p>
    <w:p w14:paraId="5817B943" w14:textId="77777777" w:rsidR="00837183" w:rsidRPr="00C67D83" w:rsidRDefault="00363225" w:rsidP="00837183">
      <w:pPr>
        <w:spacing w:after="240"/>
        <w:jc w:val="both"/>
        <w:rPr>
          <w:rFonts w:ascii="Arial" w:hAnsi="Arial" w:cs="Arial"/>
          <w:b/>
          <w:smallCaps/>
          <w:color w:val="0067B1"/>
        </w:rPr>
      </w:pPr>
      <w:r>
        <w:rPr>
          <w:rFonts w:ascii="Arial" w:hAnsi="Arial" w:cs="Arial"/>
          <w:b/>
          <w:smallCaps/>
          <w:color w:val="0067B1"/>
        </w:rPr>
        <w:br w:type="page"/>
      </w:r>
      <w:r w:rsidR="00837183">
        <w:rPr>
          <w:rFonts w:ascii="Arial" w:hAnsi="Arial" w:cs="Arial"/>
          <w:b/>
          <w:smallCaps/>
          <w:color w:val="0067B1"/>
        </w:rPr>
        <w:lastRenderedPageBreak/>
        <w:t>F</w:t>
      </w:r>
      <w:r w:rsidR="00837183" w:rsidRPr="00C67D83">
        <w:rPr>
          <w:rFonts w:ascii="Arial" w:hAnsi="Arial" w:cs="Arial"/>
          <w:b/>
          <w:smallCaps/>
          <w:color w:val="0067B1"/>
        </w:rPr>
        <w:t>iduciary Liability Insurance</w:t>
      </w:r>
    </w:p>
    <w:p w14:paraId="3765BA63" w14:textId="17BD2405" w:rsidR="00B74158" w:rsidRDefault="00DF4418" w:rsidP="00B74158">
      <w:pPr>
        <w:pStyle w:val="BodyCopy"/>
        <w:spacing w:after="120"/>
      </w:pPr>
      <w:r>
        <w:rPr>
          <w:noProof/>
        </w:rPr>
        <w:drawing>
          <wp:anchor distT="0" distB="0" distL="114300" distR="114300" simplePos="0" relativeHeight="251651584" behindDoc="1" locked="0" layoutInCell="1" allowOverlap="1" wp14:anchorId="69742781" wp14:editId="281C658B">
            <wp:simplePos x="0" y="0"/>
            <wp:positionH relativeFrom="column">
              <wp:posOffset>22860</wp:posOffset>
            </wp:positionH>
            <wp:positionV relativeFrom="paragraph">
              <wp:posOffset>86995</wp:posOffset>
            </wp:positionV>
            <wp:extent cx="1036320" cy="1036320"/>
            <wp:effectExtent l="0" t="0" r="0" b="0"/>
            <wp:wrapTight wrapText="bothSides">
              <wp:wrapPolygon edited="0">
                <wp:start x="0" y="0"/>
                <wp:lineTo x="0" y="21044"/>
                <wp:lineTo x="21044" y="21044"/>
                <wp:lineTo x="21044" y="0"/>
                <wp:lineTo x="0" y="0"/>
              </wp:wrapPolygon>
            </wp:wrapTight>
            <wp:docPr id="468" name="Picture 36" descr="INSURANCE-CARRIER_rt_121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NSURANCE-CARRIER_rt_121713.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36320" cy="1036320"/>
                    </a:xfrm>
                    <a:prstGeom prst="rect">
                      <a:avLst/>
                    </a:prstGeom>
                    <a:noFill/>
                    <a:ln>
                      <a:noFill/>
                    </a:ln>
                  </pic:spPr>
                </pic:pic>
              </a:graphicData>
            </a:graphic>
            <wp14:sizeRelH relativeFrom="page">
              <wp14:pctWidth>0</wp14:pctWidth>
            </wp14:sizeRelH>
            <wp14:sizeRelV relativeFrom="page">
              <wp14:pctHeight>0</wp14:pctHeight>
            </wp14:sizeRelV>
          </wp:anchor>
        </w:drawing>
      </w:r>
      <w:r w:rsidR="00B74158">
        <w:t xml:space="preserve">The Employee Retirement Income Security Act (ERISA) imposes </w:t>
      </w:r>
      <w:r w:rsidR="00FB0A37">
        <w:t xml:space="preserve">various </w:t>
      </w:r>
      <w:r w:rsidR="00B74158">
        <w:t>duties on employee benefit plan fiduciaries.</w:t>
      </w:r>
      <w:r w:rsidR="00FB0A37">
        <w:t xml:space="preserve"> </w:t>
      </w:r>
      <w:r w:rsidR="00B74158">
        <w:t xml:space="preserve">Importantly, under ERISA, fiduciaries can be held </w:t>
      </w:r>
      <w:r w:rsidR="00B74158" w:rsidRPr="00B74158">
        <w:rPr>
          <w:i/>
          <w:iCs/>
        </w:rPr>
        <w:t>personally liable</w:t>
      </w:r>
      <w:r w:rsidR="00B74158">
        <w:t xml:space="preserve"> for a breach of fiduciary duties. Also of import, ERISA prohibits plans from indemnifying plan fiduciaries, which means that plan assets cannot be used to pay defense costs, settlements, or awards on behalf of fiduciaries.</w:t>
      </w:r>
    </w:p>
    <w:p w14:paraId="212B1CB4" w14:textId="5A1FB20D" w:rsidR="002F74D5" w:rsidRDefault="00FB0A37" w:rsidP="002F74D5">
      <w:pPr>
        <w:pStyle w:val="BodyCopy"/>
        <w:spacing w:after="120"/>
        <w:rPr>
          <w:szCs w:val="22"/>
        </w:rPr>
      </w:pPr>
      <w:r>
        <w:rPr>
          <w:szCs w:val="22"/>
        </w:rPr>
        <w:t xml:space="preserve">Fiduciary Liability insurance protects both the corporate entity that sponsors an employee benefits plan, as well as individual plan fiduciaries, against legal liability claims alleging a wrongful act. A “wrongful act” within the Fiduciary Liability context is typically defined as: a breach of fiduciary duty imposed by ERISA; a negligent act, </w:t>
      </w:r>
      <w:proofErr w:type="gramStart"/>
      <w:r>
        <w:rPr>
          <w:szCs w:val="22"/>
        </w:rPr>
        <w:t>error</w:t>
      </w:r>
      <w:proofErr w:type="gramEnd"/>
      <w:r>
        <w:rPr>
          <w:szCs w:val="22"/>
        </w:rPr>
        <w:t xml:space="preserve"> or omission in the administration of a plan; or another matter claimed against an insured person by reason of their </w:t>
      </w:r>
      <w:r>
        <w:rPr>
          <w:i/>
          <w:szCs w:val="22"/>
        </w:rPr>
        <w:t>fiduciary</w:t>
      </w:r>
      <w:r>
        <w:rPr>
          <w:szCs w:val="22"/>
        </w:rPr>
        <w:t xml:space="preserve"> capacity. Fiduciary Liability insurance typically covers the legal expenses of defending against a claim, as well as the financial losses a plan may have incurred due to the errors or omissions of, or breach of duty by, a fiduciary.</w:t>
      </w:r>
    </w:p>
    <w:p w14:paraId="0CFE7C1C" w14:textId="569BBD5D" w:rsidR="00FB0A37" w:rsidRDefault="00FB0A37" w:rsidP="002F74D5">
      <w:pPr>
        <w:pStyle w:val="BodyCopy"/>
        <w:spacing w:after="120"/>
      </w:pPr>
      <w:r>
        <w:rPr>
          <w:szCs w:val="22"/>
        </w:rPr>
        <w:t xml:space="preserve">An important consideration when purchasing Fiduciary Liability insurance is the inclusion of coverage for “settlor capacity” wrongful acts. The sponsor of an employee benefit plan (whether health and welfare or retirement in nature) can “wear two hats”: one as a fiduciary in administering or managing </w:t>
      </w:r>
      <w:r w:rsidR="001B2FC6">
        <w:rPr>
          <w:szCs w:val="22"/>
        </w:rPr>
        <w:t>a</w:t>
      </w:r>
      <w:r>
        <w:rPr>
          <w:szCs w:val="22"/>
        </w:rPr>
        <w:t xml:space="preserve"> plan for the benefit of plan participants, and another as employer in establishing, funding, amending, or terminating </w:t>
      </w:r>
      <w:r w:rsidR="001B2FC6">
        <w:rPr>
          <w:szCs w:val="22"/>
        </w:rPr>
        <w:t>a</w:t>
      </w:r>
      <w:r>
        <w:rPr>
          <w:szCs w:val="22"/>
        </w:rPr>
        <w:t xml:space="preserve"> plan. Generally, one acts in their fiduciary capacity when exercising discretionary authority over the </w:t>
      </w:r>
      <w:r w:rsidR="001B2FC6">
        <w:rPr>
          <w:szCs w:val="22"/>
        </w:rPr>
        <w:t xml:space="preserve">administration or </w:t>
      </w:r>
      <w:r>
        <w:rPr>
          <w:szCs w:val="22"/>
        </w:rPr>
        <w:t xml:space="preserve">management of a plan, and in a settlor capacity when making business decisions regarding </w:t>
      </w:r>
      <w:r w:rsidR="001B2FC6">
        <w:rPr>
          <w:szCs w:val="22"/>
        </w:rPr>
        <w:t>a</w:t>
      </w:r>
      <w:r>
        <w:rPr>
          <w:szCs w:val="22"/>
        </w:rPr>
        <w:t xml:space="preserve"> plan. </w:t>
      </w:r>
      <w:r w:rsidR="001B2FC6">
        <w:rPr>
          <w:szCs w:val="22"/>
        </w:rPr>
        <w:t>Fiduciary functions are governed by ERISA and driven by the best interests of plan participants, whereas s</w:t>
      </w:r>
      <w:r>
        <w:rPr>
          <w:szCs w:val="22"/>
        </w:rPr>
        <w:t xml:space="preserve">ettlor functions </w:t>
      </w:r>
      <w:r w:rsidR="001B2FC6">
        <w:rPr>
          <w:szCs w:val="22"/>
        </w:rPr>
        <w:t xml:space="preserve">can involve pursuing the best interests of the company and its shareholders. </w:t>
      </w:r>
      <w:r w:rsidR="00385DED">
        <w:rPr>
          <w:szCs w:val="22"/>
        </w:rPr>
        <w:t xml:space="preserve">It is crucial for any Fiduciary Liability policy to include coverage for wrongful acts of insured persons in both their fiduciary capacity </w:t>
      </w:r>
      <w:r w:rsidR="00385DED" w:rsidRPr="00385DED">
        <w:rPr>
          <w:i/>
          <w:iCs/>
          <w:szCs w:val="22"/>
        </w:rPr>
        <w:t>and</w:t>
      </w:r>
      <w:r w:rsidR="00385DED">
        <w:rPr>
          <w:szCs w:val="22"/>
        </w:rPr>
        <w:t xml:space="preserve"> their settlor capacity; otherwise, there may be gaps in coverage.</w:t>
      </w:r>
    </w:p>
    <w:p w14:paraId="0DF8E54F" w14:textId="59B7D66B" w:rsidR="002F74D5" w:rsidRDefault="002F74D5" w:rsidP="002F74D5">
      <w:pPr>
        <w:pStyle w:val="BodyCopy"/>
        <w:spacing w:after="120"/>
      </w:pPr>
      <w:r w:rsidRPr="00AE065D">
        <w:t xml:space="preserve">While an Employee Benefits Liability endorsement to a General Liability policy does provide some protection for administration, it does not provide coverage for breach of fiduciary duty </w:t>
      </w:r>
      <w:r w:rsidR="00FB0A37">
        <w:t xml:space="preserve">under </w:t>
      </w:r>
      <w:r w:rsidRPr="00AE065D">
        <w:t>ERISA</w:t>
      </w:r>
      <w:r w:rsidR="00385DED">
        <w:t xml:space="preserve"> or other fiduciary law, which excludes most claims against employee benefit fiduciaries</w:t>
      </w:r>
      <w:r w:rsidR="00C819F1">
        <w:t xml:space="preserve">. </w:t>
      </w:r>
      <w:r w:rsidR="00385DED">
        <w:t>Breach of fiduciary duty under ERISA is also</w:t>
      </w:r>
      <w:r w:rsidRPr="00AE065D">
        <w:t xml:space="preserve"> </w:t>
      </w:r>
      <w:r w:rsidR="00C819F1">
        <w:t xml:space="preserve">typically </w:t>
      </w:r>
      <w:r w:rsidRPr="00AE065D">
        <w:t xml:space="preserve">excluded under the D&amp;O </w:t>
      </w:r>
      <w:r w:rsidR="00C819F1">
        <w:t xml:space="preserve">and EPL sections of a management liability insurance </w:t>
      </w:r>
      <w:r w:rsidRPr="00AE065D">
        <w:t>policy</w:t>
      </w:r>
      <w:r w:rsidR="00FB0A37">
        <w:t>.</w:t>
      </w:r>
    </w:p>
    <w:p w14:paraId="22CE93C9" w14:textId="51820D65" w:rsidR="00B74158" w:rsidRPr="00385DED" w:rsidRDefault="00B74158" w:rsidP="00B74158">
      <w:pPr>
        <w:pStyle w:val="BodyCopy"/>
        <w:spacing w:after="120"/>
      </w:pPr>
      <w:r w:rsidRPr="00385DED">
        <w:lastRenderedPageBreak/>
        <w:t xml:space="preserve">Fiduciary Liability insurance may be purchased on a stand-alone basis, </w:t>
      </w:r>
      <w:r w:rsidR="00385DED" w:rsidRPr="00385DED">
        <w:t xml:space="preserve">or </w:t>
      </w:r>
      <w:r w:rsidRPr="00385DED">
        <w:t xml:space="preserve">as a shared or sublimit to the D&amp;O coverage. </w:t>
      </w:r>
      <w:r w:rsidR="00385DED">
        <w:t>Often</w:t>
      </w:r>
      <w:r w:rsidRPr="00385DED">
        <w:t xml:space="preserve">, private companies with </w:t>
      </w:r>
      <w:r w:rsidR="00385DED" w:rsidRPr="00385DED">
        <w:t>Employee Stock Ownership Plan</w:t>
      </w:r>
      <w:r w:rsidRPr="00385DED">
        <w:t>s owning a significant percentage of the company’s stock will have the D&amp;O and F</w:t>
      </w:r>
      <w:r w:rsidR="00385DED" w:rsidRPr="00385DED">
        <w:t>iduciary</w:t>
      </w:r>
      <w:r w:rsidRPr="00385DED">
        <w:t xml:space="preserve"> limits tied together for common claims.</w:t>
      </w:r>
    </w:p>
    <w:p w14:paraId="4ECA5531" w14:textId="739F310E" w:rsidR="002F74D5" w:rsidRPr="00BD2101" w:rsidRDefault="00385DED" w:rsidP="002F74D5">
      <w:pPr>
        <w:pStyle w:val="BodyCopy"/>
        <w:spacing w:after="120"/>
      </w:pPr>
      <w:r w:rsidRPr="00BD2101">
        <w:t>Fiduciary Liability insurance</w:t>
      </w:r>
      <w:r w:rsidR="002F74D5" w:rsidRPr="00BD2101">
        <w:t xml:space="preserve"> is generally very affordable</w:t>
      </w:r>
      <w:r w:rsidRPr="00BD2101">
        <w:t xml:space="preserve"> as compared to other liability coverages </w:t>
      </w:r>
      <w:r w:rsidR="002F74D5" w:rsidRPr="00BD2101">
        <w:t xml:space="preserve">and </w:t>
      </w:r>
      <w:r w:rsidRPr="00BD2101">
        <w:t>is o</w:t>
      </w:r>
      <w:r w:rsidR="002F74D5" w:rsidRPr="00BD2101">
        <w:t xml:space="preserve">ften </w:t>
      </w:r>
      <w:r w:rsidRPr="00BD2101">
        <w:t>provided with</w:t>
      </w:r>
      <w:r w:rsidR="002F74D5" w:rsidRPr="00BD2101">
        <w:t xml:space="preserve"> retention amounts as low as $0 to $2,500, depending upon the number of plans, the total assets in the plan</w:t>
      </w:r>
      <w:r w:rsidRPr="00BD2101">
        <w:t>(s),</w:t>
      </w:r>
      <w:r w:rsidR="002F74D5" w:rsidRPr="00BD2101">
        <w:t xml:space="preserve"> and the types of plans to be covered.</w:t>
      </w:r>
      <w:r w:rsidRPr="00BD2101">
        <w:t xml:space="preserve"> However, greater incidence of “excessive fee claims” and related litigation in recent years is driving up the cost of Fiduciary Liability insurance and leading to higher retentions for some insureds.</w:t>
      </w:r>
    </w:p>
    <w:p w14:paraId="4BBA9814" w14:textId="1BBCA6C3" w:rsidR="00385DED" w:rsidRPr="005E1706" w:rsidRDefault="00385DED" w:rsidP="002F74D5">
      <w:pPr>
        <w:pStyle w:val="BodyCopy"/>
        <w:spacing w:after="120"/>
      </w:pPr>
      <w:r w:rsidRPr="00BD2101">
        <w:t xml:space="preserve">Excessive fee claims are a type of claim made against fiduciaries responsible for overseeing 401(k) plans, alleging that the fee(s) charged by an outside administrator are substantially higher than the average fee, which is usually stated as a percentage of the total funds held by a given 401(k) plan. </w:t>
      </w:r>
      <w:r w:rsidR="00BD2101" w:rsidRPr="00BD2101">
        <w:t>Over time, elevated fees can deplete a plan by significant sums, and it is not unusual for employee / plan participant class actions to demand damages in the tens or hundreds of millions of dollars.</w:t>
      </w:r>
      <w:r w:rsidR="005E1706">
        <w:t xml:space="preserve"> One way for plan fiduciaries to limit their </w:t>
      </w:r>
      <w:r w:rsidR="005E1706">
        <w:rPr>
          <w:i/>
          <w:iCs/>
        </w:rPr>
        <w:t>personal</w:t>
      </w:r>
      <w:r w:rsidR="005E1706">
        <w:t xml:space="preserve"> liability for losses to a plan in this context is to understand the fees and expenses charged, and services provided, by outside administrators; evaluate those fees, expenses, and services; and monitor such on an ongoing basis to determine that they are reasonable.</w:t>
      </w:r>
    </w:p>
    <w:p w14:paraId="433324FF" w14:textId="6B9E3FB7" w:rsidR="002F74D5" w:rsidRDefault="002F74D5" w:rsidP="002F74D5">
      <w:pPr>
        <w:pStyle w:val="BodyCopy"/>
        <w:spacing w:after="120"/>
      </w:pPr>
      <w:r w:rsidRPr="005E1706">
        <w:t>As with D&amp;O and EPL coverage,</w:t>
      </w:r>
      <w:r w:rsidR="005E1706" w:rsidRPr="005E1706">
        <w:t xml:space="preserve"> Fiduciary Liability coverage</w:t>
      </w:r>
      <w:r w:rsidRPr="005E1706">
        <w:t xml:space="preserve"> is</w:t>
      </w:r>
      <w:r w:rsidR="005E1706" w:rsidRPr="005E1706">
        <w:t xml:space="preserve"> provided on</w:t>
      </w:r>
      <w:r w:rsidRPr="005E1706">
        <w:t xml:space="preserve"> a claims-made</w:t>
      </w:r>
      <w:r w:rsidR="005E1706" w:rsidRPr="005E1706">
        <w:t xml:space="preserve">, and </w:t>
      </w:r>
      <w:r w:rsidR="005E1706">
        <w:t xml:space="preserve">most </w:t>
      </w:r>
      <w:r w:rsidR="005E1706" w:rsidRPr="005E1706">
        <w:t xml:space="preserve">often </w:t>
      </w:r>
      <w:r w:rsidRPr="005E1706">
        <w:t>duty</w:t>
      </w:r>
      <w:r w:rsidR="005E1706" w:rsidRPr="005E1706">
        <w:t xml:space="preserve"> </w:t>
      </w:r>
      <w:r w:rsidRPr="005E1706">
        <w:t>to</w:t>
      </w:r>
      <w:r w:rsidR="005E1706" w:rsidRPr="005E1706">
        <w:t xml:space="preserve"> </w:t>
      </w:r>
      <w:r w:rsidRPr="005E1706">
        <w:t>defend basis</w:t>
      </w:r>
      <w:r w:rsidR="005E1706" w:rsidRPr="005E1706">
        <w:t>.</w:t>
      </w:r>
      <w:r w:rsidRPr="00AE065D">
        <w:t xml:space="preserve"> </w:t>
      </w:r>
    </w:p>
    <w:p w14:paraId="1C1F2F91" w14:textId="77777777" w:rsidR="002F74D5" w:rsidRPr="00C67D83" w:rsidRDefault="002F74D5" w:rsidP="002F74D5">
      <w:pPr>
        <w:spacing w:after="120"/>
        <w:rPr>
          <w:rFonts w:ascii="Arial" w:hAnsi="Arial" w:cs="Arial"/>
          <w:b/>
          <w:smallCaps/>
          <w:color w:val="0067B1"/>
        </w:rPr>
      </w:pPr>
    </w:p>
    <w:p w14:paraId="73709AD9" w14:textId="77777777" w:rsidR="002F74D5" w:rsidRPr="00C67D83" w:rsidRDefault="002F74D5" w:rsidP="002F74D5">
      <w:pPr>
        <w:spacing w:after="120"/>
        <w:rPr>
          <w:rFonts w:ascii="Arial" w:hAnsi="Arial" w:cs="Arial"/>
          <w:b/>
          <w:smallCaps/>
          <w:color w:val="0067B1"/>
        </w:rPr>
      </w:pPr>
      <w:r>
        <w:rPr>
          <w:rFonts w:ascii="Arial" w:hAnsi="Arial" w:cs="Arial"/>
          <w:b/>
          <w:smallCaps/>
          <w:color w:val="0067B1"/>
        </w:rPr>
        <w:br w:type="page"/>
      </w:r>
      <w:r w:rsidRPr="00C67D83">
        <w:rPr>
          <w:rFonts w:ascii="Arial" w:hAnsi="Arial" w:cs="Arial"/>
          <w:b/>
          <w:smallCaps/>
          <w:color w:val="0067B1"/>
        </w:rPr>
        <w:lastRenderedPageBreak/>
        <w:t>Fiduciary Exposures and Claims</w:t>
      </w:r>
    </w:p>
    <w:p w14:paraId="41F17A7B" w14:textId="77777777" w:rsidR="002F74D5" w:rsidRPr="00C67D83" w:rsidRDefault="002F74D5" w:rsidP="002F74D5">
      <w:pPr>
        <w:spacing w:after="120" w:line="360" w:lineRule="auto"/>
        <w:jc w:val="both"/>
        <w:rPr>
          <w:rFonts w:ascii="Arial" w:hAnsi="Arial" w:cs="Arial"/>
          <w:b/>
          <w:i/>
          <w:smallCaps/>
          <w:color w:val="0067B1"/>
          <w:sz w:val="22"/>
          <w:szCs w:val="22"/>
        </w:rPr>
      </w:pPr>
      <w:r w:rsidRPr="00C67D83">
        <w:rPr>
          <w:rFonts w:ascii="Arial" w:hAnsi="Arial"/>
          <w:i/>
          <w:smallCaps/>
          <w:color w:val="0067B1"/>
          <w:sz w:val="22"/>
          <w:szCs w:val="22"/>
        </w:rPr>
        <w:t>Facts About Fiduciary Exposures</w:t>
      </w:r>
    </w:p>
    <w:p w14:paraId="67F4A011" w14:textId="77777777" w:rsidR="002F74D5" w:rsidRPr="00AE065D" w:rsidRDefault="002F74D5" w:rsidP="002F74D5">
      <w:pPr>
        <w:pStyle w:val="BodyChart"/>
        <w:spacing w:after="120" w:line="360" w:lineRule="auto"/>
        <w:ind w:left="0" w:firstLine="0"/>
        <w:jc w:val="both"/>
      </w:pPr>
      <w:r w:rsidRPr="00AE065D">
        <w:t xml:space="preserve">ERISA makes plan fiduciaries </w:t>
      </w:r>
      <w:r w:rsidRPr="00D15B39">
        <w:t>personally liable</w:t>
      </w:r>
      <w:r w:rsidRPr="00AE065D">
        <w:t xml:space="preserve"> to the plan for any losses resulting from breaches of their duties.  The Act provides that a fiduciary must make good to the plan any losses resulting from such breach of duty and restore to the plan any profits made by the fiduciary </w:t>
      </w:r>
      <w:proofErr w:type="gramStart"/>
      <w:r w:rsidRPr="00AE065D">
        <w:t>through the use of</w:t>
      </w:r>
      <w:proofErr w:type="gramEnd"/>
      <w:r w:rsidRPr="00AE065D">
        <w:t xml:space="preserve"> plan assets.  The Act stipulates that civil action may be brought by a participant or a benefici</w:t>
      </w:r>
      <w:r>
        <w:t>ary for “appropriate relief.”  S</w:t>
      </w:r>
      <w:r w:rsidRPr="00AE065D">
        <w:t>ince ERISA</w:t>
      </w:r>
      <w:r>
        <w:t>,</w:t>
      </w:r>
      <w:r w:rsidRPr="00AE065D">
        <w:t xml:space="preserve"> </w:t>
      </w:r>
      <w:r>
        <w:t>o</w:t>
      </w:r>
      <w:r w:rsidRPr="00AE065D">
        <w:t>ther laws have also been enacted that impose further obligations upon fiduciaries, including the Consolidated Omnibus Budget Reconciliation Act (COBRA) and the Retirement Protection Act of 1994.</w:t>
      </w:r>
    </w:p>
    <w:p w14:paraId="2EAD8EC8" w14:textId="77777777" w:rsidR="002F74D5" w:rsidRPr="00AE065D" w:rsidRDefault="002F74D5" w:rsidP="002F74D5">
      <w:pPr>
        <w:pStyle w:val="BodyChart"/>
        <w:spacing w:after="120" w:line="360" w:lineRule="auto"/>
        <w:ind w:left="0" w:firstLine="0"/>
        <w:jc w:val="both"/>
      </w:pPr>
      <w:r w:rsidRPr="00AE065D">
        <w:t xml:space="preserve">Plan participants and their beneficiaries are not the only parties that can bring claims against fiduciaries; the agencies responsible for enforcing ERISA – the Department of Labor and the Pension Benefit Guaranty Corporation – are also potential claimants.  Fiduciary liability claims can include allegations of improprieties in the funding or termination of plans, denial of or changes in benefits, amendments to plan documents, investment of plan assets, benefit calculations or in the selection of investment managers, mutual </w:t>
      </w:r>
      <w:proofErr w:type="gramStart"/>
      <w:r w:rsidRPr="00AE065D">
        <w:t>funds</w:t>
      </w:r>
      <w:proofErr w:type="gramEnd"/>
      <w:r w:rsidRPr="00AE065D">
        <w:t xml:space="preserve"> or insurance companies.  In addition, civil penalties of 20% of the amount recovered in a settlement with a fiduciary or the amount a court orders the fiduciary to pay back to a plan or its participants may be imposed under ERISA.  A fiduciary can also be fined by the Internal Revenue Service for engaging in prohibited transactions.</w:t>
      </w:r>
    </w:p>
    <w:p w14:paraId="534B69FE" w14:textId="77777777" w:rsidR="002F74D5" w:rsidRPr="00C67D83" w:rsidRDefault="002F74D5" w:rsidP="002F74D5">
      <w:pPr>
        <w:pStyle w:val="BodyChart"/>
        <w:spacing w:after="120"/>
        <w:ind w:firstLine="0"/>
        <w:jc w:val="center"/>
        <w:rPr>
          <w:b/>
          <w:i/>
          <w:smallCaps/>
          <w:color w:val="0067B1"/>
        </w:rPr>
      </w:pPr>
      <w:r w:rsidRPr="00C67D83">
        <w:rPr>
          <w:b/>
          <w:i/>
          <w:smallCaps/>
          <w:color w:val="0067B1"/>
        </w:rPr>
        <w:t>Basic Fiduciary Duties Owed To a Plan:</w:t>
      </w:r>
    </w:p>
    <w:p w14:paraId="0F2E1F3A" w14:textId="77777777" w:rsidR="002F74D5" w:rsidRDefault="002F74D5" w:rsidP="002F74D5">
      <w:pPr>
        <w:pStyle w:val="BodyCopy"/>
        <w:spacing w:after="0"/>
        <w:ind w:left="360" w:right="360"/>
      </w:pPr>
      <w:r w:rsidRPr="00C67D83">
        <w:rPr>
          <w:b/>
          <w:color w:val="0067B1"/>
          <w:szCs w:val="22"/>
        </w:rPr>
        <w:t>Duty of Loyalty</w:t>
      </w:r>
      <w:r w:rsidRPr="00AE065D">
        <w:t xml:space="preserve">, which stipulates that a fiduciary must act solely in the interest of the plan, its </w:t>
      </w:r>
      <w:proofErr w:type="gramStart"/>
      <w:r w:rsidRPr="00AE065D">
        <w:t>participants</w:t>
      </w:r>
      <w:proofErr w:type="gramEnd"/>
      <w:r w:rsidRPr="00AE065D">
        <w:t xml:space="preserve"> and beneficiaries and for the exclusive purpose of serving plan- related goals.</w:t>
      </w:r>
    </w:p>
    <w:p w14:paraId="7770A166" w14:textId="77777777" w:rsidR="002F74D5" w:rsidRPr="00AE065D" w:rsidRDefault="002F74D5" w:rsidP="002F74D5">
      <w:pPr>
        <w:pStyle w:val="BodyCopy"/>
        <w:spacing w:after="0"/>
        <w:ind w:left="360" w:right="360"/>
      </w:pPr>
      <w:r w:rsidRPr="00C67D83">
        <w:rPr>
          <w:b/>
          <w:color w:val="0067B1"/>
          <w:szCs w:val="22"/>
        </w:rPr>
        <w:t>Duty of Prudence</w:t>
      </w:r>
      <w:r w:rsidRPr="009919A1">
        <w:rPr>
          <w:color w:val="0046AD"/>
        </w:rPr>
        <w:t>,</w:t>
      </w:r>
      <w:r w:rsidRPr="00AE065D">
        <w:t xml:space="preserve"> which encompasses separate duties of care, skill, </w:t>
      </w:r>
      <w:proofErr w:type="gramStart"/>
      <w:r w:rsidRPr="00AE065D">
        <w:t>prudence</w:t>
      </w:r>
      <w:proofErr w:type="gramEnd"/>
      <w:r w:rsidRPr="00AE065D">
        <w:t xml:space="preserve"> and diligence in the management of a plan.</w:t>
      </w:r>
    </w:p>
    <w:p w14:paraId="36ECC223" w14:textId="77777777" w:rsidR="002F74D5" w:rsidRPr="00AE065D" w:rsidRDefault="002F74D5" w:rsidP="002F74D5">
      <w:pPr>
        <w:pStyle w:val="BodyCopy"/>
        <w:spacing w:after="0"/>
        <w:ind w:left="360" w:right="360"/>
      </w:pPr>
      <w:r w:rsidRPr="00C67D83">
        <w:rPr>
          <w:b/>
          <w:color w:val="0067B1"/>
          <w:szCs w:val="22"/>
        </w:rPr>
        <w:t>Duty of Diversification</w:t>
      </w:r>
      <w:r w:rsidRPr="00AE065D">
        <w:rPr>
          <w:b/>
          <w:bCs/>
        </w:rPr>
        <w:t xml:space="preserve"> </w:t>
      </w:r>
      <w:r w:rsidRPr="00AE065D">
        <w:t>in the investment of plan assets.  There are, however, certain exceptions to the diversification requirement for “eligible individual account plans” such as Employee Stock Ownership Plans (ESOPs) and profit-sharing plans that permit the i</w:t>
      </w:r>
      <w:r>
        <w:t>n</w:t>
      </w:r>
      <w:r w:rsidRPr="00AE065D">
        <w:t>vestment in company stock in an amount exceeding 10% of plan assets.</w:t>
      </w:r>
    </w:p>
    <w:p w14:paraId="33E08AC3" w14:textId="77777777" w:rsidR="002F74D5" w:rsidRDefault="002F74D5" w:rsidP="002F74D5">
      <w:pPr>
        <w:pStyle w:val="BodyCopy"/>
        <w:spacing w:after="0"/>
        <w:ind w:left="360" w:right="360"/>
      </w:pPr>
      <w:r w:rsidRPr="00C67D83">
        <w:rPr>
          <w:b/>
          <w:color w:val="0067B1"/>
          <w:szCs w:val="22"/>
        </w:rPr>
        <w:t>Duty to Follow Plan Documents</w:t>
      </w:r>
      <w:r w:rsidRPr="00AE065D">
        <w:t xml:space="preserve"> and to discharge all duties in strict accordance with such documents.</w:t>
      </w:r>
    </w:p>
    <w:p w14:paraId="483830B5" w14:textId="77777777" w:rsidR="00B7405B" w:rsidRDefault="00B7405B" w:rsidP="00B7405B">
      <w:pPr>
        <w:spacing w:after="120"/>
        <w:rPr>
          <w:rFonts w:ascii="Arial" w:hAnsi="Arial" w:cs="Arial"/>
          <w:b/>
          <w:smallCaps/>
          <w:color w:val="0067B1"/>
          <w:sz w:val="28"/>
          <w:szCs w:val="22"/>
        </w:rPr>
      </w:pPr>
    </w:p>
    <w:p w14:paraId="08E45EA7" w14:textId="1C28F0E1" w:rsidR="002673B2" w:rsidRPr="002673B2" w:rsidRDefault="000F127C" w:rsidP="002673B2">
      <w:pPr>
        <w:pStyle w:val="SectionHead"/>
        <w:rPr>
          <w:b/>
          <w:smallCaps/>
          <w:color w:val="auto"/>
          <w:sz w:val="24"/>
          <w:szCs w:val="24"/>
        </w:rPr>
      </w:pPr>
      <w:r>
        <w:rPr>
          <w:noProof/>
        </w:rPr>
        <w:lastRenderedPageBreak/>
        <mc:AlternateContent>
          <mc:Choice Requires="wps">
            <w:drawing>
              <wp:anchor distT="0" distB="0" distL="114300" distR="114300" simplePos="0" relativeHeight="251721216" behindDoc="0" locked="0" layoutInCell="1" allowOverlap="1" wp14:anchorId="2D451C28" wp14:editId="78DDB1CB">
                <wp:simplePos x="0" y="0"/>
                <wp:positionH relativeFrom="page">
                  <wp:align>left</wp:align>
                </wp:positionH>
                <wp:positionV relativeFrom="paragraph">
                  <wp:posOffset>-915035</wp:posOffset>
                </wp:positionV>
                <wp:extent cx="7748270" cy="957263"/>
                <wp:effectExtent l="0" t="0" r="5080" b="0"/>
                <wp:wrapNone/>
                <wp:docPr id="471" name="Rectangle 471"/>
                <wp:cNvGraphicFramePr/>
                <a:graphic xmlns:a="http://schemas.openxmlformats.org/drawingml/2006/main">
                  <a:graphicData uri="http://schemas.microsoft.com/office/word/2010/wordprocessingShape">
                    <wps:wsp>
                      <wps:cNvSpPr/>
                      <wps:spPr>
                        <a:xfrm>
                          <a:off x="0" y="0"/>
                          <a:ext cx="7748270" cy="957263"/>
                        </a:xfrm>
                        <a:prstGeom prst="rect">
                          <a:avLst/>
                        </a:prstGeom>
                        <a:solidFill>
                          <a:srgbClr val="0058A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19558D" w14:textId="77777777" w:rsidR="0081757D" w:rsidRPr="006B52EC" w:rsidRDefault="0081757D" w:rsidP="00990227">
                            <w:pPr>
                              <w:jc w:val="center"/>
                              <w:rPr>
                                <w:rFonts w:ascii="Arial" w:hAnsi="Arial" w:cs="Arial"/>
                                <w:b/>
                                <w:sz w:val="16"/>
                              </w:rPr>
                            </w:pPr>
                          </w:p>
                          <w:p w14:paraId="4DF3CD60" w14:textId="77777777" w:rsidR="0081757D" w:rsidRPr="006B52EC" w:rsidRDefault="0081757D" w:rsidP="00990227">
                            <w:pPr>
                              <w:jc w:val="center"/>
                              <w:rPr>
                                <w:rFonts w:ascii="Arial" w:hAnsi="Arial" w:cs="Arial"/>
                                <w:b/>
                                <w:sz w:val="36"/>
                              </w:rPr>
                            </w:pPr>
                            <w:r>
                              <w:rPr>
                                <w:rFonts w:ascii="Arial" w:hAnsi="Arial" w:cs="Arial"/>
                                <w:b/>
                                <w:sz w:val="36"/>
                              </w:rPr>
                              <w:t>FIDUCIARY LIABILITY</w:t>
                            </w:r>
                          </w:p>
                          <w:p w14:paraId="1D1ABCD6" w14:textId="77B9B239" w:rsidR="0081757D" w:rsidRPr="006B52EC" w:rsidRDefault="0081757D" w:rsidP="00990227">
                            <w:pPr>
                              <w:jc w:val="center"/>
                              <w:rPr>
                                <w:rFonts w:ascii="Georgia" w:hAnsi="Georgia"/>
                                <w:i/>
                                <w:sz w:val="32"/>
                              </w:rPr>
                            </w:pPr>
                            <w:r w:rsidRPr="005D7FD4">
                              <w:rPr>
                                <w:rFonts w:ascii="Arial" w:hAnsi="Arial" w:cs="Arial"/>
                                <w:i/>
                                <w:sz w:val="32"/>
                              </w:rPr>
                              <w:t xml:space="preserve">Limit of Liability Distribution </w:t>
                            </w:r>
                            <w:r>
                              <w:rPr>
                                <w:rFonts w:ascii="Arial" w:hAnsi="Arial" w:cs="Arial"/>
                                <w:i/>
                                <w:sz w:val="32"/>
                              </w:rPr>
                              <w:t xml:space="preserve">for RT ProExec Placements </w:t>
                            </w:r>
                            <w:r w:rsidRPr="005D7FD4">
                              <w:rPr>
                                <w:rFonts w:ascii="Arial" w:hAnsi="Arial" w:cs="Arial"/>
                                <w:i/>
                                <w:sz w:val="32"/>
                              </w:rPr>
                              <w:t>Q</w:t>
                            </w:r>
                            <w:r>
                              <w:rPr>
                                <w:rFonts w:ascii="Arial" w:hAnsi="Arial" w:cs="Arial"/>
                                <w:i/>
                                <w:sz w:val="32"/>
                              </w:rPr>
                              <w:t>1</w:t>
                            </w:r>
                            <w:r w:rsidRPr="005D7FD4">
                              <w:rPr>
                                <w:rFonts w:ascii="Arial" w:hAnsi="Arial" w:cs="Arial"/>
                                <w:i/>
                                <w:sz w:val="32"/>
                              </w:rPr>
                              <w:t>, 20</w:t>
                            </w:r>
                            <w:r>
                              <w:rPr>
                                <w:rFonts w:ascii="Arial" w:hAnsi="Arial" w:cs="Arial"/>
                                <w:i/>
                                <w:sz w:val="32"/>
                              </w:rPr>
                              <w:t>22</w:t>
                            </w:r>
                            <w:r w:rsidRPr="005D7FD4">
                              <w:rPr>
                                <w:rFonts w:ascii="Arial" w:hAnsi="Arial" w:cs="Arial"/>
                                <w:i/>
                                <w:sz w:val="3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451C28" id="Rectangle 471" o:spid="_x0000_s1028" style="position:absolute;left:0;text-align:left;margin-left:0;margin-top:-72.05pt;width:610.1pt;height:75.4pt;z-index:25172121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9ZuoQIAAJsFAAAOAAAAZHJzL2Uyb0RvYy54bWysVE1v2zAMvQ/YfxB0X51kSdMGdYqgRYcB&#10;RVe0HXpWZDk2IIuapMTOfv1IyXa7rthhWA6OKD4+fojkxWXXaHZQztdgcj49mXCmjISiNrucf3+6&#10;+XTGmQ/CFEKDUTk/Ks8v1x8/XLR2pWZQgS6UY0hi/Kq1Oa9CsKss87JSjfAnYJVBZQmuEQFFt8sK&#10;J1pkb3Q2m0xOsxZcYR1I5T3eXiclX0f+slQyfCtLrwLTOcfYQvy6+N3SN1tfiNXOCVvVsg9D/EMU&#10;jagNOh2prkUQbO/qP6iaWjrwUIYTCU0GZVlLFXPAbKaTN9k8VsKqmAsWx9uxTP7/0cq7w71jdZHz&#10;+XLKmRENPtIDlk2YnVaMLrFErfUrRD7ae9dLHo+Ub1e6hv4xE9bFsh7HsqouMImXy+X8bLbE6kvU&#10;nS+Ws9PPRJq9WFvnwxcFDaNDzh36j9UUh1sfEnSAkDMPui5uaq2j4HbbK+3YQdATTxZnm0XP/htM&#10;GwIbILPESDcZZZZyiadw1Ipw2jyoEsuC0c9iJLEh1ehHSKlMmCZVJQqV3C8m+Bu8UwuTRcw0EhJz&#10;if5H7p5gQCaSgTtF2ePJVMV+Ho0nfwssGY8W0TOYMBo3tQH3HoHGrHrPCT8UKZWGqhS6bRdbZkZI&#10;utlCccQ2cpDmy1t5U+NL3gof7oXDgcLHxyURvuGn1NDmHPoTZxW4n+/dEx77HLWctTigOfc/9sIp&#10;zvRXgxNwPp3PaaKjMMeuQsG91mxfa8y+uQJsEOxxjC4eCR/0cCwdNM+4SzbkFVXCSPSdcxncIFyF&#10;tDhwG0m12UQYTrEV4dY8WknkVGfq1KfuWTjbt3PAQbiDYZjF6k1XJyxZGtjsA5R1bPmXuvYvgBsg&#10;tlK/rWjFvJYj6mWnrn8BAAD//wMAUEsDBBQABgAIAAAAIQBJaEgl3QAAAAgBAAAPAAAAZHJzL2Rv&#10;d25yZXYueG1sTI/NTsMwEITvSLyDtUjcWiehKihkUwFSpd6qFsR5G29+IF6H2G0DT497guNoRjPf&#10;FKvJ9urEo++cIKTzBBRL5UwnDcLb63r2AMoHEkO9E0b4Zg+r8vqqoNy4s+z4tA+NiiXic0JoQxhy&#10;rX3VsiU/dwNL9Go3WgpRjo02I51jue11liRLbamTuNDSwC8tV5/7o0UI5sPf7ev18+ar2Wxl96Nr&#10;et8i3t5MT4+gAk/hLwwX/IgOZWQ6uKMYr3qEeCQgzNLFIgV18bMsyUAdEJb3oMtC/z9Q/gIAAP//&#10;AwBQSwECLQAUAAYACAAAACEAtoM4kv4AAADhAQAAEwAAAAAAAAAAAAAAAAAAAAAAW0NvbnRlbnRf&#10;VHlwZXNdLnhtbFBLAQItABQABgAIAAAAIQA4/SH/1gAAAJQBAAALAAAAAAAAAAAAAAAAAC8BAABf&#10;cmVscy8ucmVsc1BLAQItABQABgAIAAAAIQAfu9ZuoQIAAJsFAAAOAAAAAAAAAAAAAAAAAC4CAABk&#10;cnMvZTJvRG9jLnhtbFBLAQItABQABgAIAAAAIQBJaEgl3QAAAAgBAAAPAAAAAAAAAAAAAAAAAPsE&#10;AABkcnMvZG93bnJldi54bWxQSwUGAAAAAAQABADzAAAABQYAAAAA&#10;" fillcolor="#0058a5" stroked="f" strokeweight="1pt">
                <v:textbox>
                  <w:txbxContent>
                    <w:p w14:paraId="1319558D" w14:textId="77777777" w:rsidR="0081757D" w:rsidRPr="006B52EC" w:rsidRDefault="0081757D" w:rsidP="00990227">
                      <w:pPr>
                        <w:jc w:val="center"/>
                        <w:rPr>
                          <w:rFonts w:ascii="Arial" w:hAnsi="Arial" w:cs="Arial"/>
                          <w:b/>
                          <w:sz w:val="16"/>
                        </w:rPr>
                      </w:pPr>
                    </w:p>
                    <w:p w14:paraId="4DF3CD60" w14:textId="77777777" w:rsidR="0081757D" w:rsidRPr="006B52EC" w:rsidRDefault="0081757D" w:rsidP="00990227">
                      <w:pPr>
                        <w:jc w:val="center"/>
                        <w:rPr>
                          <w:rFonts w:ascii="Arial" w:hAnsi="Arial" w:cs="Arial"/>
                          <w:b/>
                          <w:sz w:val="36"/>
                        </w:rPr>
                      </w:pPr>
                      <w:r>
                        <w:rPr>
                          <w:rFonts w:ascii="Arial" w:hAnsi="Arial" w:cs="Arial"/>
                          <w:b/>
                          <w:sz w:val="36"/>
                        </w:rPr>
                        <w:t>FIDUCIARY LIABILITY</w:t>
                      </w:r>
                    </w:p>
                    <w:p w14:paraId="1D1ABCD6" w14:textId="77B9B239" w:rsidR="0081757D" w:rsidRPr="006B52EC" w:rsidRDefault="0081757D" w:rsidP="00990227">
                      <w:pPr>
                        <w:jc w:val="center"/>
                        <w:rPr>
                          <w:rFonts w:ascii="Georgia" w:hAnsi="Georgia"/>
                          <w:i/>
                          <w:sz w:val="32"/>
                        </w:rPr>
                      </w:pPr>
                      <w:r w:rsidRPr="005D7FD4">
                        <w:rPr>
                          <w:rFonts w:ascii="Arial" w:hAnsi="Arial" w:cs="Arial"/>
                          <w:i/>
                          <w:sz w:val="32"/>
                        </w:rPr>
                        <w:t xml:space="preserve">Limit of Liability Distribution </w:t>
                      </w:r>
                      <w:r>
                        <w:rPr>
                          <w:rFonts w:ascii="Arial" w:hAnsi="Arial" w:cs="Arial"/>
                          <w:i/>
                          <w:sz w:val="32"/>
                        </w:rPr>
                        <w:t xml:space="preserve">for RT ProExec Placements </w:t>
                      </w:r>
                      <w:r w:rsidRPr="005D7FD4">
                        <w:rPr>
                          <w:rFonts w:ascii="Arial" w:hAnsi="Arial" w:cs="Arial"/>
                          <w:i/>
                          <w:sz w:val="32"/>
                        </w:rPr>
                        <w:t>Q</w:t>
                      </w:r>
                      <w:r>
                        <w:rPr>
                          <w:rFonts w:ascii="Arial" w:hAnsi="Arial" w:cs="Arial"/>
                          <w:i/>
                          <w:sz w:val="32"/>
                        </w:rPr>
                        <w:t>1</w:t>
                      </w:r>
                      <w:r w:rsidRPr="005D7FD4">
                        <w:rPr>
                          <w:rFonts w:ascii="Arial" w:hAnsi="Arial" w:cs="Arial"/>
                          <w:i/>
                          <w:sz w:val="32"/>
                        </w:rPr>
                        <w:t>, 20</w:t>
                      </w:r>
                      <w:r>
                        <w:rPr>
                          <w:rFonts w:ascii="Arial" w:hAnsi="Arial" w:cs="Arial"/>
                          <w:i/>
                          <w:sz w:val="32"/>
                        </w:rPr>
                        <w:t>22</w:t>
                      </w:r>
                      <w:r w:rsidRPr="005D7FD4">
                        <w:rPr>
                          <w:rFonts w:ascii="Arial" w:hAnsi="Arial" w:cs="Arial"/>
                          <w:i/>
                          <w:sz w:val="32"/>
                        </w:rPr>
                        <w:t xml:space="preserve"> </w:t>
                      </w:r>
                    </w:p>
                  </w:txbxContent>
                </v:textbox>
                <w10:wrap anchorx="page"/>
              </v:rect>
            </w:pict>
          </mc:Fallback>
        </mc:AlternateContent>
      </w:r>
    </w:p>
    <w:p w14:paraId="4656514A" w14:textId="3A82C827" w:rsidR="002673B2" w:rsidRDefault="00381B75" w:rsidP="002673B2">
      <w:pPr>
        <w:jc w:val="center"/>
      </w:pPr>
      <w:r>
        <w:rPr>
          <w:noProof/>
        </w:rPr>
        <w:drawing>
          <wp:inline distT="0" distB="0" distL="0" distR="0" wp14:anchorId="46455656" wp14:editId="61E6D219">
            <wp:extent cx="5943600" cy="53968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396865"/>
                    </a:xfrm>
                    <a:prstGeom prst="rect">
                      <a:avLst/>
                    </a:prstGeom>
                  </pic:spPr>
                </pic:pic>
              </a:graphicData>
            </a:graphic>
          </wp:inline>
        </w:drawing>
      </w:r>
    </w:p>
    <w:p w14:paraId="1195F258" w14:textId="407EDDDB" w:rsidR="002673B2" w:rsidRDefault="002673B2" w:rsidP="002673B2">
      <w:pPr>
        <w:jc w:val="center"/>
      </w:pPr>
    </w:p>
    <w:p w14:paraId="0DE1F359" w14:textId="77777777" w:rsidR="00381B75" w:rsidRDefault="00381B75">
      <w:pPr>
        <w:overflowPunct/>
        <w:autoSpaceDE/>
        <w:autoSpaceDN/>
        <w:adjustRightInd/>
        <w:textAlignment w:val="auto"/>
        <w:rPr>
          <w:rFonts w:ascii="Arial" w:hAnsi="Arial"/>
          <w:b/>
          <w:i/>
          <w:smallCaps/>
          <w:color w:val="0067B1"/>
          <w:sz w:val="22"/>
        </w:rPr>
      </w:pPr>
      <w:r>
        <w:rPr>
          <w:rFonts w:ascii="Arial" w:hAnsi="Arial"/>
          <w:b/>
          <w:i/>
          <w:smallCaps/>
          <w:color w:val="0067B1"/>
          <w:sz w:val="22"/>
        </w:rPr>
        <w:br w:type="page"/>
      </w:r>
    </w:p>
    <w:p w14:paraId="0D0B9841" w14:textId="4036B59C" w:rsidR="00B7405B" w:rsidRPr="00C67D83" w:rsidRDefault="00990227" w:rsidP="002673B2">
      <w:pPr>
        <w:rPr>
          <w:rFonts w:ascii="Arial" w:hAnsi="Arial"/>
          <w:b/>
          <w:i/>
          <w:smallCaps/>
          <w:color w:val="0067B1"/>
          <w:sz w:val="22"/>
        </w:rPr>
      </w:pPr>
      <w:r>
        <w:rPr>
          <w:noProof/>
        </w:rPr>
        <w:lastRenderedPageBreak/>
        <mc:AlternateContent>
          <mc:Choice Requires="wps">
            <w:drawing>
              <wp:anchor distT="0" distB="0" distL="114300" distR="114300" simplePos="0" relativeHeight="251723264" behindDoc="0" locked="0" layoutInCell="1" allowOverlap="1" wp14:anchorId="2CF07BDD" wp14:editId="20CCA33B">
                <wp:simplePos x="0" y="0"/>
                <wp:positionH relativeFrom="margin">
                  <wp:align>right</wp:align>
                </wp:positionH>
                <wp:positionV relativeFrom="paragraph">
                  <wp:posOffset>5567679</wp:posOffset>
                </wp:positionV>
                <wp:extent cx="18415" cy="6840855"/>
                <wp:effectExtent l="0" t="1270" r="37465" b="18415"/>
                <wp:wrapNone/>
                <wp:docPr id="463" name="Straight Connector 463"/>
                <wp:cNvGraphicFramePr/>
                <a:graphic xmlns:a="http://schemas.openxmlformats.org/drawingml/2006/main">
                  <a:graphicData uri="http://schemas.microsoft.com/office/word/2010/wordprocessingShape">
                    <wps:wsp>
                      <wps:cNvCnPr/>
                      <wps:spPr>
                        <a:xfrm rot="16200000">
                          <a:off x="0" y="0"/>
                          <a:ext cx="18415" cy="6840855"/>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DA1FF4" id="Straight Connector 463" o:spid="_x0000_s1026" style="position:absolute;rotation:-90;z-index:251723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9.75pt,438.4pt" to="-48.3pt,9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0A5/QEAAFUEAAAOAAAAZHJzL2Uyb0RvYy54bWyslMlu2zAQhu8F+g4E77Ws1DYMwXIODtJL&#10;l6BpH4ChSIsAySGG9Pb2HZKOGqRFgRb1gRBn+Wfm08ib27Oz7KgwGvA9b2dzzpSXMBi/7/n3b/fv&#10;1pzFJPwgLHjV84uK/Hb79s3mFDp1AyPYQSEjER+7U+j5mFLomibKUTkRZxCUJ6cGdCLRFffNgOJE&#10;6s42N/P5qjkBDgFBqhjJeledfFv0tVYyfdE6qsRsz6m3VE4s51M+m+1GdHsUYTTy2ob4hy6cMJ6K&#10;TlJ3Igl2QPOLlDMSIYJOMwmuAa2NVGUGmqadv5rmcRRBlVkITgwTpvj/ZOXn4wMyM/R8sXrPmReO&#10;XtJjQmH2Y2I78J4QArLsJVanEDtK2fkHvN5ieMA8+FmjYwgEuF3Ri6Ff4UETsnPBfZlwq3Nikozt&#10;etEuOZPkWa0X8/VymUs0VStrBozpgwLH8kPPrfGZhujE8WNMNfQ5JJutz2cEa4Z7Y2255D1SO4vs&#10;KGgD0rktAvbgPsFQbcvSK6mRwMHRtrwyUz9lG7NK6e5FAfLlok3GUkGUp3Sxqjb0VWmCm2ctdSeh&#10;WkNIqXxqr1NbT9E5TVPzU2LF+MfEa3xOVWXl/yZ5yiiVwacp2RkP+Lu2M8VKX9f4ZwJ17ozgCYZL&#10;WZGChna3kLt+Z/njeHkv6T//DbY/AAAA//8DAFBLAwQUAAYACAAAACEA+CPefuIAAAAOAQAADwAA&#10;AGRycy9kb3ducmV2LnhtbEyPwU7DMBBE70j8g7VIvaDWSZsWGuJUVYEDFyRKJa5uvE0i4nVkO234&#10;exYucNyZp9mZYjPaTpzRh9aRgnSWgECqnGmpVnB4f57egwhRk9GdI1TwhQE25fVVoXPjLvSG532s&#10;BYdQyLWCJsY+lzJUDVodZq5HYu/kvNWRT19L4/WFw20n50mykla3xB8a3eOuwepzP1gFpwGHx+hv&#10;5WH99BEWtXmpXne9UpObcfsAIuIY/2D4qc/VoeRORzeQCaJTMF0u7ubMspOlGc9iZpklKYjjr7Ra&#10;gywL+X9G+Q0AAP//AwBQSwECLQAUAAYACAAAACEAtoM4kv4AAADhAQAAEwAAAAAAAAAAAAAAAAAA&#10;AAAAW0NvbnRlbnRfVHlwZXNdLnhtbFBLAQItABQABgAIAAAAIQA4/SH/1gAAAJQBAAALAAAAAAAA&#10;AAAAAAAAAC8BAABfcmVscy8ucmVsc1BLAQItABQABgAIAAAAIQDMv0A5/QEAAFUEAAAOAAAAAAAA&#10;AAAAAAAAAC4CAABkcnMvZTJvRG9jLnhtbFBLAQItABQABgAIAAAAIQD4I95+4gAAAA4BAAAPAAAA&#10;AAAAAAAAAAAAAFcEAABkcnMvZG93bnJldi54bWxQSwUGAAAAAAQABADzAAAAZgUAAAAA&#10;" strokecolor="gray [1629]" strokeweight=".5pt">
                <v:stroke joinstyle="miter"/>
                <w10:wrap anchorx="margin"/>
              </v:line>
            </w:pict>
          </mc:Fallback>
        </mc:AlternateContent>
      </w:r>
      <w:r>
        <w:rPr>
          <w:noProof/>
        </w:rPr>
        <w:drawing>
          <wp:anchor distT="0" distB="0" distL="114300" distR="114300" simplePos="0" relativeHeight="251725312" behindDoc="0" locked="0" layoutInCell="1" allowOverlap="1" wp14:anchorId="659ECF05" wp14:editId="1878E2B0">
            <wp:simplePos x="0" y="0"/>
            <wp:positionH relativeFrom="column">
              <wp:posOffset>5720080</wp:posOffset>
            </wp:positionH>
            <wp:positionV relativeFrom="paragraph">
              <wp:posOffset>9096375</wp:posOffset>
            </wp:positionV>
            <wp:extent cx="1109980" cy="313055"/>
            <wp:effectExtent l="0" t="0" r="0" b="0"/>
            <wp:wrapNone/>
            <wp:docPr id="473" name="Picture 473" descr="RT_ProExec_CMYK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T_ProExec_CMYK_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09980" cy="31305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4288" behindDoc="0" locked="0" layoutInCell="1" allowOverlap="1" wp14:anchorId="709D34AE" wp14:editId="59FAE0A2">
                <wp:simplePos x="0" y="0"/>
                <wp:positionH relativeFrom="column">
                  <wp:posOffset>-109220</wp:posOffset>
                </wp:positionH>
                <wp:positionV relativeFrom="paragraph">
                  <wp:posOffset>9061133</wp:posOffset>
                </wp:positionV>
                <wp:extent cx="5671820" cy="433070"/>
                <wp:effectExtent l="0" t="0" r="0" b="5080"/>
                <wp:wrapNone/>
                <wp:docPr id="470" name="Text Box 470"/>
                <wp:cNvGraphicFramePr/>
                <a:graphic xmlns:a="http://schemas.openxmlformats.org/drawingml/2006/main">
                  <a:graphicData uri="http://schemas.microsoft.com/office/word/2010/wordprocessingShape">
                    <wps:wsp>
                      <wps:cNvSpPr txBox="1"/>
                      <wps:spPr>
                        <a:xfrm>
                          <a:off x="0" y="0"/>
                          <a:ext cx="5671820" cy="4330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9FA02B" w14:textId="77777777" w:rsidR="0081757D" w:rsidRPr="003935D9" w:rsidRDefault="0081757D" w:rsidP="00990227">
                            <w:pPr>
                              <w:pStyle w:val="BasicParagraph"/>
                              <w:suppressAutoHyphens/>
                              <w:spacing w:line="240" w:lineRule="auto"/>
                              <w:rPr>
                                <w:rFonts w:asciiTheme="minorHAnsi" w:hAnsiTheme="minorHAnsi" w:cstheme="minorHAnsi"/>
                                <w:sz w:val="12"/>
                                <w:szCs w:val="12"/>
                              </w:rPr>
                            </w:pPr>
                            <w:r w:rsidRPr="003935D9">
                              <w:rPr>
                                <w:rFonts w:asciiTheme="minorHAnsi" w:hAnsiTheme="minorHAnsi" w:cstheme="minorHAnsi"/>
                                <w:sz w:val="12"/>
                                <w:szCs w:val="12"/>
                              </w:rPr>
                              <w:t>RT ProExec is a division of R-T Specialty, LLC (RT), a subsidiary of Ryan Specialty Group, LLC, which provides wholesale brokerage and other services to agents and brokers. RT is a Delaware limited liability company based in Illinois. As a wholesale broker, RT does not solicit insurance from the public. Some products may only be available in certain states, and some products may only be available from surplus lines insurers. In California: R-T Specialty Insurance Services, LLC License #0G97516. © 2019 Ryan Specialty Group, LLC</w:t>
                            </w:r>
                          </w:p>
                          <w:p w14:paraId="58D08370" w14:textId="77777777" w:rsidR="0081757D" w:rsidRPr="003935D9" w:rsidRDefault="0081757D" w:rsidP="00990227">
                            <w:pPr>
                              <w:rPr>
                                <w:rFonts w:cstheme="minorHAnsi"/>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09D34AE" id="_x0000_t202" coordsize="21600,21600" o:spt="202" path="m,l,21600r21600,l21600,xe">
                <v:stroke joinstyle="miter"/>
                <v:path gradientshapeok="t" o:connecttype="rect"/>
              </v:shapetype>
              <v:shape id="Text Box 470" o:spid="_x0000_s1029" type="#_x0000_t202" style="position:absolute;margin-left:-8.6pt;margin-top:713.5pt;width:446.6pt;height:34.1pt;z-index:25172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7XdgQIAAG0FAAAOAAAAZHJzL2Uyb0RvYy54bWysVF1v0zAUfUfiP1h+Z2nX7oNq6VQ2DSFN&#10;bGJDe3Yde41wfI3ttim/nmMn6arByxAvjnPvucf3++KybQzbKB9qsiUfH404U1ZSVdvnkn9/vPlw&#10;zlmIwlbCkFUl36nAL+fv311s3Uwd04pMpTwDiQ2zrSv5KkY3K4ogV6oR4YicslBq8o2I+PXPReXF&#10;FuyNKY5Ho9NiS75ynqQKAdLrTsnnmV9rJeOd1kFFZkoO32I+fT6X6SzmF2L27IVb1bJ3Q/yDF42o&#10;LR7dU12LKNja139QNbX0FEjHI0lNQVrXUuUYEM149Cqah5VwKseC5AS3T1P4f7Ty6+bes7oq+fQM&#10;+bGiQZEeVRvZJ2pZkiFDWxdmAD44QGMLBSo9yAOEKfBW+yZ9ERKDHly7fX4TnYTw5PRsfH4MlYRu&#10;OpmMOvrixdr5ED8rali6lNyjfjmtYnMbIjwBdICkxyzd1MbkGhrLtiU/nZyMssFeAwtjE1blbuhp&#10;UkSd5/kWd0YljLHflEY2cgBJkPtQXRnPNgIdJKRUNubYMy/QCaXhxFsMe/yLV28x7uIYXiYb98ZN&#10;bcnn6F+5Xf0YXNYdHok8iDtdY7tscxtMhsIuqdqh3p66mQlO3tQoyq0I8V54DAnqiMGPdzi0ISSf&#10;+htnK/K//iZPePQutJxtMXQlDz/XwivOzBeLrv44nk5BG/PP9OQs9Yo/1CwPNXbdXBGqMsaKcTJf&#10;Ez6a4ao9NU/YD4v0KlTCSrxd8jhcr2K3CrBfpFosMghz6US8tQ9OJupUpNRyj+2T8K7vy4iO/krD&#10;eIrZq/bssMnS0mIdSde5d1Oeu6z2+cdM55bu909aGof/GfWyJee/AQAA//8DAFBLAwQUAAYACAAA&#10;ACEAHGYwMOMAAAANAQAADwAAAGRycy9kb3ducmV2LnhtbEyPzU7DMBCE70i8g7VI3FqnFm1CiFNV&#10;kSokBIeWXrhtYjeJ8E+I3Tbw9GxPcNvdGc1+U6wna9hZj6H3TsJingDTrvGqd62Ew/t2lgELEZ1C&#10;452W8K0DrMvbmwJz5S9up8/72DIKcSFHCV2MQ855aDptMcz9oB1pRz9ajLSOLVcjXijcGi6SZMUt&#10;9o4+dDjoqtPN5/5kJbxU2zfc1cJmP6Z6fj1uhq/Dx1LK+7tp8wQs6in+meGKT+hQElPtT04FZiTM&#10;FqkgKwkPIqVWZMnSFQ319fS4FMDLgv9vUf4CAAD//wMAUEsBAi0AFAAGAAgAAAAhALaDOJL+AAAA&#10;4QEAABMAAAAAAAAAAAAAAAAAAAAAAFtDb250ZW50X1R5cGVzXS54bWxQSwECLQAUAAYACAAAACEA&#10;OP0h/9YAAACUAQAACwAAAAAAAAAAAAAAAAAvAQAAX3JlbHMvLnJlbHNQSwECLQAUAAYACAAAACEA&#10;YoO13YECAABtBQAADgAAAAAAAAAAAAAAAAAuAgAAZHJzL2Uyb0RvYy54bWxQSwECLQAUAAYACAAA&#10;ACEAHGYwMOMAAAANAQAADwAAAAAAAAAAAAAAAADbBAAAZHJzL2Rvd25yZXYueG1sUEsFBgAAAAAE&#10;AAQA8wAAAOsFAAAAAA==&#10;" filled="f" stroked="f" strokeweight=".5pt">
                <v:textbox>
                  <w:txbxContent>
                    <w:p w14:paraId="7A9FA02B" w14:textId="77777777" w:rsidR="0081757D" w:rsidRPr="003935D9" w:rsidRDefault="0081757D" w:rsidP="00990227">
                      <w:pPr>
                        <w:pStyle w:val="BasicParagraph"/>
                        <w:suppressAutoHyphens/>
                        <w:spacing w:line="240" w:lineRule="auto"/>
                        <w:rPr>
                          <w:rFonts w:asciiTheme="minorHAnsi" w:hAnsiTheme="minorHAnsi" w:cstheme="minorHAnsi"/>
                          <w:sz w:val="12"/>
                          <w:szCs w:val="12"/>
                        </w:rPr>
                      </w:pPr>
                      <w:r w:rsidRPr="003935D9">
                        <w:rPr>
                          <w:rFonts w:asciiTheme="minorHAnsi" w:hAnsiTheme="minorHAnsi" w:cstheme="minorHAnsi"/>
                          <w:sz w:val="12"/>
                          <w:szCs w:val="12"/>
                        </w:rPr>
                        <w:t>RT ProExec is a division of R-T Specialty, LLC (RT), a subsidiary of Ryan Specialty Group, LLC, which provides wholesale brokerage and other services to agents and brokers. RT is a Delaware limited liability company based in Illinois. As a wholesale broker, RT does not solicit insurance from the public. Some products may only be available in certain states, and some products may only be available from surplus lines insurers. In California: R-T Specialty Insurance Services, LLC License #0G97516. © 2019 Ryan Specialty Group, LLC</w:t>
                      </w:r>
                    </w:p>
                    <w:p w14:paraId="58D08370" w14:textId="77777777" w:rsidR="0081757D" w:rsidRPr="003935D9" w:rsidRDefault="0081757D" w:rsidP="00990227">
                      <w:pPr>
                        <w:rPr>
                          <w:rFonts w:cstheme="minorHAnsi"/>
                          <w:sz w:val="12"/>
                          <w:szCs w:val="12"/>
                        </w:rPr>
                      </w:pPr>
                    </w:p>
                  </w:txbxContent>
                </v:textbox>
              </v:shape>
            </w:pict>
          </mc:Fallback>
        </mc:AlternateContent>
      </w:r>
      <w:r w:rsidR="00B7405B" w:rsidRPr="00C67D83">
        <w:rPr>
          <w:rFonts w:ascii="Arial" w:hAnsi="Arial"/>
          <w:b/>
          <w:i/>
          <w:smallCaps/>
          <w:color w:val="0067B1"/>
          <w:sz w:val="22"/>
        </w:rPr>
        <w:t>Sample Fiduciary Claims</w:t>
      </w:r>
    </w:p>
    <w:p w14:paraId="10DCBC33" w14:textId="77777777" w:rsidR="00B7405B" w:rsidRPr="00C67D83" w:rsidRDefault="00B7405B" w:rsidP="00B7405B">
      <w:pPr>
        <w:pStyle w:val="BodyChart"/>
        <w:spacing w:line="360" w:lineRule="auto"/>
        <w:ind w:left="0" w:firstLine="0"/>
        <w:rPr>
          <w:color w:val="0067B1"/>
          <w:szCs w:val="22"/>
        </w:rPr>
      </w:pPr>
    </w:p>
    <w:p w14:paraId="7F2CA80C" w14:textId="77777777" w:rsidR="00507396" w:rsidRDefault="00B7405B" w:rsidP="00507396">
      <w:pPr>
        <w:pStyle w:val="BodyChart"/>
        <w:spacing w:line="276" w:lineRule="auto"/>
        <w:ind w:left="0" w:firstLine="0"/>
        <w:jc w:val="both"/>
      </w:pPr>
      <w:r w:rsidRPr="00C67D83">
        <w:rPr>
          <w:b/>
          <w:color w:val="0067B1"/>
          <w:szCs w:val="22"/>
        </w:rPr>
        <w:t>ERISA Violations</w:t>
      </w:r>
      <w:r>
        <w:rPr>
          <w:i/>
          <w:color w:val="006666"/>
          <w:szCs w:val="22"/>
        </w:rPr>
        <w:t xml:space="preserve">   </w:t>
      </w:r>
      <w:r w:rsidRPr="004E5278">
        <w:t>Plan fiduciaries for a 401(K) plan were notified by the Department of Labor that an investigation had uncovered several violations of the ERISA provisions.  Specifically, the fiduciaries were alleged not to have forwarded amounts withheld from employees on a timely basis, improperly allowed the plan to make loans to shareholder-employees, made delinquent employer contributions to the plan, failed to make timely distributions to terminated employees and filed annual Form 5500 reports that falsely indicated that the plan met the minimu</w:t>
      </w:r>
      <w:r w:rsidR="00507396">
        <w:t>m funding requirements of ERISA.</w:t>
      </w:r>
    </w:p>
    <w:p w14:paraId="6F37C50D" w14:textId="77777777" w:rsidR="00507396" w:rsidRDefault="00507396" w:rsidP="00507396">
      <w:pPr>
        <w:pStyle w:val="BodyChart"/>
        <w:spacing w:line="276" w:lineRule="auto"/>
        <w:ind w:left="0" w:firstLine="0"/>
        <w:jc w:val="both"/>
      </w:pPr>
    </w:p>
    <w:p w14:paraId="498F64C1" w14:textId="77777777" w:rsidR="00B7405B" w:rsidRPr="00507396" w:rsidRDefault="00B7405B" w:rsidP="00507396">
      <w:pPr>
        <w:pStyle w:val="BodyChart"/>
        <w:spacing w:line="276" w:lineRule="auto"/>
        <w:ind w:left="0" w:firstLine="0"/>
        <w:jc w:val="both"/>
      </w:pPr>
      <w:r w:rsidRPr="00990390">
        <w:rPr>
          <w:i/>
        </w:rPr>
        <w:t>Defense and Settlement:</w:t>
      </w:r>
      <w:r>
        <w:t xml:space="preserve"> </w:t>
      </w:r>
      <w:r w:rsidRPr="00C67D83">
        <w:rPr>
          <w:b/>
          <w:i/>
          <w:color w:val="0067B1"/>
        </w:rPr>
        <w:t>$250,000</w:t>
      </w:r>
    </w:p>
    <w:p w14:paraId="1D1922A5" w14:textId="77777777" w:rsidR="00B7405B" w:rsidRPr="009919A1" w:rsidRDefault="00B7405B" w:rsidP="00507396">
      <w:pPr>
        <w:pStyle w:val="BodyChart"/>
        <w:spacing w:line="276" w:lineRule="auto"/>
        <w:ind w:left="0" w:firstLine="0"/>
        <w:jc w:val="both"/>
        <w:rPr>
          <w:i/>
          <w:color w:val="0046AD"/>
          <w:szCs w:val="22"/>
        </w:rPr>
      </w:pPr>
    </w:p>
    <w:p w14:paraId="6852E84F" w14:textId="77777777" w:rsidR="00B7405B" w:rsidRPr="00AC5904" w:rsidRDefault="00B7405B" w:rsidP="00507396">
      <w:pPr>
        <w:pStyle w:val="BodyChart"/>
        <w:spacing w:line="276" w:lineRule="auto"/>
        <w:ind w:left="0" w:firstLine="0"/>
        <w:jc w:val="both"/>
      </w:pPr>
      <w:r w:rsidRPr="00C67D83">
        <w:rPr>
          <w:b/>
          <w:color w:val="0067B1"/>
          <w:szCs w:val="22"/>
        </w:rPr>
        <w:t>Imprudent Investment Decisions</w:t>
      </w:r>
      <w:r>
        <w:rPr>
          <w:color w:val="006666"/>
          <w:szCs w:val="22"/>
        </w:rPr>
        <w:t xml:space="preserve">   </w:t>
      </w:r>
      <w:r w:rsidRPr="00AC5904">
        <w:t>Fiduciaries of a 401(K) plan were sued by participants for not having divested the plan of an investment selection that generated poor returns and was found to be underperforming a comparable index.</w:t>
      </w:r>
    </w:p>
    <w:p w14:paraId="4FA70CC5" w14:textId="77777777" w:rsidR="00B7405B" w:rsidRDefault="00B7405B" w:rsidP="00507396">
      <w:pPr>
        <w:pStyle w:val="BodyChart"/>
        <w:spacing w:after="120" w:line="276" w:lineRule="auto"/>
        <w:ind w:left="0" w:firstLine="0"/>
        <w:jc w:val="both"/>
        <w:rPr>
          <w:i/>
          <w:szCs w:val="22"/>
        </w:rPr>
      </w:pPr>
    </w:p>
    <w:p w14:paraId="56A1B4E3" w14:textId="77777777" w:rsidR="00B7405B" w:rsidRDefault="00B7405B" w:rsidP="00507396">
      <w:pPr>
        <w:pStyle w:val="BodyChart"/>
        <w:spacing w:after="120" w:line="276" w:lineRule="auto"/>
        <w:ind w:left="0" w:firstLine="0"/>
        <w:jc w:val="both"/>
      </w:pPr>
      <w:r>
        <w:rPr>
          <w:i/>
          <w:szCs w:val="22"/>
        </w:rPr>
        <w:t>Settled for</w:t>
      </w:r>
      <w:r w:rsidRPr="00EE477A">
        <w:rPr>
          <w:i/>
          <w:szCs w:val="22"/>
        </w:rPr>
        <w:t xml:space="preserve"> </w:t>
      </w:r>
      <w:r w:rsidRPr="00C67D83">
        <w:rPr>
          <w:b/>
          <w:i/>
          <w:color w:val="0067B1"/>
          <w:szCs w:val="22"/>
        </w:rPr>
        <w:t>$250,000</w:t>
      </w:r>
      <w:r w:rsidRPr="00EE477A">
        <w:rPr>
          <w:i/>
          <w:szCs w:val="22"/>
        </w:rPr>
        <w:t xml:space="preserve"> and defense costs exceed</w:t>
      </w:r>
      <w:r>
        <w:rPr>
          <w:i/>
          <w:szCs w:val="22"/>
        </w:rPr>
        <w:t>ed</w:t>
      </w:r>
      <w:r w:rsidRPr="00EE477A">
        <w:rPr>
          <w:i/>
          <w:szCs w:val="22"/>
        </w:rPr>
        <w:t xml:space="preserve"> another </w:t>
      </w:r>
      <w:r w:rsidRPr="00C67D83">
        <w:rPr>
          <w:b/>
          <w:i/>
          <w:color w:val="0067B1"/>
          <w:szCs w:val="22"/>
        </w:rPr>
        <w:t>$150,000</w:t>
      </w:r>
      <w:r w:rsidRPr="00C67D83">
        <w:rPr>
          <w:i/>
          <w:color w:val="0067B1"/>
          <w:szCs w:val="22"/>
        </w:rPr>
        <w:t>.</w:t>
      </w:r>
      <w:r w:rsidRPr="00EE477A">
        <w:rPr>
          <w:i/>
          <w:szCs w:val="22"/>
        </w:rPr>
        <w:br/>
      </w:r>
    </w:p>
    <w:p w14:paraId="14A541B5" w14:textId="77777777" w:rsidR="00B7405B" w:rsidRPr="00780B09" w:rsidRDefault="00B7405B" w:rsidP="00507396">
      <w:pPr>
        <w:pStyle w:val="BodyChart"/>
        <w:spacing w:line="276" w:lineRule="auto"/>
        <w:ind w:left="0" w:firstLine="0"/>
        <w:jc w:val="both"/>
      </w:pPr>
      <w:r w:rsidRPr="00C67D83">
        <w:rPr>
          <w:b/>
          <w:color w:val="0067B1"/>
        </w:rPr>
        <w:t>Administrative Errors</w:t>
      </w:r>
      <w:r>
        <w:rPr>
          <w:color w:val="006666"/>
        </w:rPr>
        <w:t xml:space="preserve">   </w:t>
      </w:r>
      <w:r w:rsidRPr="00AC5904">
        <w:t>The spouse of a plan participant alleged that the participant forged the signature on the spousal release form, which was notarized by the administrator and thus released the spouse’s retirement funds to the plan participant.  The spouse sued the plan administrator and the plan sponsor for the spousal pension rights.</w:t>
      </w:r>
    </w:p>
    <w:p w14:paraId="22D67D0B" w14:textId="77777777" w:rsidR="00B7405B" w:rsidRDefault="00B7405B" w:rsidP="00507396">
      <w:pPr>
        <w:pStyle w:val="BodyChart"/>
        <w:spacing w:after="120" w:line="276" w:lineRule="auto"/>
        <w:ind w:left="0" w:firstLine="0"/>
        <w:jc w:val="both"/>
        <w:rPr>
          <w:i/>
        </w:rPr>
      </w:pPr>
    </w:p>
    <w:p w14:paraId="1987E2FE" w14:textId="77777777" w:rsidR="00B7405B" w:rsidRDefault="00B7405B" w:rsidP="00507396">
      <w:pPr>
        <w:pStyle w:val="BodyChart"/>
        <w:spacing w:after="120" w:line="276" w:lineRule="auto"/>
        <w:ind w:left="0" w:firstLine="0"/>
        <w:jc w:val="both"/>
        <w:rPr>
          <w:color w:val="006666"/>
        </w:rPr>
      </w:pPr>
      <w:r w:rsidRPr="00780B09">
        <w:rPr>
          <w:i/>
        </w:rPr>
        <w:t>Settle</w:t>
      </w:r>
      <w:r>
        <w:rPr>
          <w:i/>
        </w:rPr>
        <w:t xml:space="preserve">d for </w:t>
      </w:r>
      <w:r w:rsidRPr="00C67D83">
        <w:rPr>
          <w:b/>
          <w:i/>
          <w:color w:val="0067B1"/>
        </w:rPr>
        <w:t>$400,000</w:t>
      </w:r>
      <w:r w:rsidRPr="00C67D83">
        <w:rPr>
          <w:color w:val="0067B1"/>
        </w:rPr>
        <w:t>.</w:t>
      </w:r>
    </w:p>
    <w:p w14:paraId="0D1BF581" w14:textId="77777777" w:rsidR="00B7405B" w:rsidRDefault="00B7405B" w:rsidP="00507396">
      <w:pPr>
        <w:pStyle w:val="BodyChart"/>
        <w:spacing w:after="120" w:line="276" w:lineRule="auto"/>
        <w:ind w:left="0" w:firstLine="0"/>
        <w:jc w:val="both"/>
      </w:pPr>
    </w:p>
    <w:p w14:paraId="04A6176E" w14:textId="77777777" w:rsidR="00B7405B" w:rsidRDefault="00B7405B" w:rsidP="00507396">
      <w:pPr>
        <w:pStyle w:val="BodyChart"/>
        <w:spacing w:line="276" w:lineRule="auto"/>
        <w:ind w:left="0" w:firstLine="0"/>
        <w:jc w:val="both"/>
      </w:pPr>
      <w:r w:rsidRPr="00C67D83">
        <w:rPr>
          <w:b/>
          <w:color w:val="0067B1"/>
        </w:rPr>
        <w:t>Administrative Errors</w:t>
      </w:r>
      <w:r>
        <w:t xml:space="preserve">   </w:t>
      </w:r>
      <w:r w:rsidRPr="00AC5904">
        <w:t xml:space="preserve">Two employees approaching retirement age realized that they had never enrolled in the sponsor’s 401(K) plan and sued the sponsor and the plan trustees, alleging that the plan administrator failed to advise them </w:t>
      </w:r>
      <w:r>
        <w:t xml:space="preserve">on </w:t>
      </w:r>
      <w:r w:rsidRPr="00AC5904">
        <w:t>how to enroll and that enrollment was not automatic.</w:t>
      </w:r>
    </w:p>
    <w:p w14:paraId="72DD87F6" w14:textId="77777777" w:rsidR="00507396" w:rsidRDefault="00507396" w:rsidP="00507396">
      <w:pPr>
        <w:pStyle w:val="BodyChart"/>
        <w:spacing w:line="276" w:lineRule="auto"/>
        <w:ind w:left="0" w:firstLine="0"/>
        <w:jc w:val="both"/>
        <w:rPr>
          <w:i/>
          <w:szCs w:val="22"/>
        </w:rPr>
      </w:pPr>
    </w:p>
    <w:p w14:paraId="37B5E0A1" w14:textId="77777777" w:rsidR="00B7405B" w:rsidRDefault="00B7405B" w:rsidP="00507396">
      <w:pPr>
        <w:pStyle w:val="BodyChart"/>
        <w:spacing w:line="276" w:lineRule="auto"/>
        <w:ind w:left="0" w:firstLine="0"/>
        <w:jc w:val="both"/>
        <w:rPr>
          <w:i/>
          <w:color w:val="0067B1"/>
          <w:szCs w:val="22"/>
        </w:rPr>
      </w:pPr>
      <w:r>
        <w:rPr>
          <w:i/>
          <w:szCs w:val="22"/>
        </w:rPr>
        <w:t>Settled for</w:t>
      </w:r>
      <w:r w:rsidRPr="00EE477A">
        <w:rPr>
          <w:i/>
          <w:szCs w:val="22"/>
        </w:rPr>
        <w:t xml:space="preserve"> </w:t>
      </w:r>
      <w:r w:rsidRPr="00C67D83">
        <w:rPr>
          <w:b/>
          <w:i/>
          <w:color w:val="0067B1"/>
          <w:szCs w:val="22"/>
        </w:rPr>
        <w:t>$150,000</w:t>
      </w:r>
      <w:r w:rsidRPr="009919A1">
        <w:rPr>
          <w:i/>
          <w:color w:val="0046AD"/>
          <w:szCs w:val="22"/>
        </w:rPr>
        <w:t xml:space="preserve"> </w:t>
      </w:r>
      <w:r>
        <w:rPr>
          <w:i/>
          <w:szCs w:val="22"/>
        </w:rPr>
        <w:t>and defense costs was</w:t>
      </w:r>
      <w:r w:rsidRPr="00EE477A">
        <w:rPr>
          <w:i/>
          <w:szCs w:val="22"/>
        </w:rPr>
        <w:t xml:space="preserve"> another </w:t>
      </w:r>
      <w:r w:rsidRPr="00C67D83">
        <w:rPr>
          <w:b/>
          <w:i/>
          <w:color w:val="0067B1"/>
          <w:szCs w:val="22"/>
        </w:rPr>
        <w:t>$200,000</w:t>
      </w:r>
      <w:r w:rsidRPr="00C67D83">
        <w:rPr>
          <w:i/>
          <w:color w:val="0067B1"/>
          <w:szCs w:val="22"/>
        </w:rPr>
        <w:t>.</w:t>
      </w:r>
    </w:p>
    <w:p w14:paraId="5777487E" w14:textId="77777777" w:rsidR="00B7405B" w:rsidRDefault="00B7405B" w:rsidP="00507396">
      <w:pPr>
        <w:pStyle w:val="BodyChart"/>
        <w:spacing w:line="276" w:lineRule="auto"/>
        <w:ind w:left="0" w:firstLine="0"/>
        <w:jc w:val="both"/>
        <w:rPr>
          <w:i/>
          <w:color w:val="0067B1"/>
          <w:szCs w:val="22"/>
        </w:rPr>
      </w:pPr>
    </w:p>
    <w:p w14:paraId="1624F8F8" w14:textId="77777777" w:rsidR="00B7405B" w:rsidRDefault="00B7405B" w:rsidP="00507396">
      <w:pPr>
        <w:spacing w:after="240" w:line="276" w:lineRule="auto"/>
        <w:jc w:val="both"/>
        <w:rPr>
          <w:rFonts w:ascii="Arial" w:hAnsi="Arial" w:cs="Arial"/>
          <w:b/>
        </w:rPr>
      </w:pPr>
    </w:p>
    <w:p w14:paraId="23700ADA" w14:textId="77777777" w:rsidR="00B7405B" w:rsidRDefault="00B7405B" w:rsidP="00507396">
      <w:pPr>
        <w:spacing w:line="276" w:lineRule="auto"/>
        <w:jc w:val="both"/>
        <w:rPr>
          <w:rFonts w:ascii="Arial" w:hAnsi="Arial" w:cs="Arial"/>
          <w:b/>
          <w:smallCaps/>
          <w:color w:val="0067B1"/>
          <w:sz w:val="28"/>
          <w:szCs w:val="22"/>
        </w:rPr>
      </w:pPr>
    </w:p>
    <w:p w14:paraId="1C5D0EFC" w14:textId="77777777" w:rsidR="00234A81" w:rsidRPr="00DB37E9" w:rsidRDefault="00234A81" w:rsidP="00234A81">
      <w:pPr>
        <w:spacing w:after="240"/>
        <w:jc w:val="both"/>
        <w:rPr>
          <w:rFonts w:ascii="Arial" w:hAnsi="Arial" w:cs="Arial"/>
          <w:b/>
          <w:color w:val="0070C0"/>
        </w:rPr>
      </w:pPr>
      <w:r w:rsidRPr="00234A81">
        <w:rPr>
          <w:rFonts w:ascii="Arial" w:hAnsi="Arial" w:cs="Arial"/>
          <w:b/>
          <w:color w:val="0070C0"/>
        </w:rPr>
        <w:t>The above claims examples are for illustration purposes only.  The policy terms and conditions, including endorsements, will determine the policy’s response to an actual claim.</w:t>
      </w:r>
      <w:r w:rsidRPr="00DB37E9">
        <w:rPr>
          <w:rFonts w:ascii="Arial" w:hAnsi="Arial" w:cs="Arial"/>
          <w:b/>
          <w:color w:val="0070C0"/>
        </w:rPr>
        <w:t xml:space="preserve">  </w:t>
      </w:r>
    </w:p>
    <w:p w14:paraId="39149F75" w14:textId="77777777" w:rsidR="002F74D5" w:rsidRPr="0017315D" w:rsidRDefault="00B7405B" w:rsidP="002F74D5">
      <w:pPr>
        <w:pStyle w:val="SectionHead"/>
        <w:rPr>
          <w:color w:val="auto"/>
          <w:sz w:val="24"/>
          <w:szCs w:val="24"/>
        </w:rPr>
      </w:pPr>
      <w:r>
        <w:rPr>
          <w:b/>
          <w:smallCaps/>
          <w:color w:val="0067B1"/>
          <w:sz w:val="24"/>
          <w:szCs w:val="24"/>
        </w:rPr>
        <w:br w:type="page"/>
      </w:r>
      <w:r w:rsidR="002F74D5" w:rsidRPr="00C93327">
        <w:rPr>
          <w:b/>
          <w:smallCaps/>
          <w:color w:val="0067B1"/>
          <w:sz w:val="24"/>
          <w:szCs w:val="24"/>
        </w:rPr>
        <w:lastRenderedPageBreak/>
        <w:t>Crime Insurance</w:t>
      </w:r>
      <w:r w:rsidR="002F74D5" w:rsidRPr="00C93327">
        <w:rPr>
          <w:sz w:val="24"/>
          <w:szCs w:val="24"/>
        </w:rPr>
        <w:t xml:space="preserve"> </w:t>
      </w:r>
    </w:p>
    <w:p w14:paraId="67361109" w14:textId="6F7C3BC0" w:rsidR="002F74D5" w:rsidRPr="000869EB" w:rsidRDefault="00DF4418" w:rsidP="005E1706">
      <w:pPr>
        <w:overflowPunct/>
        <w:autoSpaceDE/>
        <w:autoSpaceDN/>
        <w:adjustRightInd/>
        <w:spacing w:after="120" w:line="360" w:lineRule="auto"/>
        <w:jc w:val="both"/>
        <w:textAlignment w:val="auto"/>
        <w:rPr>
          <w:rFonts w:ascii="Arial" w:hAnsi="Arial" w:cs="Arial"/>
          <w:bCs/>
          <w:iCs/>
          <w:color w:val="333333"/>
          <w:sz w:val="22"/>
          <w:szCs w:val="22"/>
        </w:rPr>
      </w:pPr>
      <w:r>
        <w:rPr>
          <w:noProof/>
        </w:rPr>
        <w:drawing>
          <wp:anchor distT="0" distB="0" distL="114300" distR="114300" simplePos="0" relativeHeight="251665920" behindDoc="1" locked="0" layoutInCell="1" allowOverlap="1" wp14:anchorId="08889693" wp14:editId="7B053235">
            <wp:simplePos x="0" y="0"/>
            <wp:positionH relativeFrom="margin">
              <wp:posOffset>-85725</wp:posOffset>
            </wp:positionH>
            <wp:positionV relativeFrom="margin">
              <wp:posOffset>497205</wp:posOffset>
            </wp:positionV>
            <wp:extent cx="661035" cy="902970"/>
            <wp:effectExtent l="0" t="0" r="0" b="0"/>
            <wp:wrapTight wrapText="bothSides">
              <wp:wrapPolygon edited="0">
                <wp:start x="0" y="0"/>
                <wp:lineTo x="0" y="20962"/>
                <wp:lineTo x="21164" y="20962"/>
                <wp:lineTo x="21164" y="0"/>
                <wp:lineTo x="0" y="0"/>
              </wp:wrapPolygon>
            </wp:wrapTight>
            <wp:docPr id="498" name="Picture 29" descr="dollar_sign_120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ollar_sign_12091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1035" cy="902970"/>
                    </a:xfrm>
                    <a:prstGeom prst="rect">
                      <a:avLst/>
                    </a:prstGeom>
                    <a:noFill/>
                    <a:ln>
                      <a:noFill/>
                    </a:ln>
                  </pic:spPr>
                </pic:pic>
              </a:graphicData>
            </a:graphic>
            <wp14:sizeRelH relativeFrom="page">
              <wp14:pctWidth>0</wp14:pctWidth>
            </wp14:sizeRelH>
            <wp14:sizeRelV relativeFrom="page">
              <wp14:pctHeight>0</wp14:pctHeight>
            </wp14:sizeRelV>
          </wp:anchor>
        </w:drawing>
      </w:r>
      <w:r w:rsidR="002F74D5" w:rsidRPr="000869EB">
        <w:rPr>
          <w:rFonts w:ascii="Arial" w:hAnsi="Arial" w:cs="Arial"/>
          <w:bCs/>
          <w:iCs/>
          <w:color w:val="333333"/>
          <w:sz w:val="22"/>
          <w:szCs w:val="22"/>
        </w:rPr>
        <w:t>Employee theft is one of the largest vulnerabilities of commercial crime, but it’s not the only crime-related exposure that a business face. Forgery, alteration, non-employee robbery or theft of money or securities, money order fraud, counterfeit paper currency fraud, and computer fraud are all other crime-</w:t>
      </w:r>
      <w:r w:rsidR="005E1706">
        <w:rPr>
          <w:rFonts w:ascii="Arial" w:hAnsi="Arial" w:cs="Arial"/>
          <w:bCs/>
          <w:iCs/>
          <w:color w:val="333333"/>
          <w:sz w:val="22"/>
          <w:szCs w:val="22"/>
        </w:rPr>
        <w:t>related</w:t>
      </w:r>
      <w:r w:rsidR="002F74D5" w:rsidRPr="000869EB">
        <w:rPr>
          <w:rFonts w:ascii="Arial" w:hAnsi="Arial" w:cs="Arial"/>
          <w:bCs/>
          <w:iCs/>
          <w:color w:val="333333"/>
          <w:sz w:val="22"/>
          <w:szCs w:val="22"/>
        </w:rPr>
        <w:t xml:space="preserve"> risks that put your business at an increased exposure for loss.</w:t>
      </w:r>
    </w:p>
    <w:p w14:paraId="203875B1" w14:textId="3639FD13" w:rsidR="002F74D5" w:rsidRPr="000869EB" w:rsidRDefault="002F74D5" w:rsidP="005E1706">
      <w:pPr>
        <w:overflowPunct/>
        <w:autoSpaceDE/>
        <w:autoSpaceDN/>
        <w:adjustRightInd/>
        <w:spacing w:after="120" w:line="360" w:lineRule="auto"/>
        <w:jc w:val="both"/>
        <w:textAlignment w:val="auto"/>
        <w:rPr>
          <w:rFonts w:ascii="Arial" w:hAnsi="Arial" w:cs="Arial"/>
          <w:bCs/>
          <w:iCs/>
          <w:color w:val="333333"/>
          <w:sz w:val="22"/>
          <w:szCs w:val="22"/>
        </w:rPr>
      </w:pPr>
      <w:r w:rsidRPr="000869EB">
        <w:rPr>
          <w:rFonts w:ascii="Arial" w:hAnsi="Arial" w:cs="Arial"/>
          <w:bCs/>
          <w:iCs/>
          <w:color w:val="333333"/>
          <w:sz w:val="22"/>
          <w:szCs w:val="22"/>
        </w:rPr>
        <w:t xml:space="preserve">Companies can protect themselves against such exposures by obtaining crime insurance. Crime insurance can be purchased in different ways. It can be purchased as a stand-alone policy, as part of </w:t>
      </w:r>
      <w:r w:rsidR="005E1706">
        <w:rPr>
          <w:rFonts w:ascii="Arial" w:hAnsi="Arial" w:cs="Arial"/>
          <w:bCs/>
          <w:iCs/>
          <w:color w:val="333333"/>
          <w:sz w:val="22"/>
          <w:szCs w:val="22"/>
        </w:rPr>
        <w:t>a</w:t>
      </w:r>
      <w:r w:rsidRPr="000869EB">
        <w:rPr>
          <w:rFonts w:ascii="Arial" w:hAnsi="Arial" w:cs="Arial"/>
          <w:bCs/>
          <w:iCs/>
          <w:color w:val="333333"/>
          <w:sz w:val="22"/>
          <w:szCs w:val="22"/>
        </w:rPr>
        <w:t xml:space="preserve"> commercial package policy, or as part of </w:t>
      </w:r>
      <w:r w:rsidR="005E1706">
        <w:rPr>
          <w:rFonts w:ascii="Arial" w:hAnsi="Arial" w:cs="Arial"/>
          <w:bCs/>
          <w:iCs/>
          <w:color w:val="333333"/>
          <w:sz w:val="22"/>
          <w:szCs w:val="22"/>
        </w:rPr>
        <w:t>a</w:t>
      </w:r>
      <w:r w:rsidRPr="000869EB">
        <w:rPr>
          <w:rFonts w:ascii="Arial" w:hAnsi="Arial" w:cs="Arial"/>
          <w:bCs/>
          <w:iCs/>
          <w:color w:val="333333"/>
          <w:sz w:val="22"/>
          <w:szCs w:val="22"/>
        </w:rPr>
        <w:t xml:space="preserve"> management liability </w:t>
      </w:r>
      <w:r w:rsidR="005E1706">
        <w:rPr>
          <w:rFonts w:ascii="Arial" w:hAnsi="Arial" w:cs="Arial"/>
          <w:bCs/>
          <w:iCs/>
          <w:color w:val="333333"/>
          <w:sz w:val="22"/>
          <w:szCs w:val="22"/>
        </w:rPr>
        <w:t>insurance (MLI)</w:t>
      </w:r>
      <w:r w:rsidRPr="000869EB">
        <w:rPr>
          <w:rFonts w:ascii="Arial" w:hAnsi="Arial" w:cs="Arial"/>
          <w:bCs/>
          <w:iCs/>
          <w:color w:val="333333"/>
          <w:sz w:val="22"/>
          <w:szCs w:val="22"/>
        </w:rPr>
        <w:t xml:space="preserve"> policy.</w:t>
      </w:r>
      <w:r w:rsidR="005E1706">
        <w:rPr>
          <w:rFonts w:ascii="Arial" w:hAnsi="Arial" w:cs="Arial"/>
          <w:bCs/>
          <w:iCs/>
          <w:color w:val="333333"/>
          <w:sz w:val="22"/>
          <w:szCs w:val="22"/>
        </w:rPr>
        <w:t xml:space="preserve"> </w:t>
      </w:r>
      <w:r w:rsidRPr="000869EB">
        <w:rPr>
          <w:rFonts w:ascii="Arial" w:hAnsi="Arial" w:cs="Arial"/>
          <w:bCs/>
          <w:iCs/>
          <w:color w:val="333333"/>
          <w:sz w:val="22"/>
          <w:szCs w:val="22"/>
        </w:rPr>
        <w:t xml:space="preserve">Generally, when Crime insurance is purchased as part of </w:t>
      </w:r>
      <w:r w:rsidR="005E1706">
        <w:rPr>
          <w:rFonts w:ascii="Arial" w:hAnsi="Arial" w:cs="Arial"/>
          <w:bCs/>
          <w:iCs/>
          <w:color w:val="333333"/>
          <w:sz w:val="22"/>
          <w:szCs w:val="22"/>
        </w:rPr>
        <w:t>a</w:t>
      </w:r>
      <w:r w:rsidRPr="000869EB">
        <w:rPr>
          <w:rFonts w:ascii="Arial" w:hAnsi="Arial" w:cs="Arial"/>
          <w:bCs/>
          <w:iCs/>
          <w:color w:val="333333"/>
          <w:sz w:val="22"/>
          <w:szCs w:val="22"/>
        </w:rPr>
        <w:t xml:space="preserve"> commercial package policy, most insurance carriers will cap their limits at $500,000. If purchased</w:t>
      </w:r>
      <w:r w:rsidR="005E1706">
        <w:rPr>
          <w:rFonts w:ascii="Arial" w:hAnsi="Arial" w:cs="Arial"/>
          <w:bCs/>
          <w:iCs/>
          <w:color w:val="333333"/>
          <w:sz w:val="22"/>
          <w:szCs w:val="22"/>
        </w:rPr>
        <w:t xml:space="preserve"> on a</w:t>
      </w:r>
      <w:r w:rsidRPr="000869EB">
        <w:rPr>
          <w:rFonts w:ascii="Arial" w:hAnsi="Arial" w:cs="Arial"/>
          <w:bCs/>
          <w:iCs/>
          <w:color w:val="333333"/>
          <w:sz w:val="22"/>
          <w:szCs w:val="22"/>
        </w:rPr>
        <w:t xml:space="preserve"> stand</w:t>
      </w:r>
      <w:r w:rsidR="005E1706">
        <w:rPr>
          <w:rFonts w:ascii="Arial" w:hAnsi="Arial" w:cs="Arial"/>
          <w:bCs/>
          <w:iCs/>
          <w:color w:val="333333"/>
          <w:sz w:val="22"/>
          <w:szCs w:val="22"/>
        </w:rPr>
        <w:t>-</w:t>
      </w:r>
      <w:r w:rsidRPr="000869EB">
        <w:rPr>
          <w:rFonts w:ascii="Arial" w:hAnsi="Arial" w:cs="Arial"/>
          <w:bCs/>
          <w:iCs/>
          <w:color w:val="333333"/>
          <w:sz w:val="22"/>
          <w:szCs w:val="22"/>
        </w:rPr>
        <w:t xml:space="preserve">alone </w:t>
      </w:r>
      <w:r w:rsidR="005E1706">
        <w:rPr>
          <w:rFonts w:ascii="Arial" w:hAnsi="Arial" w:cs="Arial"/>
          <w:bCs/>
          <w:iCs/>
          <w:color w:val="333333"/>
          <w:sz w:val="22"/>
          <w:szCs w:val="22"/>
        </w:rPr>
        <w:t xml:space="preserve">basis </w:t>
      </w:r>
      <w:r w:rsidRPr="000869EB">
        <w:rPr>
          <w:rFonts w:ascii="Arial" w:hAnsi="Arial" w:cs="Arial"/>
          <w:bCs/>
          <w:iCs/>
          <w:color w:val="333333"/>
          <w:sz w:val="22"/>
          <w:szCs w:val="22"/>
        </w:rPr>
        <w:t>or with a</w:t>
      </w:r>
      <w:r w:rsidR="005E1706">
        <w:rPr>
          <w:rFonts w:ascii="Arial" w:hAnsi="Arial" w:cs="Arial"/>
          <w:bCs/>
          <w:iCs/>
          <w:color w:val="333333"/>
          <w:sz w:val="22"/>
          <w:szCs w:val="22"/>
        </w:rPr>
        <w:t>n</w:t>
      </w:r>
      <w:r w:rsidRPr="000869EB">
        <w:rPr>
          <w:rFonts w:ascii="Arial" w:hAnsi="Arial" w:cs="Arial"/>
          <w:bCs/>
          <w:iCs/>
          <w:color w:val="333333"/>
          <w:sz w:val="22"/>
          <w:szCs w:val="22"/>
        </w:rPr>
        <w:t xml:space="preserve"> MLI package</w:t>
      </w:r>
      <w:r w:rsidR="005E1706">
        <w:rPr>
          <w:rFonts w:ascii="Arial" w:hAnsi="Arial" w:cs="Arial"/>
          <w:bCs/>
          <w:iCs/>
          <w:color w:val="333333"/>
          <w:sz w:val="22"/>
          <w:szCs w:val="22"/>
        </w:rPr>
        <w:t>,</w:t>
      </w:r>
      <w:r w:rsidRPr="000869EB">
        <w:rPr>
          <w:rFonts w:ascii="Arial" w:hAnsi="Arial" w:cs="Arial"/>
          <w:bCs/>
          <w:iCs/>
          <w:color w:val="333333"/>
          <w:sz w:val="22"/>
          <w:szCs w:val="22"/>
        </w:rPr>
        <w:t xml:space="preserve"> an insured </w:t>
      </w:r>
      <w:proofErr w:type="gramStart"/>
      <w:r w:rsidRPr="000869EB">
        <w:rPr>
          <w:rFonts w:ascii="Arial" w:hAnsi="Arial" w:cs="Arial"/>
          <w:bCs/>
          <w:iCs/>
          <w:color w:val="333333"/>
          <w:sz w:val="22"/>
          <w:szCs w:val="22"/>
        </w:rPr>
        <w:t>has the opportunity to</w:t>
      </w:r>
      <w:proofErr w:type="gramEnd"/>
      <w:r w:rsidRPr="000869EB">
        <w:rPr>
          <w:rFonts w:ascii="Arial" w:hAnsi="Arial" w:cs="Arial"/>
          <w:bCs/>
          <w:iCs/>
          <w:color w:val="333333"/>
          <w:sz w:val="22"/>
          <w:szCs w:val="22"/>
        </w:rPr>
        <w:t xml:space="preserve"> purchase much higher limits and negotiate much broader coverage. </w:t>
      </w:r>
    </w:p>
    <w:p w14:paraId="3107BE99" w14:textId="697194A1" w:rsidR="002F74D5" w:rsidRPr="000869EB" w:rsidRDefault="002F74D5" w:rsidP="005E1706">
      <w:pPr>
        <w:overflowPunct/>
        <w:autoSpaceDE/>
        <w:autoSpaceDN/>
        <w:adjustRightInd/>
        <w:spacing w:after="120" w:line="360" w:lineRule="auto"/>
        <w:jc w:val="both"/>
        <w:textAlignment w:val="auto"/>
        <w:rPr>
          <w:rFonts w:ascii="Arial" w:hAnsi="Arial" w:cs="Arial"/>
          <w:bCs/>
          <w:iCs/>
          <w:color w:val="333333"/>
          <w:sz w:val="22"/>
          <w:szCs w:val="22"/>
        </w:rPr>
      </w:pPr>
      <w:r w:rsidRPr="000869EB">
        <w:rPr>
          <w:rFonts w:ascii="Arial" w:hAnsi="Arial" w:cs="Arial"/>
          <w:bCs/>
          <w:iCs/>
          <w:color w:val="333333"/>
          <w:sz w:val="22"/>
          <w:szCs w:val="22"/>
        </w:rPr>
        <w:t xml:space="preserve">The very nature of the types of acts covered by crime insurance often means that the deception is hidden for quite some time. A dishonest employee who is stealing company products or funds will very likely take steps to hide his </w:t>
      </w:r>
      <w:r w:rsidR="005E1706">
        <w:rPr>
          <w:rFonts w:ascii="Arial" w:hAnsi="Arial" w:cs="Arial"/>
          <w:bCs/>
          <w:iCs/>
          <w:color w:val="333333"/>
          <w:sz w:val="22"/>
          <w:szCs w:val="22"/>
        </w:rPr>
        <w:t xml:space="preserve">or her </w:t>
      </w:r>
      <w:r w:rsidRPr="000869EB">
        <w:rPr>
          <w:rFonts w:ascii="Arial" w:hAnsi="Arial" w:cs="Arial"/>
          <w:bCs/>
          <w:iCs/>
          <w:color w:val="333333"/>
          <w:sz w:val="22"/>
          <w:szCs w:val="22"/>
        </w:rPr>
        <w:t>dishonesty. As a result, losses can remain hidden for months, or even years. The longer a crime goes undetected, the larger the ultimate loss may be.</w:t>
      </w:r>
    </w:p>
    <w:p w14:paraId="1127CF5F" w14:textId="5EDA364D" w:rsidR="00990227" w:rsidRDefault="002F74D5" w:rsidP="002F74D5">
      <w:pPr>
        <w:overflowPunct/>
        <w:autoSpaceDE/>
        <w:autoSpaceDN/>
        <w:adjustRightInd/>
        <w:spacing w:after="240" w:line="360" w:lineRule="auto"/>
        <w:jc w:val="both"/>
        <w:textAlignment w:val="auto"/>
        <w:rPr>
          <w:rFonts w:ascii="Arial" w:hAnsi="Arial" w:cs="Arial"/>
          <w:bCs/>
          <w:iCs/>
          <w:color w:val="333333"/>
          <w:sz w:val="22"/>
          <w:szCs w:val="22"/>
        </w:rPr>
      </w:pPr>
      <w:r w:rsidRPr="000869EB">
        <w:rPr>
          <w:rFonts w:ascii="Arial" w:hAnsi="Arial" w:cs="Arial"/>
          <w:bCs/>
          <w:iCs/>
          <w:color w:val="333333"/>
          <w:sz w:val="22"/>
          <w:szCs w:val="22"/>
        </w:rPr>
        <w:t xml:space="preserve">Crime coverage is available in two basic forms: </w:t>
      </w:r>
      <w:r w:rsidR="005E1706">
        <w:rPr>
          <w:rFonts w:ascii="Arial" w:hAnsi="Arial" w:cs="Arial"/>
          <w:bCs/>
          <w:iCs/>
          <w:color w:val="333333"/>
          <w:sz w:val="22"/>
          <w:szCs w:val="22"/>
        </w:rPr>
        <w:t>on a “</w:t>
      </w:r>
      <w:r w:rsidRPr="000869EB">
        <w:rPr>
          <w:rFonts w:ascii="Arial" w:hAnsi="Arial" w:cs="Arial"/>
          <w:bCs/>
          <w:iCs/>
          <w:color w:val="333333"/>
          <w:sz w:val="22"/>
          <w:szCs w:val="22"/>
        </w:rPr>
        <w:t>loss discovered</w:t>
      </w:r>
      <w:r w:rsidR="005E1706">
        <w:rPr>
          <w:rFonts w:ascii="Arial" w:hAnsi="Arial" w:cs="Arial"/>
          <w:bCs/>
          <w:iCs/>
          <w:color w:val="333333"/>
          <w:sz w:val="22"/>
          <w:szCs w:val="22"/>
        </w:rPr>
        <w:t>” basis or</w:t>
      </w:r>
      <w:r w:rsidRPr="000869EB">
        <w:rPr>
          <w:rFonts w:ascii="Arial" w:hAnsi="Arial" w:cs="Arial"/>
          <w:bCs/>
          <w:iCs/>
          <w:color w:val="333333"/>
          <w:sz w:val="22"/>
          <w:szCs w:val="22"/>
        </w:rPr>
        <w:t xml:space="preserve"> </w:t>
      </w:r>
      <w:r w:rsidR="005E1706">
        <w:rPr>
          <w:rFonts w:ascii="Arial" w:hAnsi="Arial" w:cs="Arial"/>
          <w:bCs/>
          <w:iCs/>
          <w:color w:val="333333"/>
          <w:sz w:val="22"/>
          <w:szCs w:val="22"/>
        </w:rPr>
        <w:t>on a “</w:t>
      </w:r>
      <w:r w:rsidRPr="000869EB">
        <w:rPr>
          <w:rFonts w:ascii="Arial" w:hAnsi="Arial" w:cs="Arial"/>
          <w:bCs/>
          <w:iCs/>
          <w:color w:val="333333"/>
          <w:sz w:val="22"/>
          <w:szCs w:val="22"/>
        </w:rPr>
        <w:t>loss sustained</w:t>
      </w:r>
      <w:r w:rsidR="005E1706">
        <w:rPr>
          <w:rFonts w:ascii="Arial" w:hAnsi="Arial" w:cs="Arial"/>
          <w:bCs/>
          <w:iCs/>
          <w:color w:val="333333"/>
          <w:sz w:val="22"/>
          <w:szCs w:val="22"/>
        </w:rPr>
        <w:t>” basis</w:t>
      </w:r>
      <w:r w:rsidRPr="000869EB">
        <w:rPr>
          <w:rFonts w:ascii="Arial" w:hAnsi="Arial" w:cs="Arial"/>
          <w:bCs/>
          <w:iCs/>
          <w:color w:val="333333"/>
          <w:sz w:val="22"/>
          <w:szCs w:val="22"/>
        </w:rPr>
        <w:t xml:space="preserve">. Under a loss discovered form, losses discovered or identified during the policy period are covered by the policy, even if they occurred before the policy period. Under a loss sustained form, losses must be both sustained </w:t>
      </w:r>
      <w:r w:rsidRPr="005E1706">
        <w:rPr>
          <w:rFonts w:ascii="Arial" w:hAnsi="Arial" w:cs="Arial"/>
          <w:bCs/>
          <w:i/>
          <w:color w:val="333333"/>
          <w:sz w:val="22"/>
          <w:szCs w:val="22"/>
        </w:rPr>
        <w:t>and</w:t>
      </w:r>
      <w:r w:rsidRPr="000869EB">
        <w:rPr>
          <w:rFonts w:ascii="Arial" w:hAnsi="Arial" w:cs="Arial"/>
          <w:bCs/>
          <w:iCs/>
          <w:color w:val="333333"/>
          <w:sz w:val="22"/>
          <w:szCs w:val="22"/>
        </w:rPr>
        <w:t xml:space="preserve"> discovered during the policy period.  </w:t>
      </w:r>
      <w:proofErr w:type="gramStart"/>
      <w:r w:rsidRPr="000869EB">
        <w:rPr>
          <w:rFonts w:ascii="Arial" w:hAnsi="Arial" w:cs="Arial"/>
          <w:bCs/>
          <w:iCs/>
          <w:color w:val="333333"/>
          <w:sz w:val="22"/>
          <w:szCs w:val="22"/>
        </w:rPr>
        <w:t xml:space="preserve">Depending on an insured’s </w:t>
      </w:r>
      <w:r w:rsidR="005E1706">
        <w:rPr>
          <w:rFonts w:ascii="Arial" w:hAnsi="Arial" w:cs="Arial"/>
          <w:bCs/>
          <w:iCs/>
          <w:color w:val="333333"/>
          <w:sz w:val="22"/>
          <w:szCs w:val="22"/>
        </w:rPr>
        <w:t>circumstances</w:t>
      </w:r>
      <w:r w:rsidRPr="000869EB">
        <w:rPr>
          <w:rFonts w:ascii="Arial" w:hAnsi="Arial" w:cs="Arial"/>
          <w:bCs/>
          <w:iCs/>
          <w:color w:val="333333"/>
          <w:sz w:val="22"/>
          <w:szCs w:val="22"/>
        </w:rPr>
        <w:t>, there</w:t>
      </w:r>
      <w:proofErr w:type="gramEnd"/>
      <w:r w:rsidRPr="000869EB">
        <w:rPr>
          <w:rFonts w:ascii="Arial" w:hAnsi="Arial" w:cs="Arial"/>
          <w:bCs/>
          <w:iCs/>
          <w:color w:val="333333"/>
          <w:sz w:val="22"/>
          <w:szCs w:val="22"/>
        </w:rPr>
        <w:t xml:space="preserve"> are pros and cons to both types of policies.</w:t>
      </w:r>
    </w:p>
    <w:p w14:paraId="3F4B368B" w14:textId="77777777" w:rsidR="00990227" w:rsidRDefault="00990227">
      <w:pPr>
        <w:overflowPunct/>
        <w:autoSpaceDE/>
        <w:autoSpaceDN/>
        <w:adjustRightInd/>
        <w:textAlignment w:val="auto"/>
        <w:rPr>
          <w:rFonts w:ascii="Arial" w:hAnsi="Arial" w:cs="Arial"/>
          <w:bCs/>
          <w:iCs/>
          <w:color w:val="333333"/>
          <w:sz w:val="22"/>
          <w:szCs w:val="22"/>
        </w:rPr>
      </w:pPr>
      <w:r>
        <w:rPr>
          <w:rFonts w:ascii="Arial" w:hAnsi="Arial" w:cs="Arial"/>
          <w:bCs/>
          <w:iCs/>
          <w:color w:val="333333"/>
          <w:sz w:val="22"/>
          <w:szCs w:val="22"/>
        </w:rPr>
        <w:br w:type="page"/>
      </w:r>
    </w:p>
    <w:p w14:paraId="437853D4" w14:textId="6B312D6F" w:rsidR="00990227" w:rsidRDefault="007E6B3C" w:rsidP="00990227">
      <w:r>
        <w:rPr>
          <w:noProof/>
        </w:rPr>
        <w:lastRenderedPageBreak/>
        <mc:AlternateContent>
          <mc:Choice Requires="wps">
            <w:drawing>
              <wp:anchor distT="0" distB="0" distL="114300" distR="114300" simplePos="0" relativeHeight="251738624" behindDoc="0" locked="0" layoutInCell="1" allowOverlap="1" wp14:anchorId="19A51DD2" wp14:editId="58A8F289">
                <wp:simplePos x="0" y="0"/>
                <wp:positionH relativeFrom="page">
                  <wp:align>left</wp:align>
                </wp:positionH>
                <wp:positionV relativeFrom="paragraph">
                  <wp:posOffset>-916940</wp:posOffset>
                </wp:positionV>
                <wp:extent cx="7780328" cy="956945"/>
                <wp:effectExtent l="0" t="0" r="0" b="0"/>
                <wp:wrapNone/>
                <wp:docPr id="502" name="Rectangle 502"/>
                <wp:cNvGraphicFramePr/>
                <a:graphic xmlns:a="http://schemas.openxmlformats.org/drawingml/2006/main">
                  <a:graphicData uri="http://schemas.microsoft.com/office/word/2010/wordprocessingShape">
                    <wps:wsp>
                      <wps:cNvSpPr/>
                      <wps:spPr>
                        <a:xfrm>
                          <a:off x="0" y="0"/>
                          <a:ext cx="7780328" cy="956945"/>
                        </a:xfrm>
                        <a:prstGeom prst="rect">
                          <a:avLst/>
                        </a:prstGeom>
                        <a:solidFill>
                          <a:srgbClr val="0058A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E04768" w14:textId="77777777" w:rsidR="0081757D" w:rsidRPr="006B52EC" w:rsidRDefault="0081757D" w:rsidP="00990227">
                            <w:pPr>
                              <w:jc w:val="center"/>
                              <w:rPr>
                                <w:rFonts w:ascii="Arial" w:hAnsi="Arial" w:cs="Arial"/>
                                <w:b/>
                                <w:sz w:val="16"/>
                              </w:rPr>
                            </w:pPr>
                          </w:p>
                          <w:p w14:paraId="0E202FAF" w14:textId="77777777" w:rsidR="0081757D" w:rsidRPr="006B52EC" w:rsidRDefault="0081757D" w:rsidP="00990227">
                            <w:pPr>
                              <w:jc w:val="center"/>
                              <w:rPr>
                                <w:rFonts w:ascii="Arial" w:hAnsi="Arial" w:cs="Arial"/>
                                <w:b/>
                                <w:sz w:val="36"/>
                              </w:rPr>
                            </w:pPr>
                            <w:r>
                              <w:rPr>
                                <w:rFonts w:ascii="Arial" w:hAnsi="Arial" w:cs="Arial"/>
                                <w:b/>
                                <w:sz w:val="36"/>
                              </w:rPr>
                              <w:t>CRIME INSURANCE</w:t>
                            </w:r>
                          </w:p>
                          <w:p w14:paraId="03D20A52" w14:textId="209ABC29" w:rsidR="0081757D" w:rsidRPr="006B52EC" w:rsidRDefault="0081757D" w:rsidP="00990227">
                            <w:pPr>
                              <w:jc w:val="center"/>
                              <w:rPr>
                                <w:rFonts w:ascii="Georgia" w:hAnsi="Georgia"/>
                                <w:i/>
                                <w:sz w:val="32"/>
                              </w:rPr>
                            </w:pPr>
                            <w:r w:rsidRPr="005D7FD4">
                              <w:rPr>
                                <w:rFonts w:ascii="Arial" w:hAnsi="Arial" w:cs="Arial"/>
                                <w:i/>
                                <w:sz w:val="32"/>
                              </w:rPr>
                              <w:t xml:space="preserve">Limit of Liability Distribution </w:t>
                            </w:r>
                            <w:r>
                              <w:rPr>
                                <w:rFonts w:ascii="Arial" w:hAnsi="Arial" w:cs="Arial"/>
                                <w:i/>
                                <w:sz w:val="32"/>
                              </w:rPr>
                              <w:t xml:space="preserve">for RT ProExec Placements </w:t>
                            </w:r>
                            <w:r w:rsidRPr="005D7FD4">
                              <w:rPr>
                                <w:rFonts w:ascii="Arial" w:hAnsi="Arial" w:cs="Arial"/>
                                <w:i/>
                                <w:sz w:val="32"/>
                              </w:rPr>
                              <w:t>Q</w:t>
                            </w:r>
                            <w:r>
                              <w:rPr>
                                <w:rFonts w:ascii="Arial" w:hAnsi="Arial" w:cs="Arial"/>
                                <w:i/>
                                <w:sz w:val="32"/>
                              </w:rPr>
                              <w:t>1</w:t>
                            </w:r>
                            <w:r w:rsidRPr="005D7FD4">
                              <w:rPr>
                                <w:rFonts w:ascii="Arial" w:hAnsi="Arial" w:cs="Arial"/>
                                <w:i/>
                                <w:sz w:val="32"/>
                              </w:rPr>
                              <w:t>, 20</w:t>
                            </w:r>
                            <w:r>
                              <w:rPr>
                                <w:rFonts w:ascii="Arial" w:hAnsi="Arial" w:cs="Arial"/>
                                <w:i/>
                                <w:sz w:val="32"/>
                              </w:rPr>
                              <w:t>22</w:t>
                            </w:r>
                            <w:r w:rsidRPr="005D7FD4">
                              <w:rPr>
                                <w:rFonts w:ascii="Arial" w:hAnsi="Arial" w:cs="Arial"/>
                                <w:i/>
                                <w:sz w:val="3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51DD2" id="Rectangle 502" o:spid="_x0000_s1030" style="position:absolute;margin-left:0;margin-top:-72.2pt;width:612.6pt;height:75.35pt;z-index:2517386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tAungIAAJsFAAAOAAAAZHJzL2Uyb0RvYy54bWysVEtv2zAMvg/YfxB0X+1kSR9BnSJo0WFA&#10;0RZth54VWYoNyKImKbGzXz9SdtyuLXYYloMiih8/Pkzy/KJrDNspH2qwBZ8c5ZwpK6Gs7abgP56u&#10;v5xyFqKwpTBgVcH3KvCL5edP561bqClUYErlGZLYsGhdwasY3SLLgqxUI8IROGVRqcE3IqLoN1np&#10;RYvsjcmmeX6cteBL50GqEPD1qlfyZeLXWsl4p3VQkZmCY2wxnT6dazqz5blYbLxwVS2HMMQ/RNGI&#10;2qLTkepKRMG2vn5H1dTSQwAdjyQ0GWhdS5VywGwm+ZtsHivhVMoFixPcWKbw/2jl7e7es7os+Dyf&#10;cmZFgx/pAcsm7MYoRo9YotaFBSIf3b0fpIBXyrfTvqF/zIR1qaz7sayqi0zi48nJaf51io0gUXc2&#10;Pz6bzYk0e7F2PsRvChpGl4J79J+qKXY3IfbQA4ScBTB1eV0bkwS/WV8az3aCPnE+P10d2P+AGUtg&#10;C2TWM9JLRpn1uaRb3BtFOGMflMayYPTTFElqSDX6EVIqGye9qhKl6t3Pc/wNuY0WKdNESMwa/Y/c&#10;AwE1+3vuPsoBT6Yq9fNonP8tsN54tEiewcbRuKkt+I8IDGY1eO7xhyL1paEqxW7dpZaZEZJe1lDu&#10;sY089PMVnLyu8UveiBDvhceBwtHDJRHv8NAG2oLDcOOsAv/ro3fCY5+jlrMWB7Tg4edWeMWZ+W5x&#10;As4msxlNdBJm85MpCv61Zv1aY7fNJWCDTHAdOZmuhI/mcNUemmfcJSvyiiphJfouuIz+IFzGfnHg&#10;NpJqtUownGIn4o19dJLIqc7UqU/ds/BuaOeIg3ALh2EWizdd3WPJ0sJqG0HXqeVf6jp8AdwAqZWG&#10;bUUr5rWcUC87dfkbAAD//wMAUEsDBBQABgAIAAAAIQCtmc1u3QAAAAgBAAAPAAAAZHJzL2Rvd25y&#10;ZXYueG1sTI/NbsIwEITvlfoO1lbiBg4hRVUaB7WVkLghAuK8xJufNl6nsYHQp685tcfRjGa+yVaj&#10;6cSFBtdaVjCfRSCIS6tbrhUc9uvpCwjnkTV2lknBjRys8seHDFNtr7yjS+FrEUrYpaig8b5PpXRl&#10;QwbdzPbEwavsYNAHOdRSD3gN5aaTcRQtpcGWw0KDPX00VH4VZ6PA60+3KKr1++a73mx59yMrPG6V&#10;mjyNb68gPI3+Lwx3/IAOeWA62TNrJzoF4YhXMJ0nSQLi7sfxcwzipGC5AJln8v+B/BcAAP//AwBQ&#10;SwECLQAUAAYACAAAACEAtoM4kv4AAADhAQAAEwAAAAAAAAAAAAAAAAAAAAAAW0NvbnRlbnRfVHlw&#10;ZXNdLnhtbFBLAQItABQABgAIAAAAIQA4/SH/1gAAAJQBAAALAAAAAAAAAAAAAAAAAC8BAABfcmVs&#10;cy8ucmVsc1BLAQItABQABgAIAAAAIQB3mtAungIAAJsFAAAOAAAAAAAAAAAAAAAAAC4CAABkcnMv&#10;ZTJvRG9jLnhtbFBLAQItABQABgAIAAAAIQCtmc1u3QAAAAgBAAAPAAAAAAAAAAAAAAAAAPgEAABk&#10;cnMvZG93bnJldi54bWxQSwUGAAAAAAQABADzAAAAAgYAAAAA&#10;" fillcolor="#0058a5" stroked="f" strokeweight="1pt">
                <v:textbox>
                  <w:txbxContent>
                    <w:p w14:paraId="43E04768" w14:textId="77777777" w:rsidR="0081757D" w:rsidRPr="006B52EC" w:rsidRDefault="0081757D" w:rsidP="00990227">
                      <w:pPr>
                        <w:jc w:val="center"/>
                        <w:rPr>
                          <w:rFonts w:ascii="Arial" w:hAnsi="Arial" w:cs="Arial"/>
                          <w:b/>
                          <w:sz w:val="16"/>
                        </w:rPr>
                      </w:pPr>
                    </w:p>
                    <w:p w14:paraId="0E202FAF" w14:textId="77777777" w:rsidR="0081757D" w:rsidRPr="006B52EC" w:rsidRDefault="0081757D" w:rsidP="00990227">
                      <w:pPr>
                        <w:jc w:val="center"/>
                        <w:rPr>
                          <w:rFonts w:ascii="Arial" w:hAnsi="Arial" w:cs="Arial"/>
                          <w:b/>
                          <w:sz w:val="36"/>
                        </w:rPr>
                      </w:pPr>
                      <w:r>
                        <w:rPr>
                          <w:rFonts w:ascii="Arial" w:hAnsi="Arial" w:cs="Arial"/>
                          <w:b/>
                          <w:sz w:val="36"/>
                        </w:rPr>
                        <w:t>CRIME INSURANCE</w:t>
                      </w:r>
                    </w:p>
                    <w:p w14:paraId="03D20A52" w14:textId="209ABC29" w:rsidR="0081757D" w:rsidRPr="006B52EC" w:rsidRDefault="0081757D" w:rsidP="00990227">
                      <w:pPr>
                        <w:jc w:val="center"/>
                        <w:rPr>
                          <w:rFonts w:ascii="Georgia" w:hAnsi="Georgia"/>
                          <w:i/>
                          <w:sz w:val="32"/>
                        </w:rPr>
                      </w:pPr>
                      <w:r w:rsidRPr="005D7FD4">
                        <w:rPr>
                          <w:rFonts w:ascii="Arial" w:hAnsi="Arial" w:cs="Arial"/>
                          <w:i/>
                          <w:sz w:val="32"/>
                        </w:rPr>
                        <w:t xml:space="preserve">Limit of Liability Distribution </w:t>
                      </w:r>
                      <w:r>
                        <w:rPr>
                          <w:rFonts w:ascii="Arial" w:hAnsi="Arial" w:cs="Arial"/>
                          <w:i/>
                          <w:sz w:val="32"/>
                        </w:rPr>
                        <w:t xml:space="preserve">for RT ProExec Placements </w:t>
                      </w:r>
                      <w:r w:rsidRPr="005D7FD4">
                        <w:rPr>
                          <w:rFonts w:ascii="Arial" w:hAnsi="Arial" w:cs="Arial"/>
                          <w:i/>
                          <w:sz w:val="32"/>
                        </w:rPr>
                        <w:t>Q</w:t>
                      </w:r>
                      <w:r>
                        <w:rPr>
                          <w:rFonts w:ascii="Arial" w:hAnsi="Arial" w:cs="Arial"/>
                          <w:i/>
                          <w:sz w:val="32"/>
                        </w:rPr>
                        <w:t>1</w:t>
                      </w:r>
                      <w:r w:rsidRPr="005D7FD4">
                        <w:rPr>
                          <w:rFonts w:ascii="Arial" w:hAnsi="Arial" w:cs="Arial"/>
                          <w:i/>
                          <w:sz w:val="32"/>
                        </w:rPr>
                        <w:t>, 20</w:t>
                      </w:r>
                      <w:r>
                        <w:rPr>
                          <w:rFonts w:ascii="Arial" w:hAnsi="Arial" w:cs="Arial"/>
                          <w:i/>
                          <w:sz w:val="32"/>
                        </w:rPr>
                        <w:t>22</w:t>
                      </w:r>
                      <w:r w:rsidRPr="005D7FD4">
                        <w:rPr>
                          <w:rFonts w:ascii="Arial" w:hAnsi="Arial" w:cs="Arial"/>
                          <w:i/>
                          <w:sz w:val="32"/>
                        </w:rPr>
                        <w:t xml:space="preserve"> </w:t>
                      </w:r>
                    </w:p>
                  </w:txbxContent>
                </v:textbox>
                <w10:wrap anchorx="page"/>
              </v:rect>
            </w:pict>
          </mc:Fallback>
        </mc:AlternateContent>
      </w:r>
    </w:p>
    <w:p w14:paraId="4FEEF1DC" w14:textId="21D675DA" w:rsidR="002673B2" w:rsidRDefault="00381B75" w:rsidP="002F74D5">
      <w:pPr>
        <w:overflowPunct/>
        <w:autoSpaceDE/>
        <w:autoSpaceDN/>
        <w:adjustRightInd/>
        <w:spacing w:after="240" w:line="360" w:lineRule="auto"/>
        <w:jc w:val="both"/>
        <w:textAlignment w:val="auto"/>
        <w:rPr>
          <w:rFonts w:ascii="Arial" w:hAnsi="Arial" w:cs="Arial"/>
          <w:b/>
          <w:bCs/>
          <w:iCs/>
          <w:smallCaps/>
          <w:color w:val="0067B1"/>
          <w:sz w:val="22"/>
          <w:szCs w:val="22"/>
        </w:rPr>
      </w:pPr>
      <w:r>
        <w:rPr>
          <w:noProof/>
        </w:rPr>
        <w:drawing>
          <wp:inline distT="0" distB="0" distL="0" distR="0" wp14:anchorId="3B74031D" wp14:editId="0939F182">
            <wp:extent cx="5943600" cy="68281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828155"/>
                    </a:xfrm>
                    <a:prstGeom prst="rect">
                      <a:avLst/>
                    </a:prstGeom>
                  </pic:spPr>
                </pic:pic>
              </a:graphicData>
            </a:graphic>
          </wp:inline>
        </w:drawing>
      </w:r>
    </w:p>
    <w:p w14:paraId="1343D6D0" w14:textId="77777777" w:rsidR="002673B2" w:rsidRDefault="002673B2">
      <w:pPr>
        <w:overflowPunct/>
        <w:autoSpaceDE/>
        <w:autoSpaceDN/>
        <w:adjustRightInd/>
        <w:textAlignment w:val="auto"/>
        <w:rPr>
          <w:rFonts w:ascii="Arial" w:hAnsi="Arial" w:cs="Arial"/>
          <w:b/>
          <w:bCs/>
          <w:iCs/>
          <w:smallCaps/>
          <w:color w:val="0067B1"/>
          <w:sz w:val="22"/>
          <w:szCs w:val="22"/>
        </w:rPr>
      </w:pPr>
      <w:r>
        <w:rPr>
          <w:rFonts w:ascii="Arial" w:hAnsi="Arial" w:cs="Arial"/>
          <w:b/>
          <w:bCs/>
          <w:iCs/>
          <w:smallCaps/>
          <w:color w:val="0067B1"/>
          <w:sz w:val="22"/>
          <w:szCs w:val="22"/>
        </w:rPr>
        <w:br w:type="page"/>
      </w:r>
    </w:p>
    <w:p w14:paraId="7A34C3FA" w14:textId="46F3D51F" w:rsidR="002F74D5" w:rsidRPr="00862639" w:rsidRDefault="00862639" w:rsidP="002F74D5">
      <w:pPr>
        <w:overflowPunct/>
        <w:autoSpaceDE/>
        <w:autoSpaceDN/>
        <w:adjustRightInd/>
        <w:spacing w:after="240" w:line="360" w:lineRule="auto"/>
        <w:jc w:val="both"/>
        <w:textAlignment w:val="auto"/>
        <w:rPr>
          <w:rFonts w:ascii="Arial" w:hAnsi="Arial" w:cs="Arial"/>
          <w:bCs/>
          <w:iCs/>
          <w:sz w:val="28"/>
          <w:szCs w:val="22"/>
        </w:rPr>
      </w:pPr>
      <w:r>
        <w:rPr>
          <w:rFonts w:ascii="Arial" w:hAnsi="Arial" w:cs="Arial"/>
          <w:b/>
          <w:bCs/>
          <w:iCs/>
          <w:smallCaps/>
          <w:color w:val="0067B1"/>
          <w:sz w:val="22"/>
          <w:szCs w:val="22"/>
        </w:rPr>
        <w:lastRenderedPageBreak/>
        <w:t>Sample C</w:t>
      </w:r>
      <w:r w:rsidR="002F74D5" w:rsidRPr="00862639">
        <w:rPr>
          <w:rFonts w:ascii="Arial" w:hAnsi="Arial" w:cs="Arial"/>
          <w:b/>
          <w:bCs/>
          <w:iCs/>
          <w:smallCaps/>
          <w:color w:val="0067B1"/>
          <w:sz w:val="22"/>
          <w:szCs w:val="22"/>
        </w:rPr>
        <w:t>rime Claims</w:t>
      </w:r>
      <w:r w:rsidR="002F74D5" w:rsidRPr="00862639">
        <w:rPr>
          <w:rFonts w:ascii="Arial" w:hAnsi="Arial" w:cs="Arial"/>
          <w:bCs/>
          <w:iCs/>
          <w:color w:val="006666"/>
          <w:sz w:val="28"/>
          <w:szCs w:val="22"/>
        </w:rPr>
        <w:t xml:space="preserve"> </w:t>
      </w:r>
    </w:p>
    <w:p w14:paraId="554F5776" w14:textId="77777777" w:rsidR="002F74D5" w:rsidRPr="00507396" w:rsidRDefault="002F74D5" w:rsidP="00507396">
      <w:pPr>
        <w:overflowPunct/>
        <w:snapToGrid w:val="0"/>
        <w:spacing w:after="120" w:line="276" w:lineRule="auto"/>
        <w:jc w:val="both"/>
        <w:textAlignment w:val="auto"/>
        <w:rPr>
          <w:rFonts w:ascii="Arial" w:hAnsi="Arial" w:cs="Arial"/>
          <w:color w:val="000000"/>
          <w:sz w:val="22"/>
          <w:szCs w:val="22"/>
        </w:rPr>
      </w:pPr>
      <w:r w:rsidRPr="00507396">
        <w:rPr>
          <w:rFonts w:ascii="Arial" w:hAnsi="Arial" w:cs="Arial"/>
          <w:b/>
          <w:color w:val="0070C0"/>
          <w:sz w:val="22"/>
          <w:szCs w:val="22"/>
        </w:rPr>
        <w:t>Phantom Vendor</w:t>
      </w:r>
      <w:r w:rsidRPr="00507396">
        <w:rPr>
          <w:rFonts w:ascii="Arial" w:hAnsi="Arial" w:cs="Arial"/>
          <w:b/>
          <w:color w:val="0067B1"/>
          <w:sz w:val="22"/>
          <w:szCs w:val="22"/>
        </w:rPr>
        <w:t xml:space="preserve"> </w:t>
      </w:r>
      <w:r w:rsidRPr="00507396">
        <w:rPr>
          <w:rFonts w:ascii="Arial" w:hAnsi="Arial" w:cs="Arial"/>
          <w:sz w:val="22"/>
          <w:szCs w:val="22"/>
        </w:rPr>
        <w:t>A construction/renovation company’s former tax manager was responsible for making payments to federal, state, and local tax authorities, and he had check-signing responsibility for, as well as access to, the company’s payroll checking account.  During his employment, the employee set up a fictitious firm that allegedly provided tax services to the company.</w:t>
      </w:r>
      <w:r w:rsidRPr="00507396">
        <w:rPr>
          <w:rFonts w:ascii="Arial" w:hAnsi="Arial" w:cs="Arial"/>
          <w:b/>
          <w:color w:val="0067B1"/>
          <w:sz w:val="22"/>
          <w:szCs w:val="22"/>
        </w:rPr>
        <w:t xml:space="preserve">  </w:t>
      </w:r>
      <w:r w:rsidRPr="00507396">
        <w:rPr>
          <w:rFonts w:ascii="Arial" w:hAnsi="Arial" w:cs="Arial"/>
          <w:color w:val="000000"/>
          <w:sz w:val="22"/>
          <w:szCs w:val="22"/>
          <w:lang w:val="x-none"/>
        </w:rPr>
        <w:t>The loss wasn’t discovered until after the employee had left the company and was caught doing the same</w:t>
      </w:r>
      <w:r w:rsidRPr="00507396">
        <w:rPr>
          <w:rFonts w:ascii="Arial" w:hAnsi="Arial" w:cs="Arial"/>
          <w:color w:val="000000"/>
          <w:sz w:val="22"/>
          <w:szCs w:val="22"/>
        </w:rPr>
        <w:t xml:space="preserve"> </w:t>
      </w:r>
      <w:r w:rsidRPr="00507396">
        <w:rPr>
          <w:rFonts w:ascii="Arial" w:hAnsi="Arial" w:cs="Arial"/>
          <w:color w:val="000000"/>
          <w:sz w:val="22"/>
          <w:szCs w:val="22"/>
          <w:lang w:val="x-none"/>
        </w:rPr>
        <w:t>thing to his next employer, at which time he admitted that he had established the phantom company for the sole</w:t>
      </w:r>
      <w:r w:rsidRPr="00507396">
        <w:rPr>
          <w:rFonts w:ascii="Arial" w:hAnsi="Arial" w:cs="Arial"/>
          <w:color w:val="000000"/>
          <w:sz w:val="22"/>
          <w:szCs w:val="22"/>
        </w:rPr>
        <w:t xml:space="preserve"> </w:t>
      </w:r>
      <w:r w:rsidRPr="00507396">
        <w:rPr>
          <w:rFonts w:ascii="Arial" w:hAnsi="Arial" w:cs="Arial"/>
          <w:color w:val="000000"/>
          <w:sz w:val="22"/>
          <w:szCs w:val="22"/>
          <w:lang w:val="x-none"/>
        </w:rPr>
        <w:t>purpose of stealing from his employer.</w:t>
      </w:r>
      <w:r w:rsidRPr="00507396">
        <w:rPr>
          <w:rFonts w:ascii="Arial" w:hAnsi="Arial" w:cs="Arial"/>
          <w:color w:val="000000"/>
          <w:sz w:val="22"/>
          <w:szCs w:val="22"/>
        </w:rPr>
        <w:t xml:space="preserve"> </w:t>
      </w:r>
    </w:p>
    <w:p w14:paraId="5FDB3DA1" w14:textId="77777777" w:rsidR="002F74D5" w:rsidRPr="00507396" w:rsidRDefault="002F74D5" w:rsidP="00507396">
      <w:pPr>
        <w:overflowPunct/>
        <w:snapToGrid w:val="0"/>
        <w:spacing w:after="120" w:line="276" w:lineRule="auto"/>
        <w:jc w:val="both"/>
        <w:textAlignment w:val="auto"/>
        <w:rPr>
          <w:rFonts w:ascii="Arial" w:hAnsi="Arial" w:cs="Arial"/>
          <w:b/>
          <w:i/>
          <w:color w:val="4F81BD"/>
          <w:sz w:val="22"/>
          <w:szCs w:val="22"/>
        </w:rPr>
      </w:pPr>
      <w:r w:rsidRPr="00507396">
        <w:rPr>
          <w:rFonts w:ascii="Arial" w:hAnsi="Arial" w:cs="Arial"/>
          <w:i/>
          <w:color w:val="000000"/>
          <w:sz w:val="22"/>
          <w:szCs w:val="22"/>
        </w:rPr>
        <w:t xml:space="preserve">Theft of </w:t>
      </w:r>
      <w:r w:rsidRPr="00507396">
        <w:rPr>
          <w:rFonts w:ascii="Arial" w:hAnsi="Arial" w:cs="Arial"/>
          <w:b/>
          <w:i/>
          <w:color w:val="0070C0"/>
          <w:sz w:val="22"/>
          <w:szCs w:val="22"/>
        </w:rPr>
        <w:t>$600,000</w:t>
      </w:r>
    </w:p>
    <w:p w14:paraId="78D83BAD" w14:textId="77777777" w:rsidR="002F74D5" w:rsidRPr="00507396" w:rsidRDefault="002F74D5" w:rsidP="00507396">
      <w:pPr>
        <w:overflowPunct/>
        <w:snapToGrid w:val="0"/>
        <w:spacing w:after="120" w:line="276" w:lineRule="auto"/>
        <w:jc w:val="both"/>
        <w:textAlignment w:val="auto"/>
        <w:rPr>
          <w:rFonts w:ascii="Arial" w:hAnsi="Arial" w:cs="Arial"/>
          <w:color w:val="000000"/>
          <w:sz w:val="22"/>
          <w:szCs w:val="22"/>
        </w:rPr>
      </w:pPr>
      <w:r w:rsidRPr="00507396">
        <w:rPr>
          <w:rFonts w:ascii="Arial" w:hAnsi="Arial" w:cs="Arial"/>
          <w:b/>
          <w:color w:val="0070C0"/>
          <w:sz w:val="22"/>
          <w:szCs w:val="22"/>
        </w:rPr>
        <w:t>Inventory</w:t>
      </w:r>
      <w:r w:rsidRPr="00507396">
        <w:rPr>
          <w:rFonts w:ascii="Arial" w:hAnsi="Arial" w:cs="Arial"/>
          <w:b/>
          <w:color w:val="4F81BD"/>
          <w:sz w:val="22"/>
          <w:szCs w:val="22"/>
        </w:rPr>
        <w:t xml:space="preserve"> </w:t>
      </w:r>
      <w:r w:rsidRPr="00507396">
        <w:rPr>
          <w:rFonts w:ascii="Arial" w:hAnsi="Arial" w:cs="Arial"/>
          <w:color w:val="000000"/>
          <w:sz w:val="22"/>
          <w:szCs w:val="22"/>
          <w:lang w:val="x-none"/>
        </w:rPr>
        <w:t xml:space="preserve">A computer cord manufacturer’s plant manager went on a two-week vacation, during which </w:t>
      </w:r>
      <w:r w:rsidRPr="00507396">
        <w:rPr>
          <w:rFonts w:ascii="Arial" w:hAnsi="Arial" w:cs="Arial"/>
          <w:color w:val="000000"/>
          <w:sz w:val="22"/>
          <w:szCs w:val="22"/>
        </w:rPr>
        <w:t xml:space="preserve">time </w:t>
      </w:r>
      <w:r w:rsidRPr="00507396">
        <w:rPr>
          <w:rFonts w:ascii="Arial" w:hAnsi="Arial" w:cs="Arial"/>
          <w:color w:val="000000"/>
          <w:sz w:val="22"/>
          <w:szCs w:val="22"/>
          <w:lang w:val="x-none"/>
        </w:rPr>
        <w:t>the company discovered</w:t>
      </w:r>
      <w:r w:rsidRPr="00507396">
        <w:rPr>
          <w:rFonts w:ascii="Arial" w:hAnsi="Arial" w:cs="Arial"/>
          <w:color w:val="000000"/>
          <w:sz w:val="22"/>
          <w:szCs w:val="22"/>
        </w:rPr>
        <w:t xml:space="preserve"> </w:t>
      </w:r>
      <w:r w:rsidRPr="00507396">
        <w:rPr>
          <w:rFonts w:ascii="Arial" w:hAnsi="Arial" w:cs="Arial"/>
          <w:color w:val="000000"/>
          <w:sz w:val="22"/>
          <w:szCs w:val="22"/>
          <w:lang w:val="x-none"/>
        </w:rPr>
        <w:t>that its inventory records did not match with shipping and receiving</w:t>
      </w:r>
      <w:r w:rsidRPr="00507396">
        <w:rPr>
          <w:rFonts w:ascii="Arial" w:hAnsi="Arial" w:cs="Arial"/>
          <w:color w:val="000000"/>
          <w:sz w:val="22"/>
          <w:szCs w:val="22"/>
        </w:rPr>
        <w:t xml:space="preserve"> records</w:t>
      </w:r>
      <w:r w:rsidRPr="00507396">
        <w:rPr>
          <w:rFonts w:ascii="Arial" w:hAnsi="Arial" w:cs="Arial"/>
          <w:color w:val="000000"/>
          <w:sz w:val="22"/>
          <w:szCs w:val="22"/>
          <w:lang w:val="x-none"/>
        </w:rPr>
        <w:t>.</w:t>
      </w:r>
      <w:r w:rsidRPr="00507396">
        <w:rPr>
          <w:rFonts w:ascii="Arial" w:hAnsi="Arial" w:cs="Arial"/>
          <w:color w:val="000000"/>
          <w:sz w:val="22"/>
          <w:szCs w:val="22"/>
        </w:rPr>
        <w:t xml:space="preserve"> </w:t>
      </w:r>
      <w:r w:rsidRPr="00507396">
        <w:rPr>
          <w:rFonts w:ascii="Arial" w:hAnsi="Arial" w:cs="Arial"/>
          <w:color w:val="000000"/>
          <w:sz w:val="22"/>
          <w:szCs w:val="22"/>
          <w:lang w:val="x-none"/>
        </w:rPr>
        <w:t xml:space="preserve"> After a review, the company found</w:t>
      </w:r>
      <w:r w:rsidRPr="00507396">
        <w:rPr>
          <w:rFonts w:ascii="Arial" w:hAnsi="Arial" w:cs="Arial"/>
          <w:color w:val="000000"/>
          <w:sz w:val="22"/>
          <w:szCs w:val="22"/>
        </w:rPr>
        <w:t xml:space="preserve"> </w:t>
      </w:r>
      <w:r w:rsidRPr="00507396">
        <w:rPr>
          <w:rFonts w:ascii="Arial" w:hAnsi="Arial" w:cs="Arial"/>
          <w:color w:val="000000"/>
          <w:sz w:val="22"/>
          <w:szCs w:val="22"/>
          <w:lang w:val="x-none"/>
        </w:rPr>
        <w:t xml:space="preserve">that over 200 pieces of inventory were missing. </w:t>
      </w:r>
      <w:r w:rsidRPr="00507396">
        <w:rPr>
          <w:rFonts w:ascii="Arial" w:hAnsi="Arial" w:cs="Arial"/>
          <w:color w:val="000000"/>
          <w:sz w:val="22"/>
          <w:szCs w:val="22"/>
        </w:rPr>
        <w:t xml:space="preserve"> </w:t>
      </w:r>
      <w:r w:rsidRPr="00507396">
        <w:rPr>
          <w:rFonts w:ascii="Arial" w:hAnsi="Arial" w:cs="Arial"/>
          <w:color w:val="000000"/>
          <w:sz w:val="22"/>
          <w:szCs w:val="22"/>
          <w:lang w:val="x-none"/>
        </w:rPr>
        <w:t>An investigation concluded that the plant manager and a truck driver</w:t>
      </w:r>
      <w:r w:rsidRPr="00507396">
        <w:rPr>
          <w:rFonts w:ascii="Arial" w:hAnsi="Arial" w:cs="Arial"/>
          <w:color w:val="000000"/>
          <w:sz w:val="22"/>
          <w:szCs w:val="22"/>
        </w:rPr>
        <w:t xml:space="preserve"> </w:t>
      </w:r>
      <w:r w:rsidRPr="00507396">
        <w:rPr>
          <w:rFonts w:ascii="Arial" w:hAnsi="Arial" w:cs="Arial"/>
          <w:color w:val="000000"/>
          <w:sz w:val="22"/>
          <w:szCs w:val="22"/>
          <w:lang w:val="x-none"/>
        </w:rPr>
        <w:t>had been conspiring for 18 months to place extra pieces of inventory on the driver’s truck.</w:t>
      </w:r>
      <w:r w:rsidRPr="00507396">
        <w:rPr>
          <w:rFonts w:ascii="Arial" w:hAnsi="Arial" w:cs="Arial"/>
          <w:color w:val="000000"/>
          <w:sz w:val="22"/>
          <w:szCs w:val="22"/>
        </w:rPr>
        <w:t xml:space="preserve"> </w:t>
      </w:r>
      <w:r w:rsidRPr="00507396">
        <w:rPr>
          <w:rFonts w:ascii="Arial" w:hAnsi="Arial" w:cs="Arial"/>
          <w:color w:val="000000"/>
          <w:sz w:val="22"/>
          <w:szCs w:val="22"/>
          <w:lang w:val="x-none"/>
        </w:rPr>
        <w:t xml:space="preserve"> The truck driver then</w:t>
      </w:r>
      <w:r w:rsidRPr="00507396">
        <w:rPr>
          <w:rFonts w:ascii="Arial" w:hAnsi="Arial" w:cs="Arial"/>
          <w:color w:val="000000"/>
          <w:sz w:val="22"/>
          <w:szCs w:val="22"/>
        </w:rPr>
        <w:t xml:space="preserve"> </w:t>
      </w:r>
      <w:r w:rsidRPr="00507396">
        <w:rPr>
          <w:rFonts w:ascii="Arial" w:hAnsi="Arial" w:cs="Arial"/>
          <w:color w:val="000000"/>
          <w:sz w:val="22"/>
          <w:szCs w:val="22"/>
          <w:lang w:val="x-none"/>
        </w:rPr>
        <w:t xml:space="preserve">delivered the extra pieces to a buyer who paid the driver cash. </w:t>
      </w:r>
      <w:r w:rsidRPr="00507396">
        <w:rPr>
          <w:rFonts w:ascii="Arial" w:hAnsi="Arial" w:cs="Arial"/>
          <w:color w:val="000000"/>
          <w:sz w:val="22"/>
          <w:szCs w:val="22"/>
        </w:rPr>
        <w:t xml:space="preserve"> </w:t>
      </w:r>
      <w:r w:rsidRPr="00507396">
        <w:rPr>
          <w:rFonts w:ascii="Arial" w:hAnsi="Arial" w:cs="Arial"/>
          <w:color w:val="000000"/>
          <w:sz w:val="22"/>
          <w:szCs w:val="22"/>
          <w:lang w:val="x-none"/>
        </w:rPr>
        <w:t>The driver and plant manager split the cash payment</w:t>
      </w:r>
      <w:r w:rsidRPr="00507396">
        <w:rPr>
          <w:rFonts w:ascii="Arial" w:hAnsi="Arial" w:cs="Arial"/>
          <w:color w:val="000000"/>
          <w:sz w:val="22"/>
          <w:szCs w:val="22"/>
        </w:rPr>
        <w:t>s</w:t>
      </w:r>
      <w:r w:rsidRPr="00507396">
        <w:rPr>
          <w:rFonts w:ascii="Arial" w:hAnsi="Arial" w:cs="Arial"/>
          <w:color w:val="000000"/>
          <w:sz w:val="22"/>
          <w:szCs w:val="22"/>
          <w:lang w:val="x-none"/>
        </w:rPr>
        <w:t>.</w:t>
      </w:r>
    </w:p>
    <w:p w14:paraId="1A765529" w14:textId="77777777" w:rsidR="002F74D5" w:rsidRPr="00507396" w:rsidRDefault="002F74D5" w:rsidP="00507396">
      <w:pPr>
        <w:overflowPunct/>
        <w:snapToGrid w:val="0"/>
        <w:spacing w:after="120" w:line="276" w:lineRule="auto"/>
        <w:jc w:val="both"/>
        <w:textAlignment w:val="auto"/>
        <w:rPr>
          <w:rFonts w:ascii="Arial" w:hAnsi="Arial" w:cs="Arial"/>
          <w:b/>
          <w:i/>
          <w:color w:val="4F81BD"/>
          <w:sz w:val="22"/>
          <w:szCs w:val="22"/>
        </w:rPr>
      </w:pPr>
      <w:r w:rsidRPr="00507396">
        <w:rPr>
          <w:rFonts w:ascii="Arial" w:hAnsi="Arial" w:cs="Arial"/>
          <w:i/>
          <w:color w:val="000000"/>
          <w:sz w:val="22"/>
          <w:szCs w:val="22"/>
        </w:rPr>
        <w:t xml:space="preserve">Stolen Inventory of </w:t>
      </w:r>
      <w:r w:rsidRPr="00507396">
        <w:rPr>
          <w:rFonts w:ascii="Arial" w:hAnsi="Arial" w:cs="Arial"/>
          <w:b/>
          <w:i/>
          <w:color w:val="0070C0"/>
          <w:sz w:val="22"/>
          <w:szCs w:val="22"/>
        </w:rPr>
        <w:t>$150,000</w:t>
      </w:r>
    </w:p>
    <w:p w14:paraId="48ADBC5E" w14:textId="77777777" w:rsidR="002F74D5" w:rsidRPr="00507396" w:rsidRDefault="002F74D5" w:rsidP="00507396">
      <w:pPr>
        <w:overflowPunct/>
        <w:snapToGrid w:val="0"/>
        <w:spacing w:after="120" w:line="276" w:lineRule="auto"/>
        <w:jc w:val="both"/>
        <w:textAlignment w:val="auto"/>
        <w:rPr>
          <w:rFonts w:ascii="Arial" w:hAnsi="Arial" w:cs="Arial"/>
          <w:color w:val="000000"/>
          <w:sz w:val="22"/>
          <w:szCs w:val="22"/>
          <w:lang w:val="x-none"/>
        </w:rPr>
      </w:pPr>
      <w:r w:rsidRPr="00507396">
        <w:rPr>
          <w:rFonts w:ascii="Arial" w:hAnsi="Arial" w:cs="Arial"/>
          <w:b/>
          <w:color w:val="0070C0"/>
          <w:sz w:val="22"/>
          <w:szCs w:val="22"/>
        </w:rPr>
        <w:t>Inventory</w:t>
      </w:r>
      <w:r w:rsidRPr="00507396">
        <w:rPr>
          <w:rFonts w:ascii="Arial" w:hAnsi="Arial" w:cs="Arial"/>
          <w:b/>
          <w:color w:val="4F81BD"/>
          <w:sz w:val="22"/>
          <w:szCs w:val="22"/>
        </w:rPr>
        <w:t xml:space="preserve"> </w:t>
      </w:r>
      <w:r w:rsidRPr="00507396">
        <w:rPr>
          <w:rFonts w:ascii="Arial" w:hAnsi="Arial" w:cs="Arial"/>
          <w:color w:val="000000"/>
          <w:sz w:val="22"/>
          <w:szCs w:val="22"/>
          <w:lang w:val="x-none"/>
        </w:rPr>
        <w:t xml:space="preserve">Several cookware manufacturer distributors were relatives of the company’s warehouse manager. </w:t>
      </w:r>
      <w:r w:rsidRPr="00507396">
        <w:rPr>
          <w:rFonts w:ascii="Arial" w:hAnsi="Arial" w:cs="Arial"/>
          <w:color w:val="000000"/>
          <w:sz w:val="22"/>
          <w:szCs w:val="22"/>
        </w:rPr>
        <w:t xml:space="preserve"> </w:t>
      </w:r>
      <w:r w:rsidRPr="00507396">
        <w:rPr>
          <w:rFonts w:ascii="Arial" w:hAnsi="Arial" w:cs="Arial"/>
          <w:color w:val="000000"/>
          <w:sz w:val="22"/>
          <w:szCs w:val="22"/>
          <w:lang w:val="x-none"/>
        </w:rPr>
        <w:t>They colluded with the warehouse manager to</w:t>
      </w:r>
      <w:r w:rsidRPr="00507396">
        <w:rPr>
          <w:rFonts w:ascii="Arial" w:hAnsi="Arial" w:cs="Arial"/>
          <w:color w:val="000000"/>
          <w:sz w:val="22"/>
          <w:szCs w:val="22"/>
        </w:rPr>
        <w:t xml:space="preserve"> </w:t>
      </w:r>
      <w:r w:rsidRPr="00507396">
        <w:rPr>
          <w:rFonts w:ascii="Arial" w:hAnsi="Arial" w:cs="Arial"/>
          <w:color w:val="000000"/>
          <w:sz w:val="22"/>
          <w:szCs w:val="22"/>
          <w:lang w:val="x-none"/>
        </w:rPr>
        <w:t>steal cookware out of normal warehouse shipments and sell it at discounted prices to restaurants in a three-state area, while doctoring inventory</w:t>
      </w:r>
      <w:r w:rsidRPr="00507396">
        <w:rPr>
          <w:rFonts w:ascii="Arial" w:hAnsi="Arial" w:cs="Arial"/>
          <w:color w:val="000000"/>
          <w:sz w:val="22"/>
          <w:szCs w:val="22"/>
        </w:rPr>
        <w:t xml:space="preserve"> </w:t>
      </w:r>
      <w:r w:rsidRPr="00507396">
        <w:rPr>
          <w:rFonts w:ascii="Arial" w:hAnsi="Arial" w:cs="Arial"/>
          <w:color w:val="000000"/>
          <w:sz w:val="22"/>
          <w:szCs w:val="22"/>
          <w:lang w:val="x-none"/>
        </w:rPr>
        <w:t>records to cover the theft.</w:t>
      </w:r>
      <w:r w:rsidRPr="00507396">
        <w:rPr>
          <w:rFonts w:ascii="Arial" w:hAnsi="Arial" w:cs="Arial"/>
          <w:color w:val="000000"/>
          <w:sz w:val="22"/>
          <w:szCs w:val="22"/>
        </w:rPr>
        <w:t xml:space="preserve"> </w:t>
      </w:r>
      <w:r w:rsidRPr="00507396">
        <w:rPr>
          <w:rFonts w:ascii="Arial" w:hAnsi="Arial" w:cs="Arial"/>
          <w:color w:val="000000"/>
          <w:sz w:val="22"/>
          <w:szCs w:val="22"/>
          <w:lang w:val="x-none"/>
        </w:rPr>
        <w:t xml:space="preserve"> The scheme, which continued for several years, was finally brought to light by an audit and an undercover</w:t>
      </w:r>
      <w:r w:rsidRPr="00507396">
        <w:rPr>
          <w:rFonts w:ascii="Arial" w:hAnsi="Arial" w:cs="Arial"/>
          <w:color w:val="000000"/>
          <w:sz w:val="22"/>
          <w:szCs w:val="22"/>
        </w:rPr>
        <w:t xml:space="preserve"> </w:t>
      </w:r>
      <w:r w:rsidRPr="00507396">
        <w:rPr>
          <w:rFonts w:ascii="Arial" w:hAnsi="Arial" w:cs="Arial"/>
          <w:color w:val="000000"/>
          <w:sz w:val="22"/>
          <w:szCs w:val="22"/>
          <w:lang w:val="x-none"/>
        </w:rPr>
        <w:t>investigation.</w:t>
      </w:r>
    </w:p>
    <w:p w14:paraId="4C203E03" w14:textId="77777777" w:rsidR="002F74D5" w:rsidRPr="00507396" w:rsidRDefault="002F74D5" w:rsidP="00507396">
      <w:pPr>
        <w:overflowPunct/>
        <w:snapToGrid w:val="0"/>
        <w:spacing w:after="120" w:line="276" w:lineRule="auto"/>
        <w:jc w:val="both"/>
        <w:textAlignment w:val="auto"/>
        <w:rPr>
          <w:rFonts w:ascii="Arial" w:hAnsi="Arial" w:cs="Arial"/>
          <w:b/>
          <w:i/>
          <w:color w:val="000000"/>
          <w:sz w:val="22"/>
          <w:szCs w:val="22"/>
        </w:rPr>
      </w:pPr>
      <w:r w:rsidRPr="00507396">
        <w:rPr>
          <w:rFonts w:ascii="Arial" w:hAnsi="Arial" w:cs="Arial"/>
          <w:i/>
          <w:color w:val="000000"/>
          <w:sz w:val="22"/>
          <w:szCs w:val="22"/>
        </w:rPr>
        <w:t>Stolen Inventory of</w:t>
      </w:r>
      <w:r w:rsidRPr="00507396">
        <w:rPr>
          <w:rFonts w:ascii="Arial" w:hAnsi="Arial" w:cs="Arial"/>
          <w:b/>
          <w:i/>
          <w:color w:val="000000"/>
          <w:sz w:val="22"/>
          <w:szCs w:val="22"/>
        </w:rPr>
        <w:t xml:space="preserve"> </w:t>
      </w:r>
      <w:r w:rsidRPr="00507396">
        <w:rPr>
          <w:rFonts w:ascii="Arial" w:hAnsi="Arial" w:cs="Arial"/>
          <w:b/>
          <w:i/>
          <w:color w:val="0070C0"/>
          <w:sz w:val="22"/>
          <w:szCs w:val="22"/>
        </w:rPr>
        <w:t>$1 million</w:t>
      </w:r>
      <w:r w:rsidRPr="00507396">
        <w:rPr>
          <w:rFonts w:ascii="Arial" w:hAnsi="Arial" w:cs="Arial"/>
          <w:b/>
          <w:i/>
          <w:color w:val="000000"/>
          <w:sz w:val="22"/>
          <w:szCs w:val="22"/>
        </w:rPr>
        <w:t xml:space="preserve"> </w:t>
      </w:r>
    </w:p>
    <w:p w14:paraId="0BF7C718" w14:textId="77777777" w:rsidR="002F74D5" w:rsidRPr="00507396" w:rsidRDefault="002F74D5" w:rsidP="00507396">
      <w:pPr>
        <w:overflowPunct/>
        <w:snapToGrid w:val="0"/>
        <w:spacing w:after="120" w:line="276" w:lineRule="auto"/>
        <w:jc w:val="both"/>
        <w:textAlignment w:val="auto"/>
        <w:rPr>
          <w:rFonts w:ascii="Arial" w:hAnsi="Arial" w:cs="Arial"/>
          <w:color w:val="000000"/>
          <w:sz w:val="22"/>
          <w:szCs w:val="22"/>
        </w:rPr>
      </w:pPr>
      <w:r w:rsidRPr="00507396">
        <w:rPr>
          <w:rFonts w:ascii="Arial" w:hAnsi="Arial" w:cs="Arial"/>
          <w:b/>
          <w:i/>
          <w:color w:val="0070C0"/>
          <w:sz w:val="22"/>
          <w:szCs w:val="22"/>
        </w:rPr>
        <w:t>Embezzlement</w:t>
      </w:r>
      <w:r w:rsidRPr="00507396">
        <w:rPr>
          <w:rFonts w:ascii="Arial" w:hAnsi="Arial" w:cs="Arial"/>
          <w:b/>
          <w:i/>
          <w:color w:val="4F81BD"/>
          <w:sz w:val="22"/>
          <w:szCs w:val="22"/>
        </w:rPr>
        <w:t xml:space="preserve"> </w:t>
      </w:r>
      <w:r w:rsidRPr="00507396">
        <w:rPr>
          <w:rFonts w:ascii="Arial" w:hAnsi="Arial" w:cs="Arial"/>
          <w:color w:val="000000"/>
          <w:sz w:val="22"/>
          <w:szCs w:val="22"/>
          <w:lang w:val="x-none"/>
        </w:rPr>
        <w:t xml:space="preserve">The CFO of an environmental firm had full access to </w:t>
      </w:r>
      <w:r w:rsidRPr="00507396">
        <w:rPr>
          <w:rFonts w:ascii="Arial" w:hAnsi="Arial" w:cs="Arial"/>
          <w:color w:val="000000"/>
          <w:sz w:val="22"/>
          <w:szCs w:val="22"/>
        </w:rPr>
        <w:t>his</w:t>
      </w:r>
      <w:r w:rsidRPr="00507396">
        <w:rPr>
          <w:rFonts w:ascii="Arial" w:hAnsi="Arial" w:cs="Arial"/>
          <w:color w:val="000000"/>
          <w:sz w:val="22"/>
          <w:szCs w:val="22"/>
          <w:lang w:val="x-none"/>
        </w:rPr>
        <w:t xml:space="preserve"> company’s accounts. </w:t>
      </w:r>
      <w:r w:rsidRPr="00507396">
        <w:rPr>
          <w:rFonts w:ascii="Arial" w:hAnsi="Arial" w:cs="Arial"/>
          <w:color w:val="000000"/>
          <w:sz w:val="22"/>
          <w:szCs w:val="22"/>
        </w:rPr>
        <w:t xml:space="preserve"> </w:t>
      </w:r>
      <w:r w:rsidRPr="00507396">
        <w:rPr>
          <w:rFonts w:ascii="Arial" w:hAnsi="Arial" w:cs="Arial"/>
          <w:color w:val="000000"/>
          <w:sz w:val="22"/>
          <w:szCs w:val="22"/>
          <w:lang w:val="x-none"/>
        </w:rPr>
        <w:t>Over several years, this</w:t>
      </w:r>
      <w:r w:rsidRPr="00507396">
        <w:rPr>
          <w:rFonts w:ascii="Arial" w:hAnsi="Arial" w:cs="Arial"/>
          <w:color w:val="000000"/>
          <w:sz w:val="22"/>
          <w:szCs w:val="22"/>
        </w:rPr>
        <w:t xml:space="preserve"> </w:t>
      </w:r>
      <w:r w:rsidRPr="00507396">
        <w:rPr>
          <w:rFonts w:ascii="Arial" w:hAnsi="Arial" w:cs="Arial"/>
          <w:color w:val="000000"/>
          <w:sz w:val="22"/>
          <w:szCs w:val="22"/>
          <w:lang w:val="x-none"/>
        </w:rPr>
        <w:t xml:space="preserve">trusted employee gave himself unauthorized salary increases, bonus checks, and expense allowances. </w:t>
      </w:r>
      <w:r w:rsidRPr="00507396">
        <w:rPr>
          <w:rFonts w:ascii="Arial" w:hAnsi="Arial" w:cs="Arial"/>
          <w:color w:val="000000"/>
          <w:sz w:val="22"/>
          <w:szCs w:val="22"/>
        </w:rPr>
        <w:t xml:space="preserve"> </w:t>
      </w:r>
      <w:r w:rsidRPr="00507396">
        <w:rPr>
          <w:rFonts w:ascii="Arial" w:hAnsi="Arial" w:cs="Arial"/>
          <w:color w:val="000000"/>
          <w:sz w:val="22"/>
          <w:szCs w:val="22"/>
          <w:lang w:val="x-none"/>
        </w:rPr>
        <w:t>The fraud was discovered when an outside</w:t>
      </w:r>
      <w:r w:rsidRPr="00507396">
        <w:rPr>
          <w:rFonts w:ascii="Arial" w:hAnsi="Arial" w:cs="Arial"/>
          <w:color w:val="000000"/>
          <w:sz w:val="22"/>
          <w:szCs w:val="22"/>
        </w:rPr>
        <w:t xml:space="preserve"> </w:t>
      </w:r>
      <w:r w:rsidRPr="00507396">
        <w:rPr>
          <w:rFonts w:ascii="Arial" w:hAnsi="Arial" w:cs="Arial"/>
          <w:color w:val="000000"/>
          <w:sz w:val="22"/>
          <w:szCs w:val="22"/>
          <w:lang w:val="x-none"/>
        </w:rPr>
        <w:t>consulting firm conducted a thorough audit.</w:t>
      </w:r>
    </w:p>
    <w:p w14:paraId="3B9D9A91" w14:textId="77777777" w:rsidR="000D2599" w:rsidRDefault="002F74D5" w:rsidP="00507396">
      <w:pPr>
        <w:pStyle w:val="SectionHead"/>
        <w:spacing w:line="276" w:lineRule="auto"/>
        <w:rPr>
          <w:bCs w:val="0"/>
          <w:i/>
          <w:iCs w:val="0"/>
          <w:color w:val="auto"/>
          <w:sz w:val="22"/>
        </w:rPr>
      </w:pPr>
      <w:r w:rsidRPr="00507396">
        <w:rPr>
          <w:bCs w:val="0"/>
          <w:i/>
          <w:iCs w:val="0"/>
          <w:color w:val="000000"/>
          <w:sz w:val="22"/>
        </w:rPr>
        <w:t xml:space="preserve">Embezzlement of </w:t>
      </w:r>
      <w:r w:rsidRPr="00507396">
        <w:rPr>
          <w:b/>
          <w:bCs w:val="0"/>
          <w:i/>
          <w:iCs w:val="0"/>
          <w:color w:val="0070C0"/>
          <w:sz w:val="22"/>
        </w:rPr>
        <w:t>$700,000</w:t>
      </w:r>
      <w:r w:rsidRPr="00507396">
        <w:rPr>
          <w:bCs w:val="0"/>
          <w:i/>
          <w:iCs w:val="0"/>
          <w:color w:val="auto"/>
          <w:sz w:val="22"/>
        </w:rPr>
        <w:t xml:space="preserve"> </w:t>
      </w:r>
    </w:p>
    <w:p w14:paraId="283F8505" w14:textId="77777777" w:rsidR="00363225" w:rsidRDefault="00363225" w:rsidP="00507396">
      <w:pPr>
        <w:pStyle w:val="SectionHead"/>
        <w:spacing w:line="276" w:lineRule="auto"/>
        <w:rPr>
          <w:bCs w:val="0"/>
          <w:i/>
          <w:iCs w:val="0"/>
          <w:color w:val="auto"/>
          <w:sz w:val="22"/>
        </w:rPr>
      </w:pPr>
    </w:p>
    <w:p w14:paraId="27DECA37" w14:textId="77777777" w:rsidR="009B7AFC" w:rsidRPr="00507396" w:rsidRDefault="009B7AFC" w:rsidP="009B7AFC">
      <w:pPr>
        <w:spacing w:after="240" w:line="276" w:lineRule="auto"/>
        <w:rPr>
          <w:rFonts w:ascii="Arial" w:hAnsi="Arial" w:cs="Arial"/>
          <w:b/>
          <w:sz w:val="22"/>
          <w:szCs w:val="22"/>
        </w:rPr>
      </w:pPr>
    </w:p>
    <w:p w14:paraId="290058B4" w14:textId="77777777" w:rsidR="009B7AFC" w:rsidRPr="00DB37E9" w:rsidRDefault="009B7AFC" w:rsidP="009B7AFC">
      <w:pPr>
        <w:spacing w:after="240"/>
        <w:jc w:val="both"/>
        <w:rPr>
          <w:rFonts w:ascii="Arial" w:hAnsi="Arial" w:cs="Arial"/>
          <w:b/>
          <w:color w:val="0070C0"/>
        </w:rPr>
      </w:pPr>
      <w:r w:rsidRPr="00234A81">
        <w:rPr>
          <w:rFonts w:ascii="Arial" w:hAnsi="Arial" w:cs="Arial"/>
          <w:b/>
          <w:color w:val="0070C0"/>
        </w:rPr>
        <w:t>The above claims examples are for illustration purposes only.  The policy terms and conditions, including endorsements, will determine the policy’s response to an actual claim.</w:t>
      </w:r>
      <w:r w:rsidRPr="00DB37E9">
        <w:rPr>
          <w:rFonts w:ascii="Arial" w:hAnsi="Arial" w:cs="Arial"/>
          <w:b/>
          <w:color w:val="0070C0"/>
        </w:rPr>
        <w:t xml:space="preserve">  </w:t>
      </w:r>
    </w:p>
    <w:p w14:paraId="0D57B820" w14:textId="65A0DD02" w:rsidR="00363225" w:rsidRPr="00507396" w:rsidRDefault="00363225" w:rsidP="00507396">
      <w:pPr>
        <w:pStyle w:val="SectionHead"/>
        <w:spacing w:line="276" w:lineRule="auto"/>
        <w:rPr>
          <w:sz w:val="22"/>
        </w:rPr>
      </w:pPr>
    </w:p>
    <w:sectPr w:rsidR="00363225" w:rsidRPr="00507396" w:rsidSect="00AA6749">
      <w:headerReference w:type="default" r:id="rId29"/>
      <w:footerReference w:type="default" r:id="rId30"/>
      <w:footerReference w:type="first" r:id="rId31"/>
      <w:pgSz w:w="12240" w:h="15840" w:code="1"/>
      <w:pgMar w:top="1440" w:right="1440" w:bottom="1440" w:left="1440" w:header="720" w:footer="255" w:gutter="0"/>
      <w:paperSrc w:first="15" w:other="15"/>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A7657" w14:textId="77777777" w:rsidR="0081757D" w:rsidRDefault="0081757D">
      <w:r>
        <w:separator/>
      </w:r>
    </w:p>
  </w:endnote>
  <w:endnote w:type="continuationSeparator" w:id="0">
    <w:p w14:paraId="24D45D3C" w14:textId="77777777" w:rsidR="0081757D" w:rsidRDefault="00817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MinionPro-Regular">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Ind w:w="108" w:type="dxa"/>
      <w:tblBorders>
        <w:insideH w:val="single" w:sz="4" w:space="0" w:color="auto"/>
      </w:tblBorders>
      <w:tblLook w:val="00A0" w:firstRow="1" w:lastRow="0" w:firstColumn="1" w:lastColumn="0" w:noHBand="0" w:noVBand="0"/>
    </w:tblPr>
    <w:tblGrid>
      <w:gridCol w:w="19692"/>
      <w:gridCol w:w="222"/>
    </w:tblGrid>
    <w:tr w:rsidR="0081757D" w14:paraId="537DCE49" w14:textId="77777777" w:rsidTr="001605EE">
      <w:tc>
        <w:tcPr>
          <w:tcW w:w="5040" w:type="dxa"/>
          <w:shd w:val="clear" w:color="auto" w:fill="auto"/>
          <w:vAlign w:val="bottom"/>
        </w:tcPr>
        <w:tbl>
          <w:tblPr>
            <w:tblW w:w="9360" w:type="dxa"/>
            <w:tblInd w:w="108" w:type="dxa"/>
            <w:tblBorders>
              <w:insideH w:val="single" w:sz="4" w:space="0" w:color="auto"/>
            </w:tblBorders>
            <w:tblLook w:val="00A0" w:firstRow="1" w:lastRow="0" w:firstColumn="1" w:lastColumn="0" w:noHBand="0" w:noVBand="0"/>
          </w:tblPr>
          <w:tblGrid>
            <w:gridCol w:w="9684"/>
            <w:gridCol w:w="9684"/>
          </w:tblGrid>
          <w:tr w:rsidR="0081757D" w14:paraId="6FB9819C" w14:textId="77777777" w:rsidTr="000C0360">
            <w:tc>
              <w:tcPr>
                <w:tcW w:w="5040" w:type="dxa"/>
                <w:shd w:val="clear" w:color="auto" w:fill="auto"/>
              </w:tcPr>
              <w:tbl>
                <w:tblPr>
                  <w:tblW w:w="9360" w:type="dxa"/>
                  <w:tblInd w:w="108" w:type="dxa"/>
                  <w:tblBorders>
                    <w:insideH w:val="single" w:sz="4" w:space="0" w:color="auto"/>
                  </w:tblBorders>
                  <w:tblLook w:val="00A0" w:firstRow="1" w:lastRow="0" w:firstColumn="1" w:lastColumn="0" w:noHBand="0" w:noVBand="0"/>
                </w:tblPr>
                <w:tblGrid>
                  <w:gridCol w:w="5040"/>
                  <w:gridCol w:w="4320"/>
                </w:tblGrid>
                <w:tr w:rsidR="0081757D" w:rsidRPr="00304B7E" w14:paraId="73C7F280" w14:textId="77777777" w:rsidTr="000C0360">
                  <w:tc>
                    <w:tcPr>
                      <w:tcW w:w="5040" w:type="dxa"/>
                      <w:shd w:val="clear" w:color="auto" w:fill="auto"/>
                      <w:vAlign w:val="bottom"/>
                    </w:tcPr>
                    <w:p w14:paraId="743F531D" w14:textId="6E370015" w:rsidR="0081757D" w:rsidRPr="00541977" w:rsidRDefault="00CF67AA" w:rsidP="000C0360">
                      <w:pPr>
                        <w:pStyle w:val="Footer"/>
                        <w:rPr>
                          <w:rFonts w:ascii="Arial" w:hAnsi="Arial" w:cs="Arial"/>
                          <w:b/>
                          <w:color w:val="FF0000"/>
                          <w:spacing w:val="-20"/>
                          <w:sz w:val="36"/>
                          <w:szCs w:val="36"/>
                        </w:rPr>
                      </w:pPr>
                      <w:r>
                        <w:rPr>
                          <w:noProof/>
                        </w:rPr>
                        <w:drawing>
                          <wp:inline distT="0" distB="0" distL="0" distR="0" wp14:anchorId="4F0B2070" wp14:editId="78E8376F">
                            <wp:extent cx="1438275" cy="6762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38275" cy="676275"/>
                                    </a:xfrm>
                                    <a:prstGeom prst="rect">
                                      <a:avLst/>
                                    </a:prstGeom>
                                  </pic:spPr>
                                </pic:pic>
                              </a:graphicData>
                            </a:graphic>
                          </wp:inline>
                        </w:drawing>
                      </w:r>
                    </w:p>
                  </w:tc>
                  <w:tc>
                    <w:tcPr>
                      <w:tcW w:w="4320" w:type="dxa"/>
                      <w:shd w:val="clear" w:color="auto" w:fill="auto"/>
                    </w:tcPr>
                    <w:p w14:paraId="3C646D75" w14:textId="77777777" w:rsidR="0081757D" w:rsidRPr="00304B7E" w:rsidRDefault="0081757D" w:rsidP="000C0360">
                      <w:pPr>
                        <w:pStyle w:val="Footer"/>
                        <w:jc w:val="right"/>
                      </w:pPr>
                      <w:r>
                        <w:rPr>
                          <w:noProof/>
                        </w:rPr>
                        <w:drawing>
                          <wp:inline distT="0" distB="0" distL="0" distR="0" wp14:anchorId="31028586" wp14:editId="48C9401E">
                            <wp:extent cx="1285875" cy="361950"/>
                            <wp:effectExtent l="0" t="0" r="0" b="0"/>
                            <wp:docPr id="2" name="Picture 2" descr="RT_ProExec_Logo_2pms_FINAL_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T_ProExec_Logo_2pms_FINAL_ta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5875" cy="361950"/>
                                    </a:xfrm>
                                    <a:prstGeom prst="rect">
                                      <a:avLst/>
                                    </a:prstGeom>
                                    <a:noFill/>
                                    <a:ln>
                                      <a:noFill/>
                                    </a:ln>
                                  </pic:spPr>
                                </pic:pic>
                              </a:graphicData>
                            </a:graphic>
                          </wp:inline>
                        </w:drawing>
                      </w:r>
                    </w:p>
                  </w:tc>
                </w:tr>
              </w:tbl>
              <w:p w14:paraId="58AEFFE6" w14:textId="77777777" w:rsidR="0081757D" w:rsidRDefault="0081757D"/>
            </w:tc>
            <w:tc>
              <w:tcPr>
                <w:tcW w:w="4320" w:type="dxa"/>
                <w:shd w:val="clear" w:color="auto" w:fill="auto"/>
              </w:tcPr>
              <w:tbl>
                <w:tblPr>
                  <w:tblW w:w="9360" w:type="dxa"/>
                  <w:tblInd w:w="108" w:type="dxa"/>
                  <w:tblBorders>
                    <w:insideH w:val="single" w:sz="4" w:space="0" w:color="auto"/>
                  </w:tblBorders>
                  <w:tblLook w:val="00A0" w:firstRow="1" w:lastRow="0" w:firstColumn="1" w:lastColumn="0" w:noHBand="0" w:noVBand="0"/>
                </w:tblPr>
                <w:tblGrid>
                  <w:gridCol w:w="5040"/>
                  <w:gridCol w:w="4320"/>
                </w:tblGrid>
                <w:tr w:rsidR="0081757D" w:rsidRPr="00304B7E" w14:paraId="6595A400" w14:textId="77777777" w:rsidTr="000C0360">
                  <w:tc>
                    <w:tcPr>
                      <w:tcW w:w="5040" w:type="dxa"/>
                      <w:shd w:val="clear" w:color="auto" w:fill="auto"/>
                      <w:vAlign w:val="bottom"/>
                    </w:tcPr>
                    <w:p w14:paraId="4C9C0DDE" w14:textId="77777777" w:rsidR="0081757D" w:rsidRPr="00304B7E" w:rsidRDefault="0081757D" w:rsidP="000C0360">
                      <w:pPr>
                        <w:pStyle w:val="Footer"/>
                        <w:rPr>
                          <w:rFonts w:ascii="Arial" w:hAnsi="Arial" w:cs="Arial"/>
                          <w:b/>
                          <w:spacing w:val="-20"/>
                          <w:sz w:val="36"/>
                          <w:szCs w:val="36"/>
                        </w:rPr>
                      </w:pPr>
                    </w:p>
                  </w:tc>
                  <w:tc>
                    <w:tcPr>
                      <w:tcW w:w="4320" w:type="dxa"/>
                      <w:shd w:val="clear" w:color="auto" w:fill="auto"/>
                    </w:tcPr>
                    <w:p w14:paraId="19CCEC65" w14:textId="77777777" w:rsidR="0081757D" w:rsidRPr="00304B7E" w:rsidRDefault="0081757D" w:rsidP="000C0360">
                      <w:pPr>
                        <w:pStyle w:val="Footer"/>
                        <w:jc w:val="right"/>
                      </w:pPr>
                      <w:r w:rsidRPr="00304B7E">
                        <w:rPr>
                          <w:noProof/>
                        </w:rPr>
                        <w:drawing>
                          <wp:inline distT="0" distB="0" distL="0" distR="0" wp14:anchorId="6BADA1F4" wp14:editId="7F2AEC6C">
                            <wp:extent cx="2409825" cy="676275"/>
                            <wp:effectExtent l="0" t="0" r="0" b="0"/>
                            <wp:docPr id="3" name="Picture 3" descr="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T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09825" cy="676275"/>
                                    </a:xfrm>
                                    <a:prstGeom prst="rect">
                                      <a:avLst/>
                                    </a:prstGeom>
                                    <a:noFill/>
                                    <a:ln>
                                      <a:noFill/>
                                    </a:ln>
                                  </pic:spPr>
                                </pic:pic>
                              </a:graphicData>
                            </a:graphic>
                          </wp:inline>
                        </w:drawing>
                      </w:r>
                    </w:p>
                  </w:tc>
                </w:tr>
              </w:tbl>
              <w:p w14:paraId="38C16E84" w14:textId="77777777" w:rsidR="0081757D" w:rsidRDefault="0081757D"/>
            </w:tc>
          </w:tr>
        </w:tbl>
        <w:p w14:paraId="3AAE3EB3" w14:textId="77777777" w:rsidR="0081757D" w:rsidRPr="001605EE" w:rsidRDefault="0081757D" w:rsidP="00FA6225">
          <w:pPr>
            <w:pStyle w:val="Footer"/>
            <w:rPr>
              <w:rFonts w:ascii="Arial" w:hAnsi="Arial"/>
              <w:color w:val="003366"/>
              <w:spacing w:val="-20"/>
              <w:sz w:val="32"/>
              <w:szCs w:val="32"/>
            </w:rPr>
          </w:pPr>
        </w:p>
      </w:tc>
      <w:tc>
        <w:tcPr>
          <w:tcW w:w="4320" w:type="dxa"/>
          <w:shd w:val="clear" w:color="auto" w:fill="auto"/>
        </w:tcPr>
        <w:p w14:paraId="49A82AC6" w14:textId="77777777" w:rsidR="0081757D" w:rsidRDefault="0081757D" w:rsidP="001605EE">
          <w:pPr>
            <w:pStyle w:val="Footer"/>
            <w:jc w:val="right"/>
          </w:pPr>
        </w:p>
      </w:tc>
    </w:tr>
  </w:tbl>
  <w:p w14:paraId="1C5FB6FD" w14:textId="77777777" w:rsidR="0081757D" w:rsidRPr="00274C86" w:rsidRDefault="0081757D" w:rsidP="00274C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Ind w:w="108" w:type="dxa"/>
      <w:tblBorders>
        <w:insideH w:val="single" w:sz="4" w:space="0" w:color="auto"/>
      </w:tblBorders>
      <w:tblLook w:val="00A0" w:firstRow="1" w:lastRow="0" w:firstColumn="1" w:lastColumn="0" w:noHBand="0" w:noVBand="0"/>
    </w:tblPr>
    <w:tblGrid>
      <w:gridCol w:w="9684"/>
      <w:gridCol w:w="222"/>
    </w:tblGrid>
    <w:tr w:rsidR="0081757D" w14:paraId="150C017F" w14:textId="77777777" w:rsidTr="001605EE">
      <w:tc>
        <w:tcPr>
          <w:tcW w:w="5040" w:type="dxa"/>
          <w:shd w:val="clear" w:color="auto" w:fill="auto"/>
          <w:vAlign w:val="bottom"/>
        </w:tcPr>
        <w:tbl>
          <w:tblPr>
            <w:tblW w:w="9360" w:type="dxa"/>
            <w:tblInd w:w="108" w:type="dxa"/>
            <w:tblBorders>
              <w:insideH w:val="single" w:sz="4" w:space="0" w:color="auto"/>
            </w:tblBorders>
            <w:tblLook w:val="00A0" w:firstRow="1" w:lastRow="0" w:firstColumn="1" w:lastColumn="0" w:noHBand="0" w:noVBand="0"/>
          </w:tblPr>
          <w:tblGrid>
            <w:gridCol w:w="5040"/>
            <w:gridCol w:w="4320"/>
          </w:tblGrid>
          <w:tr w:rsidR="0081757D" w14:paraId="6F294F3E" w14:textId="77777777" w:rsidTr="00AB0A94">
            <w:tc>
              <w:tcPr>
                <w:tcW w:w="5040" w:type="dxa"/>
                <w:shd w:val="clear" w:color="auto" w:fill="auto"/>
                <w:vAlign w:val="bottom"/>
              </w:tcPr>
              <w:p w14:paraId="3E024C17" w14:textId="72FD5A7A" w:rsidR="0081757D" w:rsidRPr="00541977" w:rsidRDefault="00CF67AA" w:rsidP="00AB0A94">
                <w:pPr>
                  <w:pStyle w:val="Footer"/>
                  <w:rPr>
                    <w:rFonts w:ascii="Arial" w:hAnsi="Arial" w:cs="Arial"/>
                    <w:b/>
                    <w:color w:val="FF0000"/>
                    <w:spacing w:val="-20"/>
                    <w:sz w:val="36"/>
                    <w:szCs w:val="36"/>
                  </w:rPr>
                </w:pPr>
                <w:r>
                  <w:rPr>
                    <w:noProof/>
                  </w:rPr>
                  <w:drawing>
                    <wp:inline distT="0" distB="0" distL="0" distR="0" wp14:anchorId="7C84EAA2" wp14:editId="122A53D9">
                      <wp:extent cx="1438275" cy="676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38275" cy="676275"/>
                              </a:xfrm>
                              <a:prstGeom prst="rect">
                                <a:avLst/>
                              </a:prstGeom>
                            </pic:spPr>
                          </pic:pic>
                        </a:graphicData>
                      </a:graphic>
                    </wp:inline>
                  </w:drawing>
                </w:r>
              </w:p>
            </w:tc>
            <w:tc>
              <w:tcPr>
                <w:tcW w:w="4320" w:type="dxa"/>
                <w:shd w:val="clear" w:color="auto" w:fill="auto"/>
              </w:tcPr>
              <w:p w14:paraId="792DDAA1" w14:textId="77777777" w:rsidR="0081757D" w:rsidRDefault="0081757D" w:rsidP="00AB0A94">
                <w:pPr>
                  <w:pStyle w:val="Footer"/>
                  <w:jc w:val="right"/>
                </w:pPr>
                <w:r>
                  <w:rPr>
                    <w:noProof/>
                  </w:rPr>
                  <w:drawing>
                    <wp:inline distT="0" distB="0" distL="0" distR="0" wp14:anchorId="2CBCE2E5" wp14:editId="6559482D">
                      <wp:extent cx="1285875" cy="361950"/>
                      <wp:effectExtent l="0" t="0" r="0" b="0"/>
                      <wp:docPr id="4" name="Picture 4" descr="RT_ProExec_Logo_2pms_FINAL_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T_ProExec_Logo_2pms_FINAL_ta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5875" cy="361950"/>
                              </a:xfrm>
                              <a:prstGeom prst="rect">
                                <a:avLst/>
                              </a:prstGeom>
                              <a:noFill/>
                              <a:ln>
                                <a:noFill/>
                              </a:ln>
                            </pic:spPr>
                          </pic:pic>
                        </a:graphicData>
                      </a:graphic>
                    </wp:inline>
                  </w:drawing>
                </w:r>
              </w:p>
            </w:tc>
          </w:tr>
        </w:tbl>
        <w:p w14:paraId="1ED1E800" w14:textId="77777777" w:rsidR="0081757D" w:rsidRPr="001605EE" w:rsidRDefault="0081757D" w:rsidP="0088655A">
          <w:pPr>
            <w:pStyle w:val="Footer"/>
            <w:rPr>
              <w:rFonts w:ascii="Arial" w:hAnsi="Arial"/>
              <w:spacing w:val="-20"/>
              <w:sz w:val="36"/>
              <w:szCs w:val="36"/>
            </w:rPr>
          </w:pPr>
        </w:p>
      </w:tc>
      <w:tc>
        <w:tcPr>
          <w:tcW w:w="4320" w:type="dxa"/>
          <w:shd w:val="clear" w:color="auto" w:fill="auto"/>
        </w:tcPr>
        <w:p w14:paraId="75BDFFD2" w14:textId="77777777" w:rsidR="0081757D" w:rsidRDefault="0081757D" w:rsidP="001605EE">
          <w:pPr>
            <w:pStyle w:val="Footer"/>
            <w:jc w:val="right"/>
          </w:pPr>
        </w:p>
      </w:tc>
    </w:tr>
  </w:tbl>
  <w:p w14:paraId="08A20F53" w14:textId="77777777" w:rsidR="0081757D" w:rsidRDefault="0081757D" w:rsidP="00855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4A24C" w14:textId="77777777" w:rsidR="0081757D" w:rsidRDefault="0081757D">
      <w:r>
        <w:separator/>
      </w:r>
    </w:p>
  </w:footnote>
  <w:footnote w:type="continuationSeparator" w:id="0">
    <w:p w14:paraId="6BC904D8" w14:textId="77777777" w:rsidR="0081757D" w:rsidRDefault="008175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4D19F" w14:textId="585DEF7F" w:rsidR="0081757D" w:rsidRPr="00C67D83" w:rsidRDefault="0081757D" w:rsidP="00ED7B68">
    <w:pPr>
      <w:pStyle w:val="Header"/>
      <w:jc w:val="right"/>
      <w:rPr>
        <w:rFonts w:ascii="Arial" w:hAnsi="Arial" w:cs="Arial"/>
        <w:smallCaps/>
        <w:color w:val="0067B1"/>
        <w:sz w:val="20"/>
      </w:rPr>
    </w:pPr>
    <w:r>
      <w:rPr>
        <w:rFonts w:ascii="Arial" w:hAnsi="Arial" w:cs="Arial"/>
        <w:smallCaps/>
        <w:color w:val="0067B1"/>
        <w:sz w:val="20"/>
      </w:rPr>
      <w:t xml:space="preserve">2022-23 </w:t>
    </w:r>
    <w:r w:rsidRPr="00C67D83">
      <w:rPr>
        <w:rFonts w:ascii="Arial" w:hAnsi="Arial" w:cs="Arial"/>
        <w:smallCaps/>
        <w:color w:val="0067B1"/>
        <w:sz w:val="20"/>
      </w:rPr>
      <w:t xml:space="preserve">Private Company Management </w:t>
    </w:r>
    <w:r>
      <w:rPr>
        <w:rFonts w:ascii="Arial" w:hAnsi="Arial" w:cs="Arial"/>
        <w:smallCaps/>
        <w:color w:val="0067B1"/>
        <w:sz w:val="20"/>
      </w:rPr>
      <w:t>Liability Insurance Proposal</w:t>
    </w:r>
  </w:p>
  <w:p w14:paraId="4AEAB32D" w14:textId="77777777" w:rsidR="0081757D" w:rsidRPr="00C67D83" w:rsidRDefault="0081757D" w:rsidP="00ED7B68">
    <w:pPr>
      <w:pStyle w:val="Header"/>
      <w:jc w:val="right"/>
      <w:rPr>
        <w:rFonts w:ascii="Arial" w:hAnsi="Arial" w:cs="Arial"/>
        <w:smallCaps/>
        <w:color w:val="0067B1"/>
        <w:sz w:val="20"/>
      </w:rPr>
    </w:pPr>
    <w:r w:rsidRPr="00541977">
      <w:rPr>
        <w:rFonts w:ascii="Arial" w:hAnsi="Arial" w:cs="Arial"/>
        <w:smallCaps/>
        <w:color w:val="0067B1"/>
        <w:sz w:val="20"/>
        <w:highlight w:val="yellow"/>
      </w:rPr>
      <w:t>ABC Company</w:t>
    </w:r>
    <w:r w:rsidRPr="00C67D83">
      <w:rPr>
        <w:rFonts w:ascii="Arial" w:hAnsi="Arial" w:cs="Arial"/>
        <w:smallCaps/>
        <w:color w:val="0067B1"/>
        <w:sz w:val="20"/>
      </w:rPr>
      <w:t xml:space="preserve"> - Page </w:t>
    </w:r>
    <w:r w:rsidRPr="00C67D83">
      <w:rPr>
        <w:rFonts w:ascii="Arial" w:hAnsi="Arial" w:cs="Arial"/>
        <w:smallCaps/>
        <w:color w:val="0067B1"/>
        <w:sz w:val="20"/>
      </w:rPr>
      <w:fldChar w:fldCharType="begin"/>
    </w:r>
    <w:r w:rsidRPr="00C67D83">
      <w:rPr>
        <w:rFonts w:ascii="Arial" w:hAnsi="Arial" w:cs="Arial"/>
        <w:smallCaps/>
        <w:color w:val="0067B1"/>
        <w:sz w:val="20"/>
      </w:rPr>
      <w:instrText xml:space="preserve"> PAGE </w:instrText>
    </w:r>
    <w:r w:rsidRPr="00C67D83">
      <w:rPr>
        <w:rFonts w:ascii="Arial" w:hAnsi="Arial" w:cs="Arial"/>
        <w:smallCaps/>
        <w:color w:val="0067B1"/>
        <w:sz w:val="20"/>
      </w:rPr>
      <w:fldChar w:fldCharType="separate"/>
    </w:r>
    <w:r>
      <w:rPr>
        <w:rFonts w:ascii="Arial" w:hAnsi="Arial" w:cs="Arial"/>
        <w:smallCaps/>
        <w:noProof/>
        <w:color w:val="0067B1"/>
        <w:sz w:val="20"/>
      </w:rPr>
      <w:t>27</w:t>
    </w:r>
    <w:r w:rsidRPr="00C67D83">
      <w:rPr>
        <w:rFonts w:ascii="Arial" w:hAnsi="Arial" w:cs="Arial"/>
        <w:smallCaps/>
        <w:color w:val="0067B1"/>
        <w:sz w:val="20"/>
      </w:rPr>
      <w:fldChar w:fldCharType="end"/>
    </w:r>
  </w:p>
  <w:p w14:paraId="28E8AD33" w14:textId="77777777" w:rsidR="0081757D" w:rsidRPr="00274C86" w:rsidRDefault="0081757D" w:rsidP="00274C86">
    <w:pPr>
      <w:pStyle w:val="Header"/>
      <w:jc w:val="right"/>
      <w:rPr>
        <w:rFonts w:ascii="Arial" w:hAnsi="Arial" w:cs="Arial"/>
        <w:smallCaps/>
        <w:color w:val="006666"/>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in;height:7in" o:bullet="t">
        <v:imagedata r:id="rId1" o:title="ACORN"/>
      </v:shape>
    </w:pict>
  </w:numPicBullet>
  <w:numPicBullet w:numPicBulletId="1">
    <w:pict>
      <v:shape id="_x0000_i1027" type="#_x0000_t75" style="width:396.75pt;height:369pt" o:bullet="t">
        <v:imagedata r:id="rId2" o:title="high quality acorn_transparent"/>
      </v:shape>
    </w:pict>
  </w:numPicBullet>
  <w:numPicBullet w:numPicBulletId="2">
    <w:pict>
      <v:shape id="_x0000_i1028" type="#_x0000_t75" style="width:396.75pt;height:369pt" o:bullet="t">
        <v:imagedata r:id="rId3" o:title="clip_image001"/>
      </v:shape>
    </w:pict>
  </w:numPicBullet>
  <w:numPicBullet w:numPicBulletId="3">
    <w:pict>
      <v:shape id="_x0000_i1029" type="#_x0000_t75" style="width:528.75pt;height:492pt" o:bullet="t">
        <v:imagedata r:id="rId4" o:title="clip_image001"/>
      </v:shape>
    </w:pict>
  </w:numPicBullet>
  <w:numPicBullet w:numPicBulletId="4">
    <w:pict>
      <v:shape id="_x0000_i1030" type="#_x0000_t75" style="width:3in;height:3in" o:bullet="t"/>
    </w:pict>
  </w:numPicBullet>
  <w:abstractNum w:abstractNumId="0" w15:restartNumberingAfterBreak="0">
    <w:nsid w:val="03741750"/>
    <w:multiLevelType w:val="multilevel"/>
    <w:tmpl w:val="08283210"/>
    <w:lvl w:ilvl="0">
      <w:start w:val="4"/>
      <w:numFmt w:val="decimal"/>
      <w:lvlText w:val="%1."/>
      <w:lvlJc w:val="left"/>
      <w:pPr>
        <w:ind w:left="720" w:hanging="360"/>
      </w:pPr>
      <w:rPr>
        <w:rFonts w:hint="default"/>
        <w:b w:val="0"/>
        <w:i w:val="0"/>
      </w:rPr>
    </w:lvl>
    <w:lvl w:ilvl="1">
      <w:start w:val="1"/>
      <w:numFmt w:val="bullet"/>
      <w:lvlText w:val=""/>
      <w:lvlJc w:val="left"/>
      <w:pPr>
        <w:ind w:left="1080" w:hanging="360"/>
      </w:pPr>
      <w:rPr>
        <w:rFonts w:ascii="Symbol" w:hAnsi="Symbol" w:hint="default"/>
      </w:rPr>
    </w:lvl>
    <w:lvl w:ilvl="2">
      <w:start w:val="1"/>
      <w:numFmt w:val="bullet"/>
      <w:lvlText w:val="o"/>
      <w:lvlJc w:val="left"/>
      <w:pPr>
        <w:ind w:left="1260" w:hanging="180"/>
      </w:pPr>
      <w:rPr>
        <w:rFonts w:ascii="Courier New" w:hAnsi="Courier New" w:cs="Courier New" w:hint="default"/>
      </w:rPr>
    </w:lvl>
    <w:lvl w:ilvl="3">
      <w:start w:val="1"/>
      <w:numFmt w:val="decimal"/>
      <w:lvlText w:val="%4."/>
      <w:lvlJc w:val="left"/>
      <w:pPr>
        <w:ind w:left="162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left"/>
      <w:pPr>
        <w:ind w:left="2160" w:hanging="18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060" w:hanging="180"/>
      </w:pPr>
      <w:rPr>
        <w:rFonts w:hint="default"/>
      </w:rPr>
    </w:lvl>
  </w:abstractNum>
  <w:abstractNum w:abstractNumId="1" w15:restartNumberingAfterBreak="0">
    <w:nsid w:val="06692236"/>
    <w:multiLevelType w:val="hybridMultilevel"/>
    <w:tmpl w:val="5A308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455FB"/>
    <w:multiLevelType w:val="multilevel"/>
    <w:tmpl w:val="936E834C"/>
    <w:lvl w:ilvl="0">
      <w:start w:val="4"/>
      <w:numFmt w:val="decimal"/>
      <w:lvlText w:val="%1."/>
      <w:lvlJc w:val="left"/>
      <w:pPr>
        <w:ind w:left="720" w:hanging="360"/>
      </w:pPr>
      <w:rPr>
        <w:rFonts w:hint="default"/>
        <w:b w:val="0"/>
        <w:i w:val="0"/>
      </w:rPr>
    </w:lvl>
    <w:lvl w:ilvl="1">
      <w:start w:val="1"/>
      <w:numFmt w:val="bullet"/>
      <w:lvlText w:val=""/>
      <w:lvlJc w:val="left"/>
      <w:pPr>
        <w:ind w:left="1080" w:hanging="360"/>
      </w:pPr>
      <w:rPr>
        <w:rFonts w:ascii="Symbol" w:hAnsi="Symbol" w:hint="default"/>
      </w:rPr>
    </w:lvl>
    <w:lvl w:ilvl="2">
      <w:start w:val="1"/>
      <w:numFmt w:val="lowerRoman"/>
      <w:lvlText w:val="%3."/>
      <w:lvlJc w:val="left"/>
      <w:pPr>
        <w:ind w:left="1260" w:hanging="180"/>
      </w:pPr>
      <w:rPr>
        <w:rFonts w:hint="default"/>
      </w:rPr>
    </w:lvl>
    <w:lvl w:ilvl="3">
      <w:start w:val="1"/>
      <w:numFmt w:val="decimal"/>
      <w:lvlText w:val="%4."/>
      <w:lvlJc w:val="left"/>
      <w:pPr>
        <w:ind w:left="162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left"/>
      <w:pPr>
        <w:ind w:left="2160" w:hanging="18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060" w:hanging="180"/>
      </w:pPr>
      <w:rPr>
        <w:rFonts w:hint="default"/>
      </w:rPr>
    </w:lvl>
  </w:abstractNum>
  <w:abstractNum w:abstractNumId="3" w15:restartNumberingAfterBreak="0">
    <w:nsid w:val="118C5A3B"/>
    <w:multiLevelType w:val="hybridMultilevel"/>
    <w:tmpl w:val="8996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B547C"/>
    <w:multiLevelType w:val="hybridMultilevel"/>
    <w:tmpl w:val="B5A4E52E"/>
    <w:lvl w:ilvl="0" w:tplc="0409000D">
      <w:start w:val="1"/>
      <w:numFmt w:val="bullet"/>
      <w:lvlText w:val=""/>
      <w:lvlJc w:val="left"/>
      <w:pPr>
        <w:tabs>
          <w:tab w:val="num" w:pos="720"/>
        </w:tabs>
        <w:ind w:left="1080" w:hanging="360"/>
      </w:pPr>
      <w:rPr>
        <w:rFonts w:ascii="Wingdings" w:hAnsi="Wingdings" w:hint="default"/>
        <w:color w:val="auto"/>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C79790F"/>
    <w:multiLevelType w:val="hybridMultilevel"/>
    <w:tmpl w:val="FC9C8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B4914"/>
    <w:multiLevelType w:val="hybridMultilevel"/>
    <w:tmpl w:val="93FEE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65753C"/>
    <w:multiLevelType w:val="hybridMultilevel"/>
    <w:tmpl w:val="817AA5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FA1680"/>
    <w:multiLevelType w:val="multilevel"/>
    <w:tmpl w:val="A44C864C"/>
    <w:lvl w:ilvl="0">
      <w:start w:val="4"/>
      <w:numFmt w:val="decimal"/>
      <w:lvlText w:val="%1."/>
      <w:lvlJc w:val="left"/>
      <w:pPr>
        <w:ind w:left="720" w:hanging="360"/>
      </w:pPr>
      <w:rPr>
        <w:rFonts w:hint="default"/>
        <w:b w:val="0"/>
        <w:i w:val="0"/>
      </w:rPr>
    </w:lvl>
    <w:lvl w:ilvl="1">
      <w:start w:val="1"/>
      <w:numFmt w:val="bullet"/>
      <w:lvlText w:val=""/>
      <w:lvlJc w:val="left"/>
      <w:pPr>
        <w:ind w:left="1080" w:hanging="360"/>
      </w:pPr>
      <w:rPr>
        <w:rFonts w:ascii="Wingdings" w:hAnsi="Wingdings" w:hint="default"/>
      </w:rPr>
    </w:lvl>
    <w:lvl w:ilvl="2">
      <w:start w:val="1"/>
      <w:numFmt w:val="bullet"/>
      <w:lvlText w:val="o"/>
      <w:lvlJc w:val="left"/>
      <w:pPr>
        <w:ind w:left="1260" w:hanging="180"/>
      </w:pPr>
      <w:rPr>
        <w:rFonts w:ascii="Courier New" w:hAnsi="Courier New" w:cs="Courier New" w:hint="default"/>
      </w:rPr>
    </w:lvl>
    <w:lvl w:ilvl="3">
      <w:start w:val="1"/>
      <w:numFmt w:val="decimal"/>
      <w:lvlText w:val="%4."/>
      <w:lvlJc w:val="left"/>
      <w:pPr>
        <w:ind w:left="162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left"/>
      <w:pPr>
        <w:ind w:left="2160" w:hanging="18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060" w:hanging="180"/>
      </w:pPr>
      <w:rPr>
        <w:rFonts w:hint="default"/>
      </w:rPr>
    </w:lvl>
  </w:abstractNum>
  <w:abstractNum w:abstractNumId="9" w15:restartNumberingAfterBreak="0">
    <w:nsid w:val="3126431A"/>
    <w:multiLevelType w:val="hybridMultilevel"/>
    <w:tmpl w:val="62C81442"/>
    <w:lvl w:ilvl="0" w:tplc="D882954A">
      <w:start w:val="1"/>
      <w:numFmt w:val="upperRoman"/>
      <w:lvlText w:val="%1."/>
      <w:lvlJc w:val="right"/>
      <w:pPr>
        <w:tabs>
          <w:tab w:val="num" w:pos="720"/>
        </w:tabs>
        <w:ind w:left="720" w:hanging="180"/>
      </w:pPr>
      <w:rPr>
        <w:rFonts w:ascii="Times New Roman" w:hAnsi="Times New Roman" w:hint="default"/>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7D52560C">
      <w:start w:val="1"/>
      <w:numFmt w:val="upp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3E247C84">
      <w:start w:val="1"/>
      <w:numFmt w:val="upperRoman"/>
      <w:lvlText w:val="%7."/>
      <w:lvlJc w:val="right"/>
      <w:pPr>
        <w:tabs>
          <w:tab w:val="num" w:pos="4860"/>
        </w:tabs>
        <w:ind w:left="4860" w:hanging="180"/>
      </w:pPr>
      <w:rPr>
        <w:rFonts w:ascii="Arial" w:hAnsi="Arial" w:hint="default"/>
        <w:caps w:val="0"/>
        <w:strike w:val="0"/>
        <w:dstrike w:val="0"/>
        <w:vanish w:val="0"/>
        <w:color w:val="0067B1"/>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57F004B"/>
    <w:multiLevelType w:val="multilevel"/>
    <w:tmpl w:val="F42E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4"/>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C3F96"/>
    <w:multiLevelType w:val="hybridMultilevel"/>
    <w:tmpl w:val="C7F241FE"/>
    <w:lvl w:ilvl="0" w:tplc="FB3E1388">
      <w:start w:val="1"/>
      <w:numFmt w:val="decimal"/>
      <w:lvlText w:val="%1."/>
      <w:lvlJc w:val="left"/>
      <w:pPr>
        <w:tabs>
          <w:tab w:val="num" w:pos="360"/>
        </w:tabs>
        <w:ind w:left="360" w:hanging="360"/>
      </w:pPr>
      <w:rPr>
        <w:rFonts w:hint="default"/>
        <w:b w:val="0"/>
      </w:rPr>
    </w:lvl>
    <w:lvl w:ilvl="1" w:tplc="A314DC7A">
      <w:start w:val="1"/>
      <w:numFmt w:val="bullet"/>
      <w:lvlText w:val=""/>
      <w:lvlJc w:val="left"/>
      <w:pPr>
        <w:tabs>
          <w:tab w:val="num" w:pos="1440"/>
        </w:tabs>
        <w:ind w:left="1440" w:hanging="360"/>
      </w:pPr>
      <w:rPr>
        <w:rFonts w:ascii="Symbol" w:hAnsi="Symbol" w:hint="default"/>
        <w:color w:val="auto"/>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0CF51AE"/>
    <w:multiLevelType w:val="hybridMultilevel"/>
    <w:tmpl w:val="76A65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6C7798"/>
    <w:multiLevelType w:val="hybridMultilevel"/>
    <w:tmpl w:val="98AC7564"/>
    <w:lvl w:ilvl="0" w:tplc="04090001">
      <w:start w:val="1"/>
      <w:numFmt w:val="bullet"/>
      <w:lvlText w:val=""/>
      <w:lvlJc w:val="left"/>
      <w:pPr>
        <w:tabs>
          <w:tab w:val="num" w:pos="1080"/>
        </w:tabs>
        <w:ind w:left="1440" w:hanging="360"/>
      </w:pPr>
      <w:rPr>
        <w:rFonts w:ascii="Symbol" w:hAnsi="Symbol" w:hint="default"/>
        <w:color w:val="auto"/>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55167D10"/>
    <w:multiLevelType w:val="hybridMultilevel"/>
    <w:tmpl w:val="330A5D70"/>
    <w:lvl w:ilvl="0" w:tplc="2EDAD50E">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8574687"/>
    <w:multiLevelType w:val="multilevel"/>
    <w:tmpl w:val="B3321770"/>
    <w:lvl w:ilvl="0">
      <w:start w:val="1"/>
      <w:numFmt w:val="bullet"/>
      <w:lvlText w:val=""/>
      <w:lvlJc w:val="left"/>
      <w:pPr>
        <w:ind w:left="720" w:hanging="360"/>
      </w:pPr>
      <w:rPr>
        <w:rFonts w:ascii="Symbol" w:hAnsi="Symbol" w:hint="default"/>
        <w:b w:val="0"/>
        <w:i w:val="0"/>
      </w:rPr>
    </w:lvl>
    <w:lvl w:ilvl="1">
      <w:start w:val="1"/>
      <w:numFmt w:val="bullet"/>
      <w:lvlText w:val=""/>
      <w:lvlJc w:val="left"/>
      <w:pPr>
        <w:ind w:left="1080" w:hanging="360"/>
      </w:pPr>
      <w:rPr>
        <w:rFonts w:ascii="Symbol" w:hAnsi="Symbol" w:hint="default"/>
      </w:rPr>
    </w:lvl>
    <w:lvl w:ilvl="2">
      <w:start w:val="1"/>
      <w:numFmt w:val="lowerRoman"/>
      <w:lvlText w:val="%3."/>
      <w:lvlJc w:val="left"/>
      <w:pPr>
        <w:ind w:left="1260" w:hanging="180"/>
      </w:pPr>
      <w:rPr>
        <w:rFonts w:hint="default"/>
      </w:rPr>
    </w:lvl>
    <w:lvl w:ilvl="3">
      <w:start w:val="1"/>
      <w:numFmt w:val="decimal"/>
      <w:lvlText w:val="%4."/>
      <w:lvlJc w:val="left"/>
      <w:pPr>
        <w:ind w:left="162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left"/>
      <w:pPr>
        <w:ind w:left="2160" w:hanging="18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060" w:hanging="180"/>
      </w:pPr>
      <w:rPr>
        <w:rFonts w:hint="default"/>
      </w:rPr>
    </w:lvl>
  </w:abstractNum>
  <w:abstractNum w:abstractNumId="16" w15:restartNumberingAfterBreak="0">
    <w:nsid w:val="5FAF1430"/>
    <w:multiLevelType w:val="singleLevel"/>
    <w:tmpl w:val="6C1CF73E"/>
    <w:lvl w:ilvl="0">
      <w:start w:val="1"/>
      <w:numFmt w:val="decimal"/>
      <w:lvlText w:val="%1."/>
      <w:legacy w:legacy="1" w:legacySpace="0" w:legacyIndent="360"/>
      <w:lvlJc w:val="left"/>
      <w:pPr>
        <w:ind w:left="360" w:hanging="360"/>
      </w:pPr>
    </w:lvl>
  </w:abstractNum>
  <w:abstractNum w:abstractNumId="17" w15:restartNumberingAfterBreak="0">
    <w:nsid w:val="6CAF4655"/>
    <w:multiLevelType w:val="multilevel"/>
    <w:tmpl w:val="A594BDAE"/>
    <w:lvl w:ilvl="0">
      <w:start w:val="1"/>
      <w:numFmt w:val="decimal"/>
      <w:lvlText w:val="%1."/>
      <w:legacy w:legacy="1" w:legacySpace="120" w:legacyIndent="360"/>
      <w:lvlJc w:val="left"/>
      <w:pPr>
        <w:ind w:left="2160" w:hanging="360"/>
      </w:pPr>
      <w:rPr>
        <w:b w:val="0"/>
        <w:i w:val="0"/>
      </w:rPr>
    </w:lvl>
    <w:lvl w:ilvl="1">
      <w:start w:val="1"/>
      <w:numFmt w:val="lowerLetter"/>
      <w:lvlText w:val="%2."/>
      <w:legacy w:legacy="1" w:legacySpace="120" w:legacyIndent="360"/>
      <w:lvlJc w:val="left"/>
      <w:pPr>
        <w:ind w:left="2520" w:hanging="360"/>
      </w:pPr>
    </w:lvl>
    <w:lvl w:ilvl="2">
      <w:start w:val="1"/>
      <w:numFmt w:val="lowerRoman"/>
      <w:lvlText w:val="%3."/>
      <w:legacy w:legacy="1" w:legacySpace="120" w:legacyIndent="180"/>
      <w:lvlJc w:val="left"/>
      <w:pPr>
        <w:ind w:left="2700" w:hanging="180"/>
      </w:pPr>
    </w:lvl>
    <w:lvl w:ilvl="3">
      <w:start w:val="1"/>
      <w:numFmt w:val="decimal"/>
      <w:lvlText w:val="%4."/>
      <w:legacy w:legacy="1" w:legacySpace="120" w:legacyIndent="360"/>
      <w:lvlJc w:val="left"/>
      <w:pPr>
        <w:ind w:left="3060" w:hanging="360"/>
      </w:pPr>
    </w:lvl>
    <w:lvl w:ilvl="4">
      <w:start w:val="1"/>
      <w:numFmt w:val="lowerLetter"/>
      <w:lvlText w:val="%5."/>
      <w:legacy w:legacy="1" w:legacySpace="120" w:legacyIndent="360"/>
      <w:lvlJc w:val="left"/>
      <w:pPr>
        <w:ind w:left="3420" w:hanging="360"/>
      </w:pPr>
    </w:lvl>
    <w:lvl w:ilvl="5">
      <w:start w:val="1"/>
      <w:numFmt w:val="lowerRoman"/>
      <w:lvlText w:val="%6."/>
      <w:legacy w:legacy="1" w:legacySpace="120" w:legacyIndent="180"/>
      <w:lvlJc w:val="left"/>
      <w:pPr>
        <w:ind w:left="3600" w:hanging="180"/>
      </w:pPr>
    </w:lvl>
    <w:lvl w:ilvl="6">
      <w:start w:val="1"/>
      <w:numFmt w:val="decimal"/>
      <w:lvlText w:val="%7."/>
      <w:legacy w:legacy="1" w:legacySpace="120" w:legacyIndent="360"/>
      <w:lvlJc w:val="left"/>
      <w:pPr>
        <w:ind w:left="3960" w:hanging="360"/>
      </w:pPr>
    </w:lvl>
    <w:lvl w:ilvl="7">
      <w:start w:val="1"/>
      <w:numFmt w:val="lowerLetter"/>
      <w:lvlText w:val="%8."/>
      <w:legacy w:legacy="1" w:legacySpace="120" w:legacyIndent="360"/>
      <w:lvlJc w:val="left"/>
      <w:pPr>
        <w:ind w:left="4320" w:hanging="360"/>
      </w:pPr>
    </w:lvl>
    <w:lvl w:ilvl="8">
      <w:start w:val="1"/>
      <w:numFmt w:val="lowerRoman"/>
      <w:lvlText w:val="%9."/>
      <w:legacy w:legacy="1" w:legacySpace="120" w:legacyIndent="180"/>
      <w:lvlJc w:val="left"/>
      <w:pPr>
        <w:ind w:left="4500" w:hanging="180"/>
      </w:pPr>
    </w:lvl>
  </w:abstractNum>
  <w:abstractNum w:abstractNumId="18" w15:restartNumberingAfterBreak="0">
    <w:nsid w:val="6F1723E0"/>
    <w:multiLevelType w:val="hybridMultilevel"/>
    <w:tmpl w:val="825A459E"/>
    <w:lvl w:ilvl="0" w:tplc="234EB7D6">
      <w:start w:val="1"/>
      <w:numFmt w:val="bullet"/>
      <w:lvlText w:val=""/>
      <w:lvlJc w:val="left"/>
      <w:pPr>
        <w:tabs>
          <w:tab w:val="num" w:pos="720"/>
        </w:tabs>
        <w:ind w:left="720" w:hanging="432"/>
      </w:pPr>
      <w:rPr>
        <w:rFonts w:ascii="Symbol" w:hAnsi="Symbol" w:hint="default"/>
        <w:color w:val="auto"/>
        <w:sz w:val="22"/>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6BA7C3E"/>
    <w:multiLevelType w:val="hybridMultilevel"/>
    <w:tmpl w:val="4FC0C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8"/>
  </w:num>
  <w:num w:numId="4">
    <w:abstractNumId w:val="13"/>
  </w:num>
  <w:num w:numId="5">
    <w:abstractNumId w:val="17"/>
  </w:num>
  <w:num w:numId="6">
    <w:abstractNumId w:val="16"/>
  </w:num>
  <w:num w:numId="7">
    <w:abstractNumId w:val="6"/>
  </w:num>
  <w:num w:numId="8">
    <w:abstractNumId w:val="19"/>
  </w:num>
  <w:num w:numId="9">
    <w:abstractNumId w:val="12"/>
  </w:num>
  <w:num w:numId="10">
    <w:abstractNumId w:val="1"/>
  </w:num>
  <w:num w:numId="11">
    <w:abstractNumId w:val="14"/>
  </w:num>
  <w:num w:numId="12">
    <w:abstractNumId w:val="3"/>
  </w:num>
  <w:num w:numId="13">
    <w:abstractNumId w:val="7"/>
  </w:num>
  <w:num w:numId="14">
    <w:abstractNumId w:val="19"/>
  </w:num>
  <w:num w:numId="15">
    <w:abstractNumId w:val="10"/>
  </w:num>
  <w:num w:numId="16">
    <w:abstractNumId w:val="11"/>
  </w:num>
  <w:num w:numId="17">
    <w:abstractNumId w:val="2"/>
  </w:num>
  <w:num w:numId="18">
    <w:abstractNumId w:val="0"/>
  </w:num>
  <w:num w:numId="19">
    <w:abstractNumId w:val="15"/>
  </w:num>
  <w:num w:numId="20">
    <w:abstractNumId w:val="8"/>
  </w:num>
  <w:num w:numId="2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542"/>
    <w:rsid w:val="00000021"/>
    <w:rsid w:val="00002A8E"/>
    <w:rsid w:val="000037AD"/>
    <w:rsid w:val="0000526D"/>
    <w:rsid w:val="0000782A"/>
    <w:rsid w:val="000105B6"/>
    <w:rsid w:val="00015553"/>
    <w:rsid w:val="00017E67"/>
    <w:rsid w:val="0002036E"/>
    <w:rsid w:val="00031504"/>
    <w:rsid w:val="00033C18"/>
    <w:rsid w:val="00034D5F"/>
    <w:rsid w:val="00035934"/>
    <w:rsid w:val="00041581"/>
    <w:rsid w:val="00044016"/>
    <w:rsid w:val="00045667"/>
    <w:rsid w:val="00046D3F"/>
    <w:rsid w:val="000503DA"/>
    <w:rsid w:val="00060821"/>
    <w:rsid w:val="0007496D"/>
    <w:rsid w:val="000758CE"/>
    <w:rsid w:val="00076CDE"/>
    <w:rsid w:val="00082E22"/>
    <w:rsid w:val="00087860"/>
    <w:rsid w:val="000900EA"/>
    <w:rsid w:val="00096209"/>
    <w:rsid w:val="00096EA6"/>
    <w:rsid w:val="000A024A"/>
    <w:rsid w:val="000A0EA1"/>
    <w:rsid w:val="000A1AB2"/>
    <w:rsid w:val="000A2CEC"/>
    <w:rsid w:val="000A63EC"/>
    <w:rsid w:val="000A65D4"/>
    <w:rsid w:val="000B3418"/>
    <w:rsid w:val="000B42D9"/>
    <w:rsid w:val="000B47E6"/>
    <w:rsid w:val="000C0360"/>
    <w:rsid w:val="000C1446"/>
    <w:rsid w:val="000C2967"/>
    <w:rsid w:val="000C5EE3"/>
    <w:rsid w:val="000C68F8"/>
    <w:rsid w:val="000C7C24"/>
    <w:rsid w:val="000D1446"/>
    <w:rsid w:val="000D1458"/>
    <w:rsid w:val="000D2599"/>
    <w:rsid w:val="000D404B"/>
    <w:rsid w:val="000D716A"/>
    <w:rsid w:val="000E0E7F"/>
    <w:rsid w:val="000E5020"/>
    <w:rsid w:val="000E5CCF"/>
    <w:rsid w:val="000E74D8"/>
    <w:rsid w:val="000F04EE"/>
    <w:rsid w:val="000F127C"/>
    <w:rsid w:val="000F2755"/>
    <w:rsid w:val="000F3DF6"/>
    <w:rsid w:val="001015E7"/>
    <w:rsid w:val="00101EC6"/>
    <w:rsid w:val="00104C90"/>
    <w:rsid w:val="00105282"/>
    <w:rsid w:val="00105EE2"/>
    <w:rsid w:val="00106A13"/>
    <w:rsid w:val="00107452"/>
    <w:rsid w:val="00107549"/>
    <w:rsid w:val="00107E21"/>
    <w:rsid w:val="0011000C"/>
    <w:rsid w:val="001118C2"/>
    <w:rsid w:val="001125AA"/>
    <w:rsid w:val="00112E90"/>
    <w:rsid w:val="001161A8"/>
    <w:rsid w:val="001207DF"/>
    <w:rsid w:val="001261CA"/>
    <w:rsid w:val="00127CB8"/>
    <w:rsid w:val="001309A2"/>
    <w:rsid w:val="00130D0C"/>
    <w:rsid w:val="00133176"/>
    <w:rsid w:val="00140E5E"/>
    <w:rsid w:val="0014104E"/>
    <w:rsid w:val="001410D5"/>
    <w:rsid w:val="00145435"/>
    <w:rsid w:val="00146915"/>
    <w:rsid w:val="00146948"/>
    <w:rsid w:val="00152B5E"/>
    <w:rsid w:val="0015608F"/>
    <w:rsid w:val="001560AB"/>
    <w:rsid w:val="00156DE7"/>
    <w:rsid w:val="00157E21"/>
    <w:rsid w:val="001605EE"/>
    <w:rsid w:val="00163418"/>
    <w:rsid w:val="00163632"/>
    <w:rsid w:val="001728F5"/>
    <w:rsid w:val="00175EB6"/>
    <w:rsid w:val="0017642F"/>
    <w:rsid w:val="001767F4"/>
    <w:rsid w:val="00181B06"/>
    <w:rsid w:val="00183313"/>
    <w:rsid w:val="001838D7"/>
    <w:rsid w:val="00184CB1"/>
    <w:rsid w:val="00185134"/>
    <w:rsid w:val="001873DC"/>
    <w:rsid w:val="001874B8"/>
    <w:rsid w:val="00187E0C"/>
    <w:rsid w:val="001932E5"/>
    <w:rsid w:val="00197C90"/>
    <w:rsid w:val="001A0475"/>
    <w:rsid w:val="001A0F28"/>
    <w:rsid w:val="001A232C"/>
    <w:rsid w:val="001A3C23"/>
    <w:rsid w:val="001A70DD"/>
    <w:rsid w:val="001B2FC6"/>
    <w:rsid w:val="001B389A"/>
    <w:rsid w:val="001B5DF4"/>
    <w:rsid w:val="001B6614"/>
    <w:rsid w:val="001C2E40"/>
    <w:rsid w:val="001C2E90"/>
    <w:rsid w:val="001C7729"/>
    <w:rsid w:val="001D02AE"/>
    <w:rsid w:val="001D10D4"/>
    <w:rsid w:val="001D15BC"/>
    <w:rsid w:val="001D2B0F"/>
    <w:rsid w:val="001D2C67"/>
    <w:rsid w:val="001D4412"/>
    <w:rsid w:val="001D5483"/>
    <w:rsid w:val="001D6CF0"/>
    <w:rsid w:val="001E12D1"/>
    <w:rsid w:val="001E18F3"/>
    <w:rsid w:val="001E2603"/>
    <w:rsid w:val="001E68A5"/>
    <w:rsid w:val="001E6F25"/>
    <w:rsid w:val="001F1368"/>
    <w:rsid w:val="001F1CDB"/>
    <w:rsid w:val="001F1D3E"/>
    <w:rsid w:val="001F1F16"/>
    <w:rsid w:val="001F479A"/>
    <w:rsid w:val="001F529F"/>
    <w:rsid w:val="001F6308"/>
    <w:rsid w:val="001F6D26"/>
    <w:rsid w:val="001F73B8"/>
    <w:rsid w:val="001F7E1D"/>
    <w:rsid w:val="00201A02"/>
    <w:rsid w:val="00203736"/>
    <w:rsid w:val="00205461"/>
    <w:rsid w:val="00207FC1"/>
    <w:rsid w:val="00212B50"/>
    <w:rsid w:val="0021409C"/>
    <w:rsid w:val="002166A9"/>
    <w:rsid w:val="0022335A"/>
    <w:rsid w:val="00227A3D"/>
    <w:rsid w:val="00230386"/>
    <w:rsid w:val="00233701"/>
    <w:rsid w:val="00233B27"/>
    <w:rsid w:val="00233C75"/>
    <w:rsid w:val="0023491C"/>
    <w:rsid w:val="00234A81"/>
    <w:rsid w:val="002351D4"/>
    <w:rsid w:val="002379F3"/>
    <w:rsid w:val="00243C94"/>
    <w:rsid w:val="002450C7"/>
    <w:rsid w:val="002455D9"/>
    <w:rsid w:val="00247E65"/>
    <w:rsid w:val="00254D51"/>
    <w:rsid w:val="0025650F"/>
    <w:rsid w:val="002570C1"/>
    <w:rsid w:val="00261886"/>
    <w:rsid w:val="00261EDB"/>
    <w:rsid w:val="0026294B"/>
    <w:rsid w:val="00263B99"/>
    <w:rsid w:val="00263BA9"/>
    <w:rsid w:val="00266002"/>
    <w:rsid w:val="00266A63"/>
    <w:rsid w:val="002673B2"/>
    <w:rsid w:val="00267515"/>
    <w:rsid w:val="002679AC"/>
    <w:rsid w:val="0027115D"/>
    <w:rsid w:val="00271585"/>
    <w:rsid w:val="002727F6"/>
    <w:rsid w:val="00274C86"/>
    <w:rsid w:val="00280568"/>
    <w:rsid w:val="00282826"/>
    <w:rsid w:val="00282F9D"/>
    <w:rsid w:val="00286B8F"/>
    <w:rsid w:val="002873C9"/>
    <w:rsid w:val="00287949"/>
    <w:rsid w:val="002941D7"/>
    <w:rsid w:val="00294389"/>
    <w:rsid w:val="00294E40"/>
    <w:rsid w:val="00295278"/>
    <w:rsid w:val="00297FB6"/>
    <w:rsid w:val="002A0120"/>
    <w:rsid w:val="002A189A"/>
    <w:rsid w:val="002A2E68"/>
    <w:rsid w:val="002A3A40"/>
    <w:rsid w:val="002A5840"/>
    <w:rsid w:val="002A7207"/>
    <w:rsid w:val="002B29A7"/>
    <w:rsid w:val="002B3A19"/>
    <w:rsid w:val="002C0DBA"/>
    <w:rsid w:val="002C14BF"/>
    <w:rsid w:val="002C1882"/>
    <w:rsid w:val="002C23E5"/>
    <w:rsid w:val="002C26C5"/>
    <w:rsid w:val="002C780B"/>
    <w:rsid w:val="002D4CD4"/>
    <w:rsid w:val="002D7C55"/>
    <w:rsid w:val="002E0FA1"/>
    <w:rsid w:val="002E22E3"/>
    <w:rsid w:val="002E2B08"/>
    <w:rsid w:val="002E3A8E"/>
    <w:rsid w:val="002E6832"/>
    <w:rsid w:val="002E7288"/>
    <w:rsid w:val="002F1030"/>
    <w:rsid w:val="002F1BDB"/>
    <w:rsid w:val="002F2196"/>
    <w:rsid w:val="002F40C4"/>
    <w:rsid w:val="002F74D5"/>
    <w:rsid w:val="0031038A"/>
    <w:rsid w:val="00311456"/>
    <w:rsid w:val="003126FE"/>
    <w:rsid w:val="00314D1E"/>
    <w:rsid w:val="00315685"/>
    <w:rsid w:val="00316685"/>
    <w:rsid w:val="00321968"/>
    <w:rsid w:val="00321D3C"/>
    <w:rsid w:val="00332E5F"/>
    <w:rsid w:val="00334DA7"/>
    <w:rsid w:val="00334F40"/>
    <w:rsid w:val="003358FF"/>
    <w:rsid w:val="00341FFF"/>
    <w:rsid w:val="00342153"/>
    <w:rsid w:val="00343A40"/>
    <w:rsid w:val="00346AD4"/>
    <w:rsid w:val="003500F3"/>
    <w:rsid w:val="00350138"/>
    <w:rsid w:val="00350281"/>
    <w:rsid w:val="003517BD"/>
    <w:rsid w:val="0035563D"/>
    <w:rsid w:val="0036040E"/>
    <w:rsid w:val="0036168B"/>
    <w:rsid w:val="00363225"/>
    <w:rsid w:val="00367967"/>
    <w:rsid w:val="00372BC4"/>
    <w:rsid w:val="0037519C"/>
    <w:rsid w:val="00375818"/>
    <w:rsid w:val="0037634F"/>
    <w:rsid w:val="00377E47"/>
    <w:rsid w:val="00380911"/>
    <w:rsid w:val="003810E8"/>
    <w:rsid w:val="00381B75"/>
    <w:rsid w:val="00381E09"/>
    <w:rsid w:val="00384077"/>
    <w:rsid w:val="00385DED"/>
    <w:rsid w:val="00386356"/>
    <w:rsid w:val="00387505"/>
    <w:rsid w:val="0039389E"/>
    <w:rsid w:val="00395D82"/>
    <w:rsid w:val="003A07BA"/>
    <w:rsid w:val="003A3C43"/>
    <w:rsid w:val="003A3DD8"/>
    <w:rsid w:val="003A6B6A"/>
    <w:rsid w:val="003B2513"/>
    <w:rsid w:val="003B26C2"/>
    <w:rsid w:val="003B3484"/>
    <w:rsid w:val="003B548E"/>
    <w:rsid w:val="003B60DC"/>
    <w:rsid w:val="003B71E1"/>
    <w:rsid w:val="003C1D65"/>
    <w:rsid w:val="003C2AAE"/>
    <w:rsid w:val="003C4993"/>
    <w:rsid w:val="003C4FFF"/>
    <w:rsid w:val="003C7920"/>
    <w:rsid w:val="003D392C"/>
    <w:rsid w:val="003D3BAA"/>
    <w:rsid w:val="003D595F"/>
    <w:rsid w:val="003E0849"/>
    <w:rsid w:val="003E12E3"/>
    <w:rsid w:val="003E194D"/>
    <w:rsid w:val="003E4018"/>
    <w:rsid w:val="003E65D5"/>
    <w:rsid w:val="003E6A21"/>
    <w:rsid w:val="003F1B69"/>
    <w:rsid w:val="003F2E2B"/>
    <w:rsid w:val="003F37B8"/>
    <w:rsid w:val="003F393D"/>
    <w:rsid w:val="003F6409"/>
    <w:rsid w:val="003F7098"/>
    <w:rsid w:val="003F7153"/>
    <w:rsid w:val="004009ED"/>
    <w:rsid w:val="00403FD8"/>
    <w:rsid w:val="00407ADA"/>
    <w:rsid w:val="00410486"/>
    <w:rsid w:val="00413D6C"/>
    <w:rsid w:val="0041441E"/>
    <w:rsid w:val="004224A0"/>
    <w:rsid w:val="004230A1"/>
    <w:rsid w:val="00433ECD"/>
    <w:rsid w:val="00436CCA"/>
    <w:rsid w:val="00436D83"/>
    <w:rsid w:val="0044065A"/>
    <w:rsid w:val="00440F2E"/>
    <w:rsid w:val="00441211"/>
    <w:rsid w:val="00441528"/>
    <w:rsid w:val="004430FF"/>
    <w:rsid w:val="00445440"/>
    <w:rsid w:val="00450405"/>
    <w:rsid w:val="00452496"/>
    <w:rsid w:val="00452DEB"/>
    <w:rsid w:val="0045432C"/>
    <w:rsid w:val="00456D29"/>
    <w:rsid w:val="004573AE"/>
    <w:rsid w:val="00464D4F"/>
    <w:rsid w:val="00464FAB"/>
    <w:rsid w:val="00465922"/>
    <w:rsid w:val="0046611D"/>
    <w:rsid w:val="00471A99"/>
    <w:rsid w:val="00473AFE"/>
    <w:rsid w:val="00474828"/>
    <w:rsid w:val="00476F05"/>
    <w:rsid w:val="004810E8"/>
    <w:rsid w:val="00483758"/>
    <w:rsid w:val="004871AD"/>
    <w:rsid w:val="00487589"/>
    <w:rsid w:val="00493AB0"/>
    <w:rsid w:val="004A1251"/>
    <w:rsid w:val="004A1858"/>
    <w:rsid w:val="004A1CF1"/>
    <w:rsid w:val="004A3964"/>
    <w:rsid w:val="004A60ED"/>
    <w:rsid w:val="004A6A12"/>
    <w:rsid w:val="004B031C"/>
    <w:rsid w:val="004B48BC"/>
    <w:rsid w:val="004B524B"/>
    <w:rsid w:val="004C0A7F"/>
    <w:rsid w:val="004C1172"/>
    <w:rsid w:val="004C1AED"/>
    <w:rsid w:val="004C2CDD"/>
    <w:rsid w:val="004C4158"/>
    <w:rsid w:val="004C470C"/>
    <w:rsid w:val="004C4BFF"/>
    <w:rsid w:val="004D1122"/>
    <w:rsid w:val="004D3B50"/>
    <w:rsid w:val="004D3D3A"/>
    <w:rsid w:val="004D3F22"/>
    <w:rsid w:val="004D5B8E"/>
    <w:rsid w:val="004D69F7"/>
    <w:rsid w:val="004E6017"/>
    <w:rsid w:val="004E6C7A"/>
    <w:rsid w:val="004E71A0"/>
    <w:rsid w:val="004F03D2"/>
    <w:rsid w:val="004F07DC"/>
    <w:rsid w:val="004F2B0E"/>
    <w:rsid w:val="004F4A5F"/>
    <w:rsid w:val="004F512E"/>
    <w:rsid w:val="004F750E"/>
    <w:rsid w:val="00502118"/>
    <w:rsid w:val="00502CB6"/>
    <w:rsid w:val="00503AA7"/>
    <w:rsid w:val="0050434C"/>
    <w:rsid w:val="00504FA4"/>
    <w:rsid w:val="005058EC"/>
    <w:rsid w:val="0050644C"/>
    <w:rsid w:val="00506BB9"/>
    <w:rsid w:val="00507396"/>
    <w:rsid w:val="00507919"/>
    <w:rsid w:val="00512004"/>
    <w:rsid w:val="0052069F"/>
    <w:rsid w:val="00521385"/>
    <w:rsid w:val="005215B6"/>
    <w:rsid w:val="00526CA2"/>
    <w:rsid w:val="00527E6C"/>
    <w:rsid w:val="00531D27"/>
    <w:rsid w:val="00532948"/>
    <w:rsid w:val="005347FC"/>
    <w:rsid w:val="00535529"/>
    <w:rsid w:val="00536976"/>
    <w:rsid w:val="00537A5F"/>
    <w:rsid w:val="00541977"/>
    <w:rsid w:val="00541AFF"/>
    <w:rsid w:val="005443FA"/>
    <w:rsid w:val="005455AE"/>
    <w:rsid w:val="00547C94"/>
    <w:rsid w:val="00550516"/>
    <w:rsid w:val="0055679F"/>
    <w:rsid w:val="005628DC"/>
    <w:rsid w:val="0056681D"/>
    <w:rsid w:val="00571C5C"/>
    <w:rsid w:val="00575A05"/>
    <w:rsid w:val="00575A69"/>
    <w:rsid w:val="005769C7"/>
    <w:rsid w:val="00577458"/>
    <w:rsid w:val="005776CB"/>
    <w:rsid w:val="00584568"/>
    <w:rsid w:val="005859C0"/>
    <w:rsid w:val="00587137"/>
    <w:rsid w:val="005920A4"/>
    <w:rsid w:val="005921EF"/>
    <w:rsid w:val="005931B8"/>
    <w:rsid w:val="005931EE"/>
    <w:rsid w:val="00594B94"/>
    <w:rsid w:val="005977BE"/>
    <w:rsid w:val="005977EC"/>
    <w:rsid w:val="005B35EE"/>
    <w:rsid w:val="005B678E"/>
    <w:rsid w:val="005B7C3A"/>
    <w:rsid w:val="005C35AE"/>
    <w:rsid w:val="005C4DB0"/>
    <w:rsid w:val="005C57BA"/>
    <w:rsid w:val="005C67EC"/>
    <w:rsid w:val="005C6D0E"/>
    <w:rsid w:val="005D218A"/>
    <w:rsid w:val="005D21B0"/>
    <w:rsid w:val="005D3B4E"/>
    <w:rsid w:val="005D3BC1"/>
    <w:rsid w:val="005D6CF7"/>
    <w:rsid w:val="005D6ED2"/>
    <w:rsid w:val="005E04E7"/>
    <w:rsid w:val="005E1706"/>
    <w:rsid w:val="005E18E5"/>
    <w:rsid w:val="005E2DFB"/>
    <w:rsid w:val="005E331D"/>
    <w:rsid w:val="005E4C23"/>
    <w:rsid w:val="005E4FDA"/>
    <w:rsid w:val="005E62B4"/>
    <w:rsid w:val="005E7014"/>
    <w:rsid w:val="005F30FD"/>
    <w:rsid w:val="005F46E5"/>
    <w:rsid w:val="005F4846"/>
    <w:rsid w:val="005F7C37"/>
    <w:rsid w:val="00600F69"/>
    <w:rsid w:val="006014D0"/>
    <w:rsid w:val="00603E12"/>
    <w:rsid w:val="006050F8"/>
    <w:rsid w:val="00612796"/>
    <w:rsid w:val="00617561"/>
    <w:rsid w:val="006218B5"/>
    <w:rsid w:val="006266EB"/>
    <w:rsid w:val="00631252"/>
    <w:rsid w:val="006318FE"/>
    <w:rsid w:val="00631E57"/>
    <w:rsid w:val="00635858"/>
    <w:rsid w:val="0063763C"/>
    <w:rsid w:val="006378A0"/>
    <w:rsid w:val="006407A6"/>
    <w:rsid w:val="006430CE"/>
    <w:rsid w:val="00645F6D"/>
    <w:rsid w:val="00646B18"/>
    <w:rsid w:val="00647A19"/>
    <w:rsid w:val="00653395"/>
    <w:rsid w:val="00655134"/>
    <w:rsid w:val="00655EC3"/>
    <w:rsid w:val="006617D3"/>
    <w:rsid w:val="006671C4"/>
    <w:rsid w:val="00671FB9"/>
    <w:rsid w:val="00674846"/>
    <w:rsid w:val="006766F8"/>
    <w:rsid w:val="00677EBF"/>
    <w:rsid w:val="00682664"/>
    <w:rsid w:val="00685215"/>
    <w:rsid w:val="00691281"/>
    <w:rsid w:val="00692452"/>
    <w:rsid w:val="00693A87"/>
    <w:rsid w:val="006A0AA8"/>
    <w:rsid w:val="006A10D5"/>
    <w:rsid w:val="006A12DD"/>
    <w:rsid w:val="006A2002"/>
    <w:rsid w:val="006A27CF"/>
    <w:rsid w:val="006A4518"/>
    <w:rsid w:val="006A48C3"/>
    <w:rsid w:val="006A7F56"/>
    <w:rsid w:val="006B1014"/>
    <w:rsid w:val="006B1167"/>
    <w:rsid w:val="006B7BA8"/>
    <w:rsid w:val="006C049E"/>
    <w:rsid w:val="006C1518"/>
    <w:rsid w:val="006C5562"/>
    <w:rsid w:val="006C5B22"/>
    <w:rsid w:val="006D0690"/>
    <w:rsid w:val="006D3333"/>
    <w:rsid w:val="006D3F1B"/>
    <w:rsid w:val="006E0E82"/>
    <w:rsid w:val="006E389B"/>
    <w:rsid w:val="006E492A"/>
    <w:rsid w:val="006F070E"/>
    <w:rsid w:val="006F54FD"/>
    <w:rsid w:val="006F5F5D"/>
    <w:rsid w:val="006F6A0D"/>
    <w:rsid w:val="006F6B32"/>
    <w:rsid w:val="0070133C"/>
    <w:rsid w:val="00702433"/>
    <w:rsid w:val="0070356E"/>
    <w:rsid w:val="0070363A"/>
    <w:rsid w:val="0070449B"/>
    <w:rsid w:val="0071573A"/>
    <w:rsid w:val="00716681"/>
    <w:rsid w:val="00717108"/>
    <w:rsid w:val="007307D7"/>
    <w:rsid w:val="00733646"/>
    <w:rsid w:val="00735750"/>
    <w:rsid w:val="007427D4"/>
    <w:rsid w:val="007437BA"/>
    <w:rsid w:val="007441CF"/>
    <w:rsid w:val="0074744D"/>
    <w:rsid w:val="00750F6C"/>
    <w:rsid w:val="007516F0"/>
    <w:rsid w:val="00751757"/>
    <w:rsid w:val="00752954"/>
    <w:rsid w:val="00756B51"/>
    <w:rsid w:val="007624E4"/>
    <w:rsid w:val="00763775"/>
    <w:rsid w:val="007640AD"/>
    <w:rsid w:val="007667AD"/>
    <w:rsid w:val="00767F7E"/>
    <w:rsid w:val="007703E9"/>
    <w:rsid w:val="007727E5"/>
    <w:rsid w:val="00773EFB"/>
    <w:rsid w:val="00774146"/>
    <w:rsid w:val="00776A18"/>
    <w:rsid w:val="00780B09"/>
    <w:rsid w:val="007816DD"/>
    <w:rsid w:val="007830F3"/>
    <w:rsid w:val="007838B8"/>
    <w:rsid w:val="00785AD8"/>
    <w:rsid w:val="00787073"/>
    <w:rsid w:val="00787F60"/>
    <w:rsid w:val="00795D33"/>
    <w:rsid w:val="0079614C"/>
    <w:rsid w:val="007966BF"/>
    <w:rsid w:val="00796B7C"/>
    <w:rsid w:val="007A051E"/>
    <w:rsid w:val="007A4570"/>
    <w:rsid w:val="007A4FE7"/>
    <w:rsid w:val="007B0479"/>
    <w:rsid w:val="007B086D"/>
    <w:rsid w:val="007B3094"/>
    <w:rsid w:val="007B4ACB"/>
    <w:rsid w:val="007B5198"/>
    <w:rsid w:val="007B5B9C"/>
    <w:rsid w:val="007B64CA"/>
    <w:rsid w:val="007C2601"/>
    <w:rsid w:val="007C343E"/>
    <w:rsid w:val="007C6939"/>
    <w:rsid w:val="007D114E"/>
    <w:rsid w:val="007D2DFE"/>
    <w:rsid w:val="007D2F14"/>
    <w:rsid w:val="007D4CF0"/>
    <w:rsid w:val="007D5104"/>
    <w:rsid w:val="007E6B3C"/>
    <w:rsid w:val="007F0504"/>
    <w:rsid w:val="007F08ED"/>
    <w:rsid w:val="007F28E2"/>
    <w:rsid w:val="007F3A98"/>
    <w:rsid w:val="007F3E60"/>
    <w:rsid w:val="007F4A00"/>
    <w:rsid w:val="007F4B04"/>
    <w:rsid w:val="007F5B61"/>
    <w:rsid w:val="007F5F73"/>
    <w:rsid w:val="007F654B"/>
    <w:rsid w:val="008027B6"/>
    <w:rsid w:val="008033C2"/>
    <w:rsid w:val="0080372F"/>
    <w:rsid w:val="00804397"/>
    <w:rsid w:val="00810E96"/>
    <w:rsid w:val="008111A5"/>
    <w:rsid w:val="00815032"/>
    <w:rsid w:val="0081757D"/>
    <w:rsid w:val="00821C30"/>
    <w:rsid w:val="00823974"/>
    <w:rsid w:val="0082756A"/>
    <w:rsid w:val="008318B4"/>
    <w:rsid w:val="00832464"/>
    <w:rsid w:val="008351FE"/>
    <w:rsid w:val="00837183"/>
    <w:rsid w:val="00837AF5"/>
    <w:rsid w:val="00844228"/>
    <w:rsid w:val="00847242"/>
    <w:rsid w:val="00852EFD"/>
    <w:rsid w:val="00853C8D"/>
    <w:rsid w:val="00853DA1"/>
    <w:rsid w:val="008555EE"/>
    <w:rsid w:val="00855654"/>
    <w:rsid w:val="00857F1E"/>
    <w:rsid w:val="00860DC6"/>
    <w:rsid w:val="00862639"/>
    <w:rsid w:val="00864E2A"/>
    <w:rsid w:val="00870862"/>
    <w:rsid w:val="008739C7"/>
    <w:rsid w:val="0087790F"/>
    <w:rsid w:val="00886334"/>
    <w:rsid w:val="0088655A"/>
    <w:rsid w:val="00891BB0"/>
    <w:rsid w:val="00894009"/>
    <w:rsid w:val="00897E1F"/>
    <w:rsid w:val="008A15F3"/>
    <w:rsid w:val="008A17BD"/>
    <w:rsid w:val="008A193F"/>
    <w:rsid w:val="008A436A"/>
    <w:rsid w:val="008A450F"/>
    <w:rsid w:val="008A4758"/>
    <w:rsid w:val="008A58CD"/>
    <w:rsid w:val="008A6531"/>
    <w:rsid w:val="008A7479"/>
    <w:rsid w:val="008B023D"/>
    <w:rsid w:val="008B09A2"/>
    <w:rsid w:val="008B39C8"/>
    <w:rsid w:val="008B4C53"/>
    <w:rsid w:val="008B733D"/>
    <w:rsid w:val="008B78FA"/>
    <w:rsid w:val="008B791C"/>
    <w:rsid w:val="008B7A9A"/>
    <w:rsid w:val="008C1F4F"/>
    <w:rsid w:val="008C50BE"/>
    <w:rsid w:val="008D02D2"/>
    <w:rsid w:val="008D4E61"/>
    <w:rsid w:val="008D65F9"/>
    <w:rsid w:val="008E19A4"/>
    <w:rsid w:val="008E20E2"/>
    <w:rsid w:val="008E3853"/>
    <w:rsid w:val="008E4596"/>
    <w:rsid w:val="008E470F"/>
    <w:rsid w:val="008E4907"/>
    <w:rsid w:val="008E7113"/>
    <w:rsid w:val="008E7A01"/>
    <w:rsid w:val="008E7F5C"/>
    <w:rsid w:val="008F37F9"/>
    <w:rsid w:val="008F7284"/>
    <w:rsid w:val="0090071A"/>
    <w:rsid w:val="00901D93"/>
    <w:rsid w:val="00907488"/>
    <w:rsid w:val="00910246"/>
    <w:rsid w:val="009105BC"/>
    <w:rsid w:val="00914212"/>
    <w:rsid w:val="0092197A"/>
    <w:rsid w:val="00924691"/>
    <w:rsid w:val="0092511D"/>
    <w:rsid w:val="0092673F"/>
    <w:rsid w:val="009275EC"/>
    <w:rsid w:val="00927A90"/>
    <w:rsid w:val="009305A6"/>
    <w:rsid w:val="00930B40"/>
    <w:rsid w:val="0093404F"/>
    <w:rsid w:val="009347CD"/>
    <w:rsid w:val="009347DE"/>
    <w:rsid w:val="00936AE7"/>
    <w:rsid w:val="0093787C"/>
    <w:rsid w:val="00941967"/>
    <w:rsid w:val="009427DB"/>
    <w:rsid w:val="00950977"/>
    <w:rsid w:val="00952CBB"/>
    <w:rsid w:val="009548D3"/>
    <w:rsid w:val="00955C85"/>
    <w:rsid w:val="009602F4"/>
    <w:rsid w:val="0096093A"/>
    <w:rsid w:val="00962947"/>
    <w:rsid w:val="00963254"/>
    <w:rsid w:val="00965532"/>
    <w:rsid w:val="00965CF2"/>
    <w:rsid w:val="00965F5D"/>
    <w:rsid w:val="00971438"/>
    <w:rsid w:val="00971CF2"/>
    <w:rsid w:val="00974CC8"/>
    <w:rsid w:val="00981661"/>
    <w:rsid w:val="00984E44"/>
    <w:rsid w:val="009853F4"/>
    <w:rsid w:val="00986317"/>
    <w:rsid w:val="00990227"/>
    <w:rsid w:val="00990390"/>
    <w:rsid w:val="009919A1"/>
    <w:rsid w:val="0099616D"/>
    <w:rsid w:val="009A1EA5"/>
    <w:rsid w:val="009A232E"/>
    <w:rsid w:val="009A2FDA"/>
    <w:rsid w:val="009A5FF5"/>
    <w:rsid w:val="009A7437"/>
    <w:rsid w:val="009B1307"/>
    <w:rsid w:val="009B35D9"/>
    <w:rsid w:val="009B57D9"/>
    <w:rsid w:val="009B7A2B"/>
    <w:rsid w:val="009B7AFC"/>
    <w:rsid w:val="009C2272"/>
    <w:rsid w:val="009C3FBA"/>
    <w:rsid w:val="009C4F66"/>
    <w:rsid w:val="009C613A"/>
    <w:rsid w:val="009C7656"/>
    <w:rsid w:val="009D32B0"/>
    <w:rsid w:val="009D638F"/>
    <w:rsid w:val="009E497A"/>
    <w:rsid w:val="009F3165"/>
    <w:rsid w:val="009F3E36"/>
    <w:rsid w:val="009F5D97"/>
    <w:rsid w:val="009F7E67"/>
    <w:rsid w:val="00A0117F"/>
    <w:rsid w:val="00A01D6C"/>
    <w:rsid w:val="00A02A2A"/>
    <w:rsid w:val="00A05C9C"/>
    <w:rsid w:val="00A066F1"/>
    <w:rsid w:val="00A0770E"/>
    <w:rsid w:val="00A1101F"/>
    <w:rsid w:val="00A12383"/>
    <w:rsid w:val="00A13C9C"/>
    <w:rsid w:val="00A1406F"/>
    <w:rsid w:val="00A14B14"/>
    <w:rsid w:val="00A15B49"/>
    <w:rsid w:val="00A175C5"/>
    <w:rsid w:val="00A175F9"/>
    <w:rsid w:val="00A22BC8"/>
    <w:rsid w:val="00A23759"/>
    <w:rsid w:val="00A24597"/>
    <w:rsid w:val="00A256B5"/>
    <w:rsid w:val="00A25D14"/>
    <w:rsid w:val="00A30974"/>
    <w:rsid w:val="00A312AD"/>
    <w:rsid w:val="00A31E5A"/>
    <w:rsid w:val="00A330BA"/>
    <w:rsid w:val="00A35459"/>
    <w:rsid w:val="00A37DFA"/>
    <w:rsid w:val="00A40383"/>
    <w:rsid w:val="00A40ED6"/>
    <w:rsid w:val="00A42F48"/>
    <w:rsid w:val="00A4322B"/>
    <w:rsid w:val="00A45887"/>
    <w:rsid w:val="00A45BF8"/>
    <w:rsid w:val="00A5049F"/>
    <w:rsid w:val="00A51F66"/>
    <w:rsid w:val="00A56723"/>
    <w:rsid w:val="00A60B12"/>
    <w:rsid w:val="00A62347"/>
    <w:rsid w:val="00A65103"/>
    <w:rsid w:val="00A676D5"/>
    <w:rsid w:val="00A71E8C"/>
    <w:rsid w:val="00A75CF4"/>
    <w:rsid w:val="00A76563"/>
    <w:rsid w:val="00A77A8F"/>
    <w:rsid w:val="00A81B67"/>
    <w:rsid w:val="00A834C2"/>
    <w:rsid w:val="00A870A9"/>
    <w:rsid w:val="00A877D9"/>
    <w:rsid w:val="00A91FB1"/>
    <w:rsid w:val="00A92867"/>
    <w:rsid w:val="00A92BD4"/>
    <w:rsid w:val="00A92D42"/>
    <w:rsid w:val="00A939A3"/>
    <w:rsid w:val="00A93F69"/>
    <w:rsid w:val="00A96D29"/>
    <w:rsid w:val="00AA1649"/>
    <w:rsid w:val="00AA2BC0"/>
    <w:rsid w:val="00AA348D"/>
    <w:rsid w:val="00AA6749"/>
    <w:rsid w:val="00AA7709"/>
    <w:rsid w:val="00AB0A94"/>
    <w:rsid w:val="00AB0EB2"/>
    <w:rsid w:val="00AB2FA8"/>
    <w:rsid w:val="00AB3B1E"/>
    <w:rsid w:val="00AB4854"/>
    <w:rsid w:val="00AB5E75"/>
    <w:rsid w:val="00AB77C6"/>
    <w:rsid w:val="00AC0E69"/>
    <w:rsid w:val="00AC28C8"/>
    <w:rsid w:val="00AC3851"/>
    <w:rsid w:val="00AC3B60"/>
    <w:rsid w:val="00AC3E14"/>
    <w:rsid w:val="00AD3FC2"/>
    <w:rsid w:val="00AD4F56"/>
    <w:rsid w:val="00AD5FF4"/>
    <w:rsid w:val="00AD78DE"/>
    <w:rsid w:val="00AE1C7C"/>
    <w:rsid w:val="00AE46A8"/>
    <w:rsid w:val="00AE4B4D"/>
    <w:rsid w:val="00AE5FC8"/>
    <w:rsid w:val="00AF188D"/>
    <w:rsid w:val="00AF1A18"/>
    <w:rsid w:val="00AF1ADF"/>
    <w:rsid w:val="00AF3376"/>
    <w:rsid w:val="00AF4F15"/>
    <w:rsid w:val="00B02DD0"/>
    <w:rsid w:val="00B03E44"/>
    <w:rsid w:val="00B10318"/>
    <w:rsid w:val="00B120AB"/>
    <w:rsid w:val="00B1264A"/>
    <w:rsid w:val="00B173BE"/>
    <w:rsid w:val="00B17765"/>
    <w:rsid w:val="00B2104B"/>
    <w:rsid w:val="00B2696C"/>
    <w:rsid w:val="00B35DF5"/>
    <w:rsid w:val="00B434DE"/>
    <w:rsid w:val="00B445C4"/>
    <w:rsid w:val="00B452D2"/>
    <w:rsid w:val="00B47DBF"/>
    <w:rsid w:val="00B51D8A"/>
    <w:rsid w:val="00B5526F"/>
    <w:rsid w:val="00B55BDF"/>
    <w:rsid w:val="00B57FB4"/>
    <w:rsid w:val="00B60B9B"/>
    <w:rsid w:val="00B62F8A"/>
    <w:rsid w:val="00B63BC0"/>
    <w:rsid w:val="00B64757"/>
    <w:rsid w:val="00B679BD"/>
    <w:rsid w:val="00B705A4"/>
    <w:rsid w:val="00B72EC5"/>
    <w:rsid w:val="00B7405B"/>
    <w:rsid w:val="00B74158"/>
    <w:rsid w:val="00B80126"/>
    <w:rsid w:val="00B8022F"/>
    <w:rsid w:val="00B80BAD"/>
    <w:rsid w:val="00B80F82"/>
    <w:rsid w:val="00B8175F"/>
    <w:rsid w:val="00B92EDF"/>
    <w:rsid w:val="00B93095"/>
    <w:rsid w:val="00B961F0"/>
    <w:rsid w:val="00B96385"/>
    <w:rsid w:val="00B97AFB"/>
    <w:rsid w:val="00BA09A4"/>
    <w:rsid w:val="00BA37D9"/>
    <w:rsid w:val="00BA3A43"/>
    <w:rsid w:val="00BA5C15"/>
    <w:rsid w:val="00BB2BFA"/>
    <w:rsid w:val="00BB6ED5"/>
    <w:rsid w:val="00BB74C9"/>
    <w:rsid w:val="00BC0C7E"/>
    <w:rsid w:val="00BC2E7F"/>
    <w:rsid w:val="00BC701E"/>
    <w:rsid w:val="00BD1636"/>
    <w:rsid w:val="00BD2101"/>
    <w:rsid w:val="00BD246D"/>
    <w:rsid w:val="00BD282E"/>
    <w:rsid w:val="00BD3736"/>
    <w:rsid w:val="00BD6394"/>
    <w:rsid w:val="00BD7139"/>
    <w:rsid w:val="00BD78B8"/>
    <w:rsid w:val="00BD7A87"/>
    <w:rsid w:val="00BE2CCE"/>
    <w:rsid w:val="00BE4F1E"/>
    <w:rsid w:val="00BE50C6"/>
    <w:rsid w:val="00BE70BD"/>
    <w:rsid w:val="00BE7D46"/>
    <w:rsid w:val="00BF0EB8"/>
    <w:rsid w:val="00BF2924"/>
    <w:rsid w:val="00BF3811"/>
    <w:rsid w:val="00BF60CE"/>
    <w:rsid w:val="00C02FB4"/>
    <w:rsid w:val="00C03ECF"/>
    <w:rsid w:val="00C06A81"/>
    <w:rsid w:val="00C11F0B"/>
    <w:rsid w:val="00C12408"/>
    <w:rsid w:val="00C13400"/>
    <w:rsid w:val="00C15226"/>
    <w:rsid w:val="00C154C9"/>
    <w:rsid w:val="00C174C8"/>
    <w:rsid w:val="00C2144B"/>
    <w:rsid w:val="00C21DEF"/>
    <w:rsid w:val="00C23837"/>
    <w:rsid w:val="00C2495F"/>
    <w:rsid w:val="00C24BA5"/>
    <w:rsid w:val="00C25028"/>
    <w:rsid w:val="00C25D3A"/>
    <w:rsid w:val="00C25E71"/>
    <w:rsid w:val="00C26750"/>
    <w:rsid w:val="00C27B60"/>
    <w:rsid w:val="00C30D12"/>
    <w:rsid w:val="00C31EAD"/>
    <w:rsid w:val="00C33A58"/>
    <w:rsid w:val="00C34FD5"/>
    <w:rsid w:val="00C365AB"/>
    <w:rsid w:val="00C41B3A"/>
    <w:rsid w:val="00C43829"/>
    <w:rsid w:val="00C466EF"/>
    <w:rsid w:val="00C47344"/>
    <w:rsid w:val="00C4763A"/>
    <w:rsid w:val="00C51149"/>
    <w:rsid w:val="00C513B1"/>
    <w:rsid w:val="00C52A22"/>
    <w:rsid w:val="00C5689F"/>
    <w:rsid w:val="00C629B3"/>
    <w:rsid w:val="00C63228"/>
    <w:rsid w:val="00C64E31"/>
    <w:rsid w:val="00C67D83"/>
    <w:rsid w:val="00C70BA2"/>
    <w:rsid w:val="00C7431D"/>
    <w:rsid w:val="00C814E9"/>
    <w:rsid w:val="00C819F1"/>
    <w:rsid w:val="00C82A6F"/>
    <w:rsid w:val="00C844F4"/>
    <w:rsid w:val="00C8484E"/>
    <w:rsid w:val="00C861FE"/>
    <w:rsid w:val="00C936EC"/>
    <w:rsid w:val="00C95413"/>
    <w:rsid w:val="00C9769E"/>
    <w:rsid w:val="00C97BF3"/>
    <w:rsid w:val="00CA223C"/>
    <w:rsid w:val="00CA3037"/>
    <w:rsid w:val="00CA32C0"/>
    <w:rsid w:val="00CA62D3"/>
    <w:rsid w:val="00CA6812"/>
    <w:rsid w:val="00CA7542"/>
    <w:rsid w:val="00CA7AF3"/>
    <w:rsid w:val="00CB183B"/>
    <w:rsid w:val="00CB1CCC"/>
    <w:rsid w:val="00CB6C20"/>
    <w:rsid w:val="00CB77ED"/>
    <w:rsid w:val="00CC23B8"/>
    <w:rsid w:val="00CC2F53"/>
    <w:rsid w:val="00CC3D87"/>
    <w:rsid w:val="00CC6A85"/>
    <w:rsid w:val="00CC70F3"/>
    <w:rsid w:val="00CC75F4"/>
    <w:rsid w:val="00CD1414"/>
    <w:rsid w:val="00CD3A75"/>
    <w:rsid w:val="00CD62A9"/>
    <w:rsid w:val="00CD6717"/>
    <w:rsid w:val="00CE3D71"/>
    <w:rsid w:val="00CE4142"/>
    <w:rsid w:val="00CF4ABA"/>
    <w:rsid w:val="00CF55E7"/>
    <w:rsid w:val="00CF67AA"/>
    <w:rsid w:val="00CF785E"/>
    <w:rsid w:val="00D032FF"/>
    <w:rsid w:val="00D0570A"/>
    <w:rsid w:val="00D126B7"/>
    <w:rsid w:val="00D16239"/>
    <w:rsid w:val="00D1642C"/>
    <w:rsid w:val="00D17000"/>
    <w:rsid w:val="00D20E1A"/>
    <w:rsid w:val="00D213BB"/>
    <w:rsid w:val="00D23AAB"/>
    <w:rsid w:val="00D25F9C"/>
    <w:rsid w:val="00D26BDB"/>
    <w:rsid w:val="00D305C2"/>
    <w:rsid w:val="00D35F48"/>
    <w:rsid w:val="00D402BC"/>
    <w:rsid w:val="00D406DB"/>
    <w:rsid w:val="00D4397F"/>
    <w:rsid w:val="00D4653A"/>
    <w:rsid w:val="00D51F30"/>
    <w:rsid w:val="00D55BBB"/>
    <w:rsid w:val="00D617D8"/>
    <w:rsid w:val="00D62986"/>
    <w:rsid w:val="00D6380E"/>
    <w:rsid w:val="00D63FAC"/>
    <w:rsid w:val="00D656AC"/>
    <w:rsid w:val="00D72047"/>
    <w:rsid w:val="00D82520"/>
    <w:rsid w:val="00D82AF9"/>
    <w:rsid w:val="00D82FEE"/>
    <w:rsid w:val="00D8358C"/>
    <w:rsid w:val="00D83ACF"/>
    <w:rsid w:val="00D83DBA"/>
    <w:rsid w:val="00D85415"/>
    <w:rsid w:val="00D8641F"/>
    <w:rsid w:val="00D86420"/>
    <w:rsid w:val="00D86640"/>
    <w:rsid w:val="00D87019"/>
    <w:rsid w:val="00D9043D"/>
    <w:rsid w:val="00D90CC9"/>
    <w:rsid w:val="00D93462"/>
    <w:rsid w:val="00D95421"/>
    <w:rsid w:val="00D96705"/>
    <w:rsid w:val="00D96C09"/>
    <w:rsid w:val="00D9776A"/>
    <w:rsid w:val="00DA040D"/>
    <w:rsid w:val="00DA546A"/>
    <w:rsid w:val="00DB25CC"/>
    <w:rsid w:val="00DB37E9"/>
    <w:rsid w:val="00DB44E1"/>
    <w:rsid w:val="00DB5F68"/>
    <w:rsid w:val="00DB6D74"/>
    <w:rsid w:val="00DC0BE2"/>
    <w:rsid w:val="00DC4E03"/>
    <w:rsid w:val="00DC5749"/>
    <w:rsid w:val="00DD0B2E"/>
    <w:rsid w:val="00DD5669"/>
    <w:rsid w:val="00DD7BC9"/>
    <w:rsid w:val="00DE11BF"/>
    <w:rsid w:val="00DE3439"/>
    <w:rsid w:val="00DE4140"/>
    <w:rsid w:val="00DE54EC"/>
    <w:rsid w:val="00DF2B84"/>
    <w:rsid w:val="00DF33E9"/>
    <w:rsid w:val="00DF4418"/>
    <w:rsid w:val="00DF4E97"/>
    <w:rsid w:val="00DF55C7"/>
    <w:rsid w:val="00DF6E4C"/>
    <w:rsid w:val="00E0001F"/>
    <w:rsid w:val="00E078E0"/>
    <w:rsid w:val="00E07AAB"/>
    <w:rsid w:val="00E10374"/>
    <w:rsid w:val="00E1394F"/>
    <w:rsid w:val="00E15724"/>
    <w:rsid w:val="00E16E35"/>
    <w:rsid w:val="00E2062C"/>
    <w:rsid w:val="00E20697"/>
    <w:rsid w:val="00E21D5A"/>
    <w:rsid w:val="00E22244"/>
    <w:rsid w:val="00E27C75"/>
    <w:rsid w:val="00E30C66"/>
    <w:rsid w:val="00E33568"/>
    <w:rsid w:val="00E36AFB"/>
    <w:rsid w:val="00E4199A"/>
    <w:rsid w:val="00E4646F"/>
    <w:rsid w:val="00E50974"/>
    <w:rsid w:val="00E51816"/>
    <w:rsid w:val="00E55C5D"/>
    <w:rsid w:val="00E57E51"/>
    <w:rsid w:val="00E6138C"/>
    <w:rsid w:val="00E65C95"/>
    <w:rsid w:val="00E706A4"/>
    <w:rsid w:val="00E73B85"/>
    <w:rsid w:val="00E73CE8"/>
    <w:rsid w:val="00E80304"/>
    <w:rsid w:val="00E81E44"/>
    <w:rsid w:val="00E823B3"/>
    <w:rsid w:val="00E85CA2"/>
    <w:rsid w:val="00E86276"/>
    <w:rsid w:val="00E873F5"/>
    <w:rsid w:val="00E9035A"/>
    <w:rsid w:val="00E919C6"/>
    <w:rsid w:val="00E91BDC"/>
    <w:rsid w:val="00E964D2"/>
    <w:rsid w:val="00E97FAD"/>
    <w:rsid w:val="00EA005E"/>
    <w:rsid w:val="00EA2FCE"/>
    <w:rsid w:val="00EA6094"/>
    <w:rsid w:val="00EB036D"/>
    <w:rsid w:val="00EB13C2"/>
    <w:rsid w:val="00EB1862"/>
    <w:rsid w:val="00EB22C8"/>
    <w:rsid w:val="00EB29CD"/>
    <w:rsid w:val="00EC10BF"/>
    <w:rsid w:val="00EC1410"/>
    <w:rsid w:val="00EC4184"/>
    <w:rsid w:val="00EC4665"/>
    <w:rsid w:val="00EC7C20"/>
    <w:rsid w:val="00ED2155"/>
    <w:rsid w:val="00ED4BED"/>
    <w:rsid w:val="00ED6BF3"/>
    <w:rsid w:val="00ED76AA"/>
    <w:rsid w:val="00ED7A77"/>
    <w:rsid w:val="00ED7B68"/>
    <w:rsid w:val="00EE1CE3"/>
    <w:rsid w:val="00EE2FE1"/>
    <w:rsid w:val="00EE477A"/>
    <w:rsid w:val="00EE6B0C"/>
    <w:rsid w:val="00EE7943"/>
    <w:rsid w:val="00EF2DD9"/>
    <w:rsid w:val="00EF4BC2"/>
    <w:rsid w:val="00EF5B4C"/>
    <w:rsid w:val="00EF7C00"/>
    <w:rsid w:val="00F000C8"/>
    <w:rsid w:val="00F0050A"/>
    <w:rsid w:val="00F00EBD"/>
    <w:rsid w:val="00F01A34"/>
    <w:rsid w:val="00F060C6"/>
    <w:rsid w:val="00F07C87"/>
    <w:rsid w:val="00F11DA4"/>
    <w:rsid w:val="00F146AA"/>
    <w:rsid w:val="00F15F1C"/>
    <w:rsid w:val="00F17229"/>
    <w:rsid w:val="00F23988"/>
    <w:rsid w:val="00F3191B"/>
    <w:rsid w:val="00F31AC4"/>
    <w:rsid w:val="00F31D0F"/>
    <w:rsid w:val="00F3727E"/>
    <w:rsid w:val="00F40489"/>
    <w:rsid w:val="00F40D2E"/>
    <w:rsid w:val="00F44BF5"/>
    <w:rsid w:val="00F47944"/>
    <w:rsid w:val="00F47B70"/>
    <w:rsid w:val="00F50145"/>
    <w:rsid w:val="00F505B7"/>
    <w:rsid w:val="00F50932"/>
    <w:rsid w:val="00F51FE8"/>
    <w:rsid w:val="00F56E1A"/>
    <w:rsid w:val="00F600D7"/>
    <w:rsid w:val="00F607A0"/>
    <w:rsid w:val="00F608CE"/>
    <w:rsid w:val="00F6413F"/>
    <w:rsid w:val="00F727FD"/>
    <w:rsid w:val="00F736D6"/>
    <w:rsid w:val="00F76FA0"/>
    <w:rsid w:val="00F80656"/>
    <w:rsid w:val="00F83544"/>
    <w:rsid w:val="00F844AE"/>
    <w:rsid w:val="00F91E85"/>
    <w:rsid w:val="00F92B8D"/>
    <w:rsid w:val="00F955E0"/>
    <w:rsid w:val="00F95FE3"/>
    <w:rsid w:val="00FA10A8"/>
    <w:rsid w:val="00FA149C"/>
    <w:rsid w:val="00FA1C01"/>
    <w:rsid w:val="00FA5F97"/>
    <w:rsid w:val="00FA6225"/>
    <w:rsid w:val="00FB07C9"/>
    <w:rsid w:val="00FB0A37"/>
    <w:rsid w:val="00FB2E55"/>
    <w:rsid w:val="00FB6013"/>
    <w:rsid w:val="00FB6303"/>
    <w:rsid w:val="00FC1ED4"/>
    <w:rsid w:val="00FC70F9"/>
    <w:rsid w:val="00FD3957"/>
    <w:rsid w:val="00FD3F5F"/>
    <w:rsid w:val="00FD6F4B"/>
    <w:rsid w:val="00FE298A"/>
    <w:rsid w:val="00FF1FAA"/>
    <w:rsid w:val="00FF243D"/>
    <w:rsid w:val="00FF2DEF"/>
    <w:rsid w:val="00FF4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08FED5DE"/>
  <w15:docId w15:val="{29CA5B72-D4DB-473A-9C4F-129B5B492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7AFC"/>
    <w:pPr>
      <w:overflowPunct w:val="0"/>
      <w:autoSpaceDE w:val="0"/>
      <w:autoSpaceDN w:val="0"/>
      <w:adjustRightInd w:val="0"/>
      <w:textAlignment w:val="baseline"/>
    </w:pPr>
    <w:rPr>
      <w:sz w:val="24"/>
    </w:rPr>
  </w:style>
  <w:style w:type="paragraph" w:styleId="Heading1">
    <w:name w:val="heading 1"/>
    <w:basedOn w:val="Normal"/>
    <w:next w:val="Normal"/>
    <w:link w:val="Heading1Char"/>
    <w:qFormat/>
    <w:pPr>
      <w:keepNext/>
      <w:jc w:val="center"/>
      <w:outlineLvl w:val="0"/>
    </w:pPr>
    <w:rPr>
      <w:b/>
      <w:sz w:val="20"/>
    </w:rPr>
  </w:style>
  <w:style w:type="paragraph" w:styleId="Heading2">
    <w:name w:val="heading 2"/>
    <w:basedOn w:val="Normal"/>
    <w:next w:val="Normal"/>
    <w:qFormat/>
    <w:pPr>
      <w:keepNext/>
      <w:jc w:val="both"/>
      <w:outlineLvl w:val="1"/>
    </w:pPr>
    <w:rPr>
      <w:b/>
      <w:sz w:val="20"/>
      <w:u w:val="single"/>
    </w:rPr>
  </w:style>
  <w:style w:type="paragraph" w:styleId="Heading3">
    <w:name w:val="heading 3"/>
    <w:basedOn w:val="Normal"/>
    <w:next w:val="Normal"/>
    <w:qFormat/>
    <w:pPr>
      <w:keepNext/>
      <w:jc w:val="center"/>
      <w:outlineLvl w:val="2"/>
    </w:pPr>
    <w:rPr>
      <w:b/>
      <w:i/>
      <w:sz w:val="20"/>
    </w:rPr>
  </w:style>
  <w:style w:type="paragraph" w:styleId="Heading4">
    <w:name w:val="heading 4"/>
    <w:basedOn w:val="Normal"/>
    <w:next w:val="Normal"/>
    <w:qFormat/>
    <w:pPr>
      <w:keepNext/>
      <w:jc w:val="center"/>
      <w:outlineLvl w:val="3"/>
    </w:pPr>
    <w:rPr>
      <w:b/>
      <w:i/>
      <w:sz w:val="28"/>
    </w:rPr>
  </w:style>
  <w:style w:type="paragraph" w:styleId="Heading5">
    <w:name w:val="heading 5"/>
    <w:basedOn w:val="Normal"/>
    <w:next w:val="Normal"/>
    <w:qFormat/>
    <w:pPr>
      <w:keepNext/>
      <w:jc w:val="both"/>
      <w:outlineLvl w:val="4"/>
    </w:pPr>
    <w:rPr>
      <w:u w:val="single"/>
    </w:rPr>
  </w:style>
  <w:style w:type="paragraph" w:styleId="Heading6">
    <w:name w:val="heading 6"/>
    <w:basedOn w:val="Normal"/>
    <w:next w:val="Normal"/>
    <w:qFormat/>
    <w:pPr>
      <w:keepNext/>
      <w:jc w:val="both"/>
      <w:outlineLvl w:val="5"/>
    </w:pPr>
    <w:rPr>
      <w:b/>
      <w:i/>
      <w:iCs/>
    </w:rPr>
  </w:style>
  <w:style w:type="paragraph" w:styleId="Heading7">
    <w:name w:val="heading 7"/>
    <w:basedOn w:val="Normal"/>
    <w:next w:val="Normal"/>
    <w:qFormat/>
    <w:pPr>
      <w:keepNext/>
      <w:outlineLvl w:val="6"/>
    </w:pPr>
    <w:rPr>
      <w:b/>
      <w:i/>
      <w:iCs/>
    </w:rPr>
  </w:style>
  <w:style w:type="paragraph" w:styleId="Heading8">
    <w:name w:val="heading 8"/>
    <w:basedOn w:val="Normal"/>
    <w:next w:val="Normal"/>
    <w:link w:val="Heading8Char"/>
    <w:qFormat/>
    <w:pPr>
      <w:keepNext/>
      <w:jc w:val="both"/>
      <w:outlineLvl w:val="7"/>
    </w:pPr>
    <w:rPr>
      <w:b/>
    </w:rPr>
  </w:style>
  <w:style w:type="paragraph" w:styleId="Heading9">
    <w:name w:val="heading 9"/>
    <w:basedOn w:val="Normal"/>
    <w:next w:val="Normal"/>
    <w:qFormat/>
    <w:pPr>
      <w:keepNext/>
      <w:jc w:val="center"/>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ListBullet">
    <w:name w:val="List Bullet"/>
    <w:basedOn w:val="Normal"/>
    <w:pPr>
      <w:ind w:left="360" w:hanging="360"/>
    </w:pPr>
    <w:rPr>
      <w:rFonts w:ascii="Book Antiqua" w:hAnsi="Book Antiqua"/>
      <w:sz w:val="20"/>
    </w:rPr>
  </w:style>
  <w:style w:type="paragraph" w:styleId="FootnoteText">
    <w:name w:val="footnote text"/>
    <w:basedOn w:val="Normal"/>
    <w:link w:val="FootnoteTextChar"/>
    <w:uiPriority w:val="99"/>
    <w:semiHidden/>
    <w:rPr>
      <w:sz w:val="20"/>
    </w:rPr>
  </w:style>
  <w:style w:type="character" w:styleId="FootnoteReference">
    <w:name w:val="footnote reference"/>
    <w:uiPriority w:val="99"/>
    <w:semiHidden/>
    <w:rPr>
      <w:vertAlign w:val="superscript"/>
    </w:rPr>
  </w:style>
  <w:style w:type="paragraph" w:customStyle="1" w:styleId="H3">
    <w:name w:val="H3"/>
    <w:basedOn w:val="Normal"/>
    <w:next w:val="Normal"/>
    <w:pPr>
      <w:keepNext/>
      <w:spacing w:before="100" w:after="100"/>
    </w:pPr>
    <w:rPr>
      <w:b/>
      <w:sz w:val="28"/>
    </w:rPr>
  </w:style>
  <w:style w:type="paragraph" w:styleId="BodyText2">
    <w:name w:val="Body Text 2"/>
    <w:basedOn w:val="Normal"/>
    <w:pPr>
      <w:jc w:val="both"/>
    </w:pPr>
    <w:rPr>
      <w:sz w:val="23"/>
    </w:rPr>
  </w:style>
  <w:style w:type="paragraph" w:styleId="BodyText">
    <w:name w:val="Body Text"/>
    <w:basedOn w:val="Normal"/>
    <w:pPr>
      <w:jc w:val="both"/>
    </w:pPr>
    <w:rPr>
      <w:sz w:val="20"/>
    </w:rPr>
  </w:style>
  <w:style w:type="paragraph" w:styleId="BodyText3">
    <w:name w:val="Body Text 3"/>
    <w:basedOn w:val="Normal"/>
    <w:pPr>
      <w:jc w:val="both"/>
    </w:pPr>
    <w:rPr>
      <w:b/>
      <w:sz w:val="20"/>
    </w:rPr>
  </w:style>
  <w:style w:type="paragraph" w:styleId="BodyTextIndent">
    <w:name w:val="Body Text Indent"/>
    <w:basedOn w:val="Normal"/>
    <w:link w:val="BodyTextIndentChar"/>
    <w:uiPriority w:val="99"/>
    <w:pPr>
      <w:ind w:left="1440"/>
      <w:jc w:val="both"/>
    </w:pPr>
    <w:rPr>
      <w:b/>
      <w:bCs/>
      <w:i/>
    </w:rPr>
  </w:style>
  <w:style w:type="paragraph" w:styleId="EndnoteText">
    <w:name w:val="endnote text"/>
    <w:basedOn w:val="Normal"/>
    <w:semiHidden/>
    <w:rPr>
      <w:sz w:val="20"/>
    </w:rPr>
  </w:style>
  <w:style w:type="character" w:styleId="EndnoteReference">
    <w:name w:val="endnote reference"/>
    <w:semiHidden/>
    <w:rPr>
      <w:vertAlign w:val="superscript"/>
    </w:rPr>
  </w:style>
  <w:style w:type="character" w:styleId="Strong">
    <w:name w:val="Strong"/>
    <w:uiPriority w:val="22"/>
    <w:qFormat/>
    <w:rPr>
      <w:b/>
      <w:bCs/>
    </w:rPr>
  </w:style>
  <w:style w:type="paragraph" w:styleId="BalloonText">
    <w:name w:val="Balloon Text"/>
    <w:basedOn w:val="Normal"/>
    <w:semiHidden/>
    <w:rsid w:val="00D83ACF"/>
    <w:rPr>
      <w:rFonts w:ascii="Tahoma" w:hAnsi="Tahoma" w:cs="Tahoma"/>
      <w:sz w:val="16"/>
      <w:szCs w:val="16"/>
    </w:rPr>
  </w:style>
  <w:style w:type="paragraph" w:customStyle="1" w:styleId="BodyChart">
    <w:name w:val="Body Chart"/>
    <w:basedOn w:val="Normal"/>
    <w:rsid w:val="00ED76AA"/>
    <w:pPr>
      <w:overflowPunct/>
      <w:adjustRightInd/>
      <w:ind w:left="360" w:hanging="360"/>
      <w:textAlignment w:val="auto"/>
    </w:pPr>
    <w:rPr>
      <w:rFonts w:ascii="Arial" w:hAnsi="Arial" w:cs="Tahoma"/>
      <w:sz w:val="22"/>
      <w:szCs w:val="24"/>
    </w:rPr>
  </w:style>
  <w:style w:type="paragraph" w:customStyle="1" w:styleId="BodyCopy">
    <w:name w:val="Body Copy"/>
    <w:basedOn w:val="Normal"/>
    <w:link w:val="BodyCopyChar"/>
    <w:rsid w:val="00163418"/>
    <w:pPr>
      <w:overflowPunct/>
      <w:autoSpaceDE/>
      <w:autoSpaceDN/>
      <w:adjustRightInd/>
      <w:spacing w:after="240" w:line="360" w:lineRule="auto"/>
      <w:jc w:val="both"/>
      <w:textAlignment w:val="auto"/>
    </w:pPr>
    <w:rPr>
      <w:rFonts w:ascii="Arial" w:hAnsi="Arial" w:cs="Arial"/>
      <w:sz w:val="22"/>
      <w:szCs w:val="24"/>
    </w:rPr>
  </w:style>
  <w:style w:type="character" w:customStyle="1" w:styleId="BodyCopyChar">
    <w:name w:val="Body Copy Char"/>
    <w:link w:val="BodyCopy"/>
    <w:rsid w:val="00163418"/>
    <w:rPr>
      <w:rFonts w:ascii="Arial" w:hAnsi="Arial" w:cs="Arial"/>
      <w:sz w:val="22"/>
      <w:szCs w:val="24"/>
      <w:lang w:val="en-US" w:eastAsia="en-US" w:bidi="ar-SA"/>
    </w:rPr>
  </w:style>
  <w:style w:type="table" w:styleId="TableGrid">
    <w:name w:val="Table Grid"/>
    <w:basedOn w:val="TableNormal"/>
    <w:uiPriority w:val="59"/>
    <w:rsid w:val="001634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
    <w:name w:val="Section Head"/>
    <w:basedOn w:val="BodyCopy"/>
    <w:link w:val="SectionHeadChar"/>
    <w:rsid w:val="00ED76AA"/>
    <w:rPr>
      <w:bCs/>
      <w:iCs/>
      <w:color w:val="006666"/>
      <w:sz w:val="28"/>
      <w:szCs w:val="22"/>
    </w:rPr>
  </w:style>
  <w:style w:type="character" w:customStyle="1" w:styleId="SectionHeadChar">
    <w:name w:val="Section Head Char"/>
    <w:link w:val="SectionHead"/>
    <w:rsid w:val="00ED76AA"/>
    <w:rPr>
      <w:rFonts w:ascii="Arial" w:hAnsi="Arial" w:cs="Arial"/>
      <w:bCs/>
      <w:iCs/>
      <w:color w:val="006666"/>
      <w:sz w:val="28"/>
      <w:szCs w:val="22"/>
      <w:lang w:val="en-US" w:eastAsia="en-US" w:bidi="ar-SA"/>
    </w:rPr>
  </w:style>
  <w:style w:type="paragraph" w:customStyle="1" w:styleId="SubSectionHead">
    <w:name w:val="SubSection Head"/>
    <w:basedOn w:val="SectionHead"/>
    <w:next w:val="BodyChart"/>
    <w:link w:val="SubSectionHeadChar"/>
    <w:rsid w:val="00A0117F"/>
    <w:pPr>
      <w:spacing w:after="0" w:line="240" w:lineRule="auto"/>
    </w:pPr>
    <w:rPr>
      <w:rFonts w:cs="Tahoma"/>
      <w:b/>
      <w:bCs w:val="0"/>
      <w:i/>
      <w:iCs w:val="0"/>
      <w:color w:val="auto"/>
      <w:sz w:val="24"/>
      <w:szCs w:val="28"/>
    </w:rPr>
  </w:style>
  <w:style w:type="character" w:customStyle="1" w:styleId="SubSectionHeadChar">
    <w:name w:val="SubSection Head Char"/>
    <w:link w:val="SubSectionHead"/>
    <w:rsid w:val="00A0117F"/>
    <w:rPr>
      <w:rFonts w:ascii="Arial" w:hAnsi="Arial" w:cs="Tahoma"/>
      <w:b/>
      <w:bCs/>
      <w:i/>
      <w:iCs/>
      <w:color w:val="006666"/>
      <w:sz w:val="24"/>
      <w:szCs w:val="28"/>
      <w:lang w:val="en-US" w:eastAsia="en-US" w:bidi="ar-SA"/>
    </w:rPr>
  </w:style>
  <w:style w:type="paragraph" w:customStyle="1" w:styleId="Subhead">
    <w:name w:val="Subhead"/>
    <w:basedOn w:val="SectionHead"/>
    <w:next w:val="BodyCopy"/>
    <w:rsid w:val="00A0117F"/>
    <w:rPr>
      <w:sz w:val="24"/>
    </w:rPr>
  </w:style>
  <w:style w:type="paragraph" w:customStyle="1" w:styleId="bodytext0">
    <w:name w:val="bodytext"/>
    <w:basedOn w:val="Normal"/>
    <w:rsid w:val="00F47B70"/>
    <w:pPr>
      <w:overflowPunct/>
      <w:autoSpaceDE/>
      <w:autoSpaceDN/>
      <w:adjustRightInd/>
      <w:spacing w:before="100" w:beforeAutospacing="1" w:after="100" w:afterAutospacing="1"/>
      <w:textAlignment w:val="auto"/>
    </w:pPr>
    <w:rPr>
      <w:szCs w:val="24"/>
    </w:rPr>
  </w:style>
  <w:style w:type="paragraph" w:styleId="NormalWeb">
    <w:name w:val="Normal (Web)"/>
    <w:basedOn w:val="Normal"/>
    <w:uiPriority w:val="99"/>
    <w:rsid w:val="00BC2E7F"/>
    <w:pPr>
      <w:overflowPunct/>
      <w:autoSpaceDE/>
      <w:autoSpaceDN/>
      <w:adjustRightInd/>
      <w:spacing w:before="100" w:beforeAutospacing="1" w:after="100" w:afterAutospacing="1"/>
      <w:textAlignment w:val="auto"/>
    </w:pPr>
    <w:rPr>
      <w:szCs w:val="24"/>
    </w:rPr>
  </w:style>
  <w:style w:type="paragraph" w:customStyle="1" w:styleId="OBISCoverTitle">
    <w:name w:val="OBIS Cover Title"/>
    <w:basedOn w:val="Normal"/>
    <w:rsid w:val="003F1B69"/>
    <w:pPr>
      <w:overflowPunct/>
      <w:autoSpaceDE/>
      <w:autoSpaceDN/>
      <w:adjustRightInd/>
      <w:jc w:val="right"/>
      <w:textAlignment w:val="auto"/>
    </w:pPr>
    <w:rPr>
      <w:rFonts w:ascii="Arial" w:hAnsi="Arial" w:cs="Arial"/>
      <w:b/>
      <w:smallCaps/>
      <w:color w:val="006666"/>
      <w:spacing w:val="10"/>
      <w:kern w:val="28"/>
      <w:sz w:val="44"/>
      <w:szCs w:val="44"/>
    </w:rPr>
  </w:style>
  <w:style w:type="character" w:customStyle="1" w:styleId="COI-TableText">
    <w:name w:val="COI - Table Text"/>
    <w:rsid w:val="00894009"/>
    <w:rPr>
      <w:rFonts w:ascii="Arial" w:hAnsi="Arial" w:cs="Arial"/>
      <w:sz w:val="16"/>
      <w:szCs w:val="16"/>
    </w:rPr>
  </w:style>
  <w:style w:type="paragraph" w:customStyle="1" w:styleId="OBISBodyCopy">
    <w:name w:val="OBIS Body Copy"/>
    <w:basedOn w:val="Normal"/>
    <w:link w:val="OBISBodyCopyChar"/>
    <w:rsid w:val="000C68F8"/>
    <w:pPr>
      <w:overflowPunct/>
      <w:autoSpaceDE/>
      <w:autoSpaceDN/>
      <w:adjustRightInd/>
      <w:spacing w:after="240" w:line="360" w:lineRule="auto"/>
      <w:jc w:val="both"/>
      <w:textAlignment w:val="auto"/>
    </w:pPr>
    <w:rPr>
      <w:rFonts w:ascii="Arial" w:hAnsi="Arial"/>
      <w:sz w:val="22"/>
      <w:szCs w:val="24"/>
    </w:rPr>
  </w:style>
  <w:style w:type="character" w:customStyle="1" w:styleId="OBISBodyCopyChar">
    <w:name w:val="OBIS Body Copy Char"/>
    <w:link w:val="OBISBodyCopy"/>
    <w:rsid w:val="000C68F8"/>
    <w:rPr>
      <w:rFonts w:ascii="Arial" w:hAnsi="Arial"/>
      <w:sz w:val="22"/>
      <w:szCs w:val="24"/>
      <w:lang w:val="en-US" w:eastAsia="en-US" w:bidi="ar-SA"/>
    </w:rPr>
  </w:style>
  <w:style w:type="character" w:customStyle="1" w:styleId="FooterChar">
    <w:name w:val="Footer Char"/>
    <w:link w:val="Footer"/>
    <w:rsid w:val="00AB0A94"/>
    <w:rPr>
      <w:sz w:val="24"/>
    </w:rPr>
  </w:style>
  <w:style w:type="character" w:customStyle="1" w:styleId="Heading1Char">
    <w:name w:val="Heading 1 Char"/>
    <w:link w:val="Heading1"/>
    <w:rsid w:val="00130D0C"/>
    <w:rPr>
      <w:b/>
    </w:rPr>
  </w:style>
  <w:style w:type="character" w:customStyle="1" w:styleId="Heading8Char">
    <w:name w:val="Heading 8 Char"/>
    <w:link w:val="Heading8"/>
    <w:rsid w:val="00473AFE"/>
    <w:rPr>
      <w:b/>
      <w:sz w:val="24"/>
    </w:rPr>
  </w:style>
  <w:style w:type="paragraph" w:customStyle="1" w:styleId="NormalArial">
    <w:name w:val="Normal + Arial"/>
    <w:aliases w:val="11 pt"/>
    <w:basedOn w:val="Heading8"/>
    <w:rsid w:val="00A96D29"/>
    <w:pPr>
      <w:tabs>
        <w:tab w:val="left" w:pos="1800"/>
        <w:tab w:val="left" w:pos="8640"/>
      </w:tabs>
      <w:spacing w:after="120"/>
      <w:ind w:left="360"/>
      <w:jc w:val="left"/>
      <w:textAlignment w:val="auto"/>
    </w:pPr>
    <w:rPr>
      <w:rFonts w:ascii="Arial" w:hAnsi="Arial"/>
      <w:b w:val="0"/>
      <w:bCs/>
      <w:smallCaps/>
      <w:sz w:val="22"/>
      <w:szCs w:val="22"/>
    </w:rPr>
  </w:style>
  <w:style w:type="character" w:customStyle="1" w:styleId="BodyTextIndentChar">
    <w:name w:val="Body Text Indent Char"/>
    <w:link w:val="BodyTextIndent"/>
    <w:uiPriority w:val="99"/>
    <w:rsid w:val="00FB6303"/>
    <w:rPr>
      <w:b/>
      <w:bCs/>
      <w:i/>
      <w:sz w:val="24"/>
    </w:rPr>
  </w:style>
  <w:style w:type="paragraph" w:styleId="Quote">
    <w:name w:val="Quote"/>
    <w:basedOn w:val="Normal"/>
    <w:next w:val="Normal"/>
    <w:link w:val="QuoteChar"/>
    <w:uiPriority w:val="29"/>
    <w:qFormat/>
    <w:rsid w:val="002C780B"/>
    <w:pPr>
      <w:overflowPunct/>
      <w:autoSpaceDE/>
      <w:autoSpaceDN/>
      <w:adjustRightInd/>
      <w:spacing w:after="200" w:line="276" w:lineRule="auto"/>
      <w:textAlignment w:val="auto"/>
    </w:pPr>
    <w:rPr>
      <w:rFonts w:ascii="Calibri" w:eastAsia="MS Mincho" w:hAnsi="Calibri" w:cs="Arial"/>
      <w:i/>
      <w:iCs/>
      <w:color w:val="000000"/>
      <w:sz w:val="22"/>
      <w:szCs w:val="22"/>
      <w:lang w:eastAsia="ja-JP"/>
    </w:rPr>
  </w:style>
  <w:style w:type="character" w:customStyle="1" w:styleId="QuoteChar">
    <w:name w:val="Quote Char"/>
    <w:link w:val="Quote"/>
    <w:uiPriority w:val="29"/>
    <w:rsid w:val="002C780B"/>
    <w:rPr>
      <w:rFonts w:ascii="Calibri" w:eastAsia="MS Mincho" w:hAnsi="Calibri" w:cs="Arial"/>
      <w:i/>
      <w:iCs/>
      <w:color w:val="000000"/>
      <w:sz w:val="22"/>
      <w:szCs w:val="22"/>
      <w:lang w:eastAsia="ja-JP"/>
    </w:rPr>
  </w:style>
  <w:style w:type="character" w:customStyle="1" w:styleId="FootnoteTextChar">
    <w:name w:val="Footnote Text Char"/>
    <w:link w:val="FootnoteText"/>
    <w:uiPriority w:val="99"/>
    <w:semiHidden/>
    <w:rsid w:val="006C5B22"/>
  </w:style>
  <w:style w:type="character" w:styleId="CommentReference">
    <w:name w:val="annotation reference"/>
    <w:rsid w:val="00D85415"/>
    <w:rPr>
      <w:sz w:val="16"/>
      <w:szCs w:val="16"/>
    </w:rPr>
  </w:style>
  <w:style w:type="paragraph" w:styleId="CommentText">
    <w:name w:val="annotation text"/>
    <w:basedOn w:val="Normal"/>
    <w:link w:val="CommentTextChar"/>
    <w:rsid w:val="00D85415"/>
    <w:rPr>
      <w:sz w:val="20"/>
    </w:rPr>
  </w:style>
  <w:style w:type="character" w:customStyle="1" w:styleId="CommentTextChar">
    <w:name w:val="Comment Text Char"/>
    <w:basedOn w:val="DefaultParagraphFont"/>
    <w:link w:val="CommentText"/>
    <w:rsid w:val="00D85415"/>
  </w:style>
  <w:style w:type="paragraph" w:styleId="CommentSubject">
    <w:name w:val="annotation subject"/>
    <w:basedOn w:val="CommentText"/>
    <w:next w:val="CommentText"/>
    <w:link w:val="CommentSubjectChar"/>
    <w:rsid w:val="00D85415"/>
    <w:rPr>
      <w:b/>
      <w:bCs/>
    </w:rPr>
  </w:style>
  <w:style w:type="character" w:customStyle="1" w:styleId="CommentSubjectChar">
    <w:name w:val="Comment Subject Char"/>
    <w:link w:val="CommentSubject"/>
    <w:rsid w:val="00D85415"/>
    <w:rPr>
      <w:b/>
      <w:bCs/>
    </w:rPr>
  </w:style>
  <w:style w:type="paragraph" w:styleId="PlainText">
    <w:name w:val="Plain Text"/>
    <w:basedOn w:val="Normal"/>
    <w:link w:val="PlainTextChar"/>
    <w:uiPriority w:val="99"/>
    <w:unhideWhenUsed/>
    <w:rsid w:val="00445440"/>
    <w:pPr>
      <w:overflowPunct/>
      <w:autoSpaceDE/>
      <w:autoSpaceDN/>
      <w:adjustRightInd/>
      <w:textAlignment w:val="auto"/>
    </w:pPr>
    <w:rPr>
      <w:rFonts w:ascii="Calibri" w:eastAsia="Calibri" w:hAnsi="Calibri"/>
      <w:sz w:val="22"/>
      <w:szCs w:val="21"/>
    </w:rPr>
  </w:style>
  <w:style w:type="character" w:customStyle="1" w:styleId="PlainTextChar">
    <w:name w:val="Plain Text Char"/>
    <w:link w:val="PlainText"/>
    <w:uiPriority w:val="99"/>
    <w:rsid w:val="00445440"/>
    <w:rPr>
      <w:rFonts w:ascii="Calibri" w:eastAsia="Calibri" w:hAnsi="Calibri"/>
      <w:sz w:val="22"/>
      <w:szCs w:val="21"/>
    </w:rPr>
  </w:style>
  <w:style w:type="paragraph" w:styleId="ListParagraph">
    <w:name w:val="List Paragraph"/>
    <w:basedOn w:val="Normal"/>
    <w:uiPriority w:val="34"/>
    <w:qFormat/>
    <w:rsid w:val="00F91E85"/>
    <w:pPr>
      <w:overflowPunct/>
      <w:autoSpaceDE/>
      <w:autoSpaceDN/>
      <w:adjustRightInd/>
      <w:spacing w:after="160" w:line="259" w:lineRule="auto"/>
      <w:ind w:left="720"/>
      <w:contextualSpacing/>
      <w:textAlignment w:val="auto"/>
    </w:pPr>
    <w:rPr>
      <w:rFonts w:ascii="Calibri" w:eastAsia="Calibri" w:hAnsi="Calibri"/>
      <w:sz w:val="22"/>
      <w:szCs w:val="22"/>
    </w:rPr>
  </w:style>
  <w:style w:type="paragraph" w:styleId="Caption">
    <w:name w:val="caption"/>
    <w:basedOn w:val="Normal"/>
    <w:next w:val="Normal"/>
    <w:unhideWhenUsed/>
    <w:qFormat/>
    <w:rsid w:val="00DF4418"/>
    <w:pPr>
      <w:spacing w:after="200"/>
    </w:pPr>
    <w:rPr>
      <w:i/>
      <w:iCs/>
      <w:color w:val="44546A" w:themeColor="text2"/>
      <w:sz w:val="18"/>
      <w:szCs w:val="18"/>
    </w:rPr>
  </w:style>
  <w:style w:type="paragraph" w:customStyle="1" w:styleId="BasicParagraph">
    <w:name w:val="[Basic Paragraph]"/>
    <w:basedOn w:val="Normal"/>
    <w:uiPriority w:val="99"/>
    <w:rsid w:val="004D5B8E"/>
    <w:pPr>
      <w:overflowPunct/>
      <w:spacing w:line="288" w:lineRule="auto"/>
      <w:textAlignment w:val="center"/>
    </w:pPr>
    <w:rPr>
      <w:rFonts w:ascii="MinionPro-Regular" w:eastAsiaTheme="minorHAnsi" w:hAnsi="MinionPro-Regular" w:cs="MinionPro-Regular"/>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31226">
      <w:bodyDiv w:val="1"/>
      <w:marLeft w:val="0"/>
      <w:marRight w:val="0"/>
      <w:marTop w:val="0"/>
      <w:marBottom w:val="0"/>
      <w:divBdr>
        <w:top w:val="none" w:sz="0" w:space="0" w:color="auto"/>
        <w:left w:val="none" w:sz="0" w:space="0" w:color="auto"/>
        <w:bottom w:val="none" w:sz="0" w:space="0" w:color="auto"/>
        <w:right w:val="none" w:sz="0" w:space="0" w:color="auto"/>
      </w:divBdr>
      <w:divsChild>
        <w:div w:id="1570722962">
          <w:marLeft w:val="0"/>
          <w:marRight w:val="0"/>
          <w:marTop w:val="0"/>
          <w:marBottom w:val="0"/>
          <w:divBdr>
            <w:top w:val="none" w:sz="0" w:space="0" w:color="auto"/>
            <w:left w:val="none" w:sz="0" w:space="0" w:color="auto"/>
            <w:bottom w:val="none" w:sz="0" w:space="0" w:color="auto"/>
            <w:right w:val="none" w:sz="0" w:space="0" w:color="auto"/>
          </w:divBdr>
          <w:divsChild>
            <w:div w:id="1440028809">
              <w:marLeft w:val="0"/>
              <w:marRight w:val="0"/>
              <w:marTop w:val="0"/>
              <w:marBottom w:val="0"/>
              <w:divBdr>
                <w:top w:val="none" w:sz="0" w:space="0" w:color="auto"/>
                <w:left w:val="none" w:sz="0" w:space="0" w:color="auto"/>
                <w:bottom w:val="none" w:sz="0" w:space="0" w:color="auto"/>
                <w:right w:val="none" w:sz="0" w:space="0" w:color="auto"/>
              </w:divBdr>
              <w:divsChild>
                <w:div w:id="64385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5129">
      <w:bodyDiv w:val="1"/>
      <w:marLeft w:val="0"/>
      <w:marRight w:val="0"/>
      <w:marTop w:val="0"/>
      <w:marBottom w:val="0"/>
      <w:divBdr>
        <w:top w:val="none" w:sz="0" w:space="0" w:color="auto"/>
        <w:left w:val="none" w:sz="0" w:space="0" w:color="auto"/>
        <w:bottom w:val="none" w:sz="0" w:space="0" w:color="auto"/>
        <w:right w:val="none" w:sz="0" w:space="0" w:color="auto"/>
      </w:divBdr>
      <w:divsChild>
        <w:div w:id="612126539">
          <w:marLeft w:val="5"/>
          <w:marRight w:val="0"/>
          <w:marTop w:val="0"/>
          <w:marBottom w:val="0"/>
          <w:divBdr>
            <w:top w:val="none" w:sz="0" w:space="0" w:color="auto"/>
            <w:left w:val="none" w:sz="0" w:space="0" w:color="auto"/>
            <w:bottom w:val="none" w:sz="0" w:space="0" w:color="auto"/>
            <w:right w:val="none" w:sz="0" w:space="0" w:color="auto"/>
          </w:divBdr>
          <w:divsChild>
            <w:div w:id="56324068">
              <w:marLeft w:val="0"/>
              <w:marRight w:val="0"/>
              <w:marTop w:val="0"/>
              <w:marBottom w:val="0"/>
              <w:divBdr>
                <w:top w:val="single" w:sz="6" w:space="6" w:color="223085"/>
                <w:left w:val="single" w:sz="6" w:space="6" w:color="223085"/>
                <w:bottom w:val="single" w:sz="6" w:space="6" w:color="223085"/>
                <w:right w:val="single" w:sz="6" w:space="6" w:color="223085"/>
              </w:divBdr>
              <w:divsChild>
                <w:div w:id="2112509711">
                  <w:marLeft w:val="0"/>
                  <w:marRight w:val="0"/>
                  <w:marTop w:val="0"/>
                  <w:marBottom w:val="0"/>
                  <w:divBdr>
                    <w:top w:val="none" w:sz="0" w:space="0" w:color="auto"/>
                    <w:left w:val="none" w:sz="0" w:space="0" w:color="auto"/>
                    <w:bottom w:val="none" w:sz="0" w:space="0" w:color="auto"/>
                    <w:right w:val="none" w:sz="0" w:space="0" w:color="auto"/>
                  </w:divBdr>
                  <w:divsChild>
                    <w:div w:id="1975331095">
                      <w:marLeft w:val="0"/>
                      <w:marRight w:val="0"/>
                      <w:marTop w:val="0"/>
                      <w:marBottom w:val="0"/>
                      <w:divBdr>
                        <w:top w:val="none" w:sz="0" w:space="0" w:color="auto"/>
                        <w:left w:val="none" w:sz="0" w:space="0" w:color="auto"/>
                        <w:bottom w:val="none" w:sz="0" w:space="0" w:color="auto"/>
                        <w:right w:val="none" w:sz="0" w:space="0" w:color="auto"/>
                      </w:divBdr>
                      <w:divsChild>
                        <w:div w:id="1146899851">
                          <w:marLeft w:val="0"/>
                          <w:marRight w:val="0"/>
                          <w:marTop w:val="0"/>
                          <w:marBottom w:val="0"/>
                          <w:divBdr>
                            <w:top w:val="none" w:sz="0" w:space="0" w:color="auto"/>
                            <w:left w:val="none" w:sz="0" w:space="0" w:color="auto"/>
                            <w:bottom w:val="none" w:sz="0" w:space="0" w:color="auto"/>
                            <w:right w:val="none" w:sz="0" w:space="0" w:color="auto"/>
                          </w:divBdr>
                          <w:divsChild>
                            <w:div w:id="1482843211">
                              <w:marLeft w:val="0"/>
                              <w:marRight w:val="0"/>
                              <w:marTop w:val="0"/>
                              <w:marBottom w:val="0"/>
                              <w:divBdr>
                                <w:top w:val="none" w:sz="0" w:space="0" w:color="auto"/>
                                <w:left w:val="none" w:sz="0" w:space="0" w:color="auto"/>
                                <w:bottom w:val="none" w:sz="0" w:space="0" w:color="auto"/>
                                <w:right w:val="none" w:sz="0" w:space="0" w:color="auto"/>
                              </w:divBdr>
                              <w:divsChild>
                                <w:div w:id="19757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01837">
      <w:bodyDiv w:val="1"/>
      <w:marLeft w:val="0"/>
      <w:marRight w:val="0"/>
      <w:marTop w:val="0"/>
      <w:marBottom w:val="0"/>
      <w:divBdr>
        <w:top w:val="none" w:sz="0" w:space="0" w:color="auto"/>
        <w:left w:val="none" w:sz="0" w:space="0" w:color="auto"/>
        <w:bottom w:val="none" w:sz="0" w:space="0" w:color="auto"/>
        <w:right w:val="none" w:sz="0" w:space="0" w:color="auto"/>
      </w:divBdr>
    </w:div>
    <w:div w:id="217009929">
      <w:bodyDiv w:val="1"/>
      <w:marLeft w:val="0"/>
      <w:marRight w:val="0"/>
      <w:marTop w:val="0"/>
      <w:marBottom w:val="0"/>
      <w:divBdr>
        <w:top w:val="none" w:sz="0" w:space="0" w:color="auto"/>
        <w:left w:val="none" w:sz="0" w:space="0" w:color="auto"/>
        <w:bottom w:val="none" w:sz="0" w:space="0" w:color="auto"/>
        <w:right w:val="none" w:sz="0" w:space="0" w:color="auto"/>
      </w:divBdr>
      <w:divsChild>
        <w:div w:id="901333217">
          <w:marLeft w:val="5"/>
          <w:marRight w:val="0"/>
          <w:marTop w:val="0"/>
          <w:marBottom w:val="0"/>
          <w:divBdr>
            <w:top w:val="none" w:sz="0" w:space="0" w:color="auto"/>
            <w:left w:val="none" w:sz="0" w:space="0" w:color="auto"/>
            <w:bottom w:val="none" w:sz="0" w:space="0" w:color="auto"/>
            <w:right w:val="none" w:sz="0" w:space="0" w:color="auto"/>
          </w:divBdr>
          <w:divsChild>
            <w:div w:id="92750280">
              <w:marLeft w:val="0"/>
              <w:marRight w:val="0"/>
              <w:marTop w:val="0"/>
              <w:marBottom w:val="0"/>
              <w:divBdr>
                <w:top w:val="single" w:sz="6" w:space="6" w:color="223085"/>
                <w:left w:val="single" w:sz="6" w:space="6" w:color="223085"/>
                <w:bottom w:val="single" w:sz="6" w:space="6" w:color="223085"/>
                <w:right w:val="single" w:sz="6" w:space="6" w:color="223085"/>
              </w:divBdr>
              <w:divsChild>
                <w:div w:id="261956110">
                  <w:marLeft w:val="0"/>
                  <w:marRight w:val="0"/>
                  <w:marTop w:val="0"/>
                  <w:marBottom w:val="0"/>
                  <w:divBdr>
                    <w:top w:val="none" w:sz="0" w:space="0" w:color="auto"/>
                    <w:left w:val="none" w:sz="0" w:space="0" w:color="auto"/>
                    <w:bottom w:val="none" w:sz="0" w:space="0" w:color="auto"/>
                    <w:right w:val="none" w:sz="0" w:space="0" w:color="auto"/>
                  </w:divBdr>
                  <w:divsChild>
                    <w:div w:id="309755499">
                      <w:marLeft w:val="0"/>
                      <w:marRight w:val="0"/>
                      <w:marTop w:val="100"/>
                      <w:marBottom w:val="100"/>
                      <w:divBdr>
                        <w:top w:val="none" w:sz="0" w:space="0" w:color="auto"/>
                        <w:left w:val="none" w:sz="0" w:space="0" w:color="auto"/>
                        <w:bottom w:val="none" w:sz="0" w:space="0" w:color="auto"/>
                        <w:right w:val="none" w:sz="0" w:space="0" w:color="auto"/>
                      </w:divBdr>
                      <w:divsChild>
                        <w:div w:id="601576614">
                          <w:marLeft w:val="21"/>
                          <w:marRight w:val="75"/>
                          <w:marTop w:val="0"/>
                          <w:marBottom w:val="240"/>
                          <w:divBdr>
                            <w:top w:val="single" w:sz="6" w:space="0" w:color="ADD8E6"/>
                            <w:left w:val="single" w:sz="6" w:space="0" w:color="ADD8E6"/>
                            <w:bottom w:val="single" w:sz="6" w:space="0" w:color="ADD8E6"/>
                            <w:right w:val="single" w:sz="6" w:space="0" w:color="ADD8E6"/>
                          </w:divBdr>
                          <w:divsChild>
                            <w:div w:id="293293199">
                              <w:marLeft w:val="0"/>
                              <w:marRight w:val="0"/>
                              <w:marTop w:val="0"/>
                              <w:marBottom w:val="0"/>
                              <w:divBdr>
                                <w:top w:val="none" w:sz="0" w:space="0" w:color="auto"/>
                                <w:left w:val="none" w:sz="0" w:space="0" w:color="auto"/>
                                <w:bottom w:val="none" w:sz="0" w:space="0" w:color="auto"/>
                                <w:right w:val="none" w:sz="0" w:space="0" w:color="auto"/>
                              </w:divBdr>
                              <w:divsChild>
                                <w:div w:id="100076362">
                                  <w:marLeft w:val="0"/>
                                  <w:marRight w:val="0"/>
                                  <w:marTop w:val="0"/>
                                  <w:marBottom w:val="0"/>
                                  <w:divBdr>
                                    <w:top w:val="none" w:sz="0" w:space="0" w:color="auto"/>
                                    <w:left w:val="none" w:sz="0" w:space="0" w:color="auto"/>
                                    <w:bottom w:val="none" w:sz="0" w:space="0" w:color="auto"/>
                                    <w:right w:val="none" w:sz="0" w:space="0" w:color="auto"/>
                                  </w:divBdr>
                                  <w:divsChild>
                                    <w:div w:id="1824811916">
                                      <w:marLeft w:val="0"/>
                                      <w:marRight w:val="0"/>
                                      <w:marTop w:val="0"/>
                                      <w:marBottom w:val="0"/>
                                      <w:divBdr>
                                        <w:top w:val="none" w:sz="0" w:space="0" w:color="auto"/>
                                        <w:left w:val="none" w:sz="0" w:space="0" w:color="auto"/>
                                        <w:bottom w:val="none" w:sz="0" w:space="0" w:color="auto"/>
                                        <w:right w:val="none" w:sz="0" w:space="0" w:color="auto"/>
                                      </w:divBdr>
                                      <w:divsChild>
                                        <w:div w:id="153696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7157022">
      <w:bodyDiv w:val="1"/>
      <w:marLeft w:val="0"/>
      <w:marRight w:val="0"/>
      <w:marTop w:val="0"/>
      <w:marBottom w:val="0"/>
      <w:divBdr>
        <w:top w:val="none" w:sz="0" w:space="0" w:color="auto"/>
        <w:left w:val="none" w:sz="0" w:space="0" w:color="auto"/>
        <w:bottom w:val="none" w:sz="0" w:space="0" w:color="auto"/>
        <w:right w:val="none" w:sz="0" w:space="0" w:color="auto"/>
      </w:divBdr>
      <w:divsChild>
        <w:div w:id="2122452973">
          <w:marLeft w:val="0"/>
          <w:marRight w:val="0"/>
          <w:marTop w:val="0"/>
          <w:marBottom w:val="0"/>
          <w:divBdr>
            <w:top w:val="single" w:sz="6" w:space="6" w:color="223085"/>
            <w:left w:val="single" w:sz="6" w:space="6" w:color="223085"/>
            <w:bottom w:val="single" w:sz="6" w:space="6" w:color="223085"/>
            <w:right w:val="single" w:sz="6" w:space="6" w:color="223085"/>
          </w:divBdr>
          <w:divsChild>
            <w:div w:id="649136756">
              <w:marLeft w:val="0"/>
              <w:marRight w:val="0"/>
              <w:marTop w:val="0"/>
              <w:marBottom w:val="0"/>
              <w:divBdr>
                <w:top w:val="none" w:sz="0" w:space="0" w:color="auto"/>
                <w:left w:val="none" w:sz="0" w:space="0" w:color="auto"/>
                <w:bottom w:val="none" w:sz="0" w:space="0" w:color="auto"/>
                <w:right w:val="none" w:sz="0" w:space="0" w:color="auto"/>
              </w:divBdr>
              <w:divsChild>
                <w:div w:id="31657295">
                  <w:marLeft w:val="0"/>
                  <w:marRight w:val="0"/>
                  <w:marTop w:val="0"/>
                  <w:marBottom w:val="0"/>
                  <w:divBdr>
                    <w:top w:val="none" w:sz="0" w:space="0" w:color="auto"/>
                    <w:left w:val="none" w:sz="0" w:space="0" w:color="auto"/>
                    <w:bottom w:val="none" w:sz="0" w:space="0" w:color="auto"/>
                    <w:right w:val="none" w:sz="0" w:space="0" w:color="auto"/>
                  </w:divBdr>
                  <w:divsChild>
                    <w:div w:id="1893270164">
                      <w:marLeft w:val="0"/>
                      <w:marRight w:val="0"/>
                      <w:marTop w:val="0"/>
                      <w:marBottom w:val="0"/>
                      <w:divBdr>
                        <w:top w:val="none" w:sz="0" w:space="0" w:color="auto"/>
                        <w:left w:val="none" w:sz="0" w:space="0" w:color="auto"/>
                        <w:bottom w:val="none" w:sz="0" w:space="0" w:color="auto"/>
                        <w:right w:val="none" w:sz="0" w:space="0" w:color="auto"/>
                      </w:divBdr>
                      <w:divsChild>
                        <w:div w:id="103892353">
                          <w:marLeft w:val="0"/>
                          <w:marRight w:val="0"/>
                          <w:marTop w:val="0"/>
                          <w:marBottom w:val="0"/>
                          <w:divBdr>
                            <w:top w:val="none" w:sz="0" w:space="0" w:color="auto"/>
                            <w:left w:val="none" w:sz="0" w:space="0" w:color="auto"/>
                            <w:bottom w:val="none" w:sz="0" w:space="0" w:color="auto"/>
                            <w:right w:val="none" w:sz="0" w:space="0" w:color="auto"/>
                          </w:divBdr>
                          <w:divsChild>
                            <w:div w:id="565341592">
                              <w:marLeft w:val="0"/>
                              <w:marRight w:val="0"/>
                              <w:marTop w:val="0"/>
                              <w:marBottom w:val="0"/>
                              <w:divBdr>
                                <w:top w:val="none" w:sz="0" w:space="0" w:color="auto"/>
                                <w:left w:val="none" w:sz="0" w:space="0" w:color="auto"/>
                                <w:bottom w:val="none" w:sz="0" w:space="0" w:color="auto"/>
                                <w:right w:val="none" w:sz="0" w:space="0" w:color="auto"/>
                              </w:divBdr>
                              <w:divsChild>
                                <w:div w:id="39100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717637">
      <w:bodyDiv w:val="1"/>
      <w:marLeft w:val="0"/>
      <w:marRight w:val="0"/>
      <w:marTop w:val="0"/>
      <w:marBottom w:val="0"/>
      <w:divBdr>
        <w:top w:val="none" w:sz="0" w:space="0" w:color="auto"/>
        <w:left w:val="none" w:sz="0" w:space="0" w:color="auto"/>
        <w:bottom w:val="none" w:sz="0" w:space="0" w:color="auto"/>
        <w:right w:val="none" w:sz="0" w:space="0" w:color="auto"/>
      </w:divBdr>
    </w:div>
    <w:div w:id="503517960">
      <w:bodyDiv w:val="1"/>
      <w:marLeft w:val="0"/>
      <w:marRight w:val="0"/>
      <w:marTop w:val="0"/>
      <w:marBottom w:val="0"/>
      <w:divBdr>
        <w:top w:val="none" w:sz="0" w:space="0" w:color="auto"/>
        <w:left w:val="none" w:sz="0" w:space="0" w:color="auto"/>
        <w:bottom w:val="none" w:sz="0" w:space="0" w:color="auto"/>
        <w:right w:val="none" w:sz="0" w:space="0" w:color="auto"/>
      </w:divBdr>
    </w:div>
    <w:div w:id="596405963">
      <w:bodyDiv w:val="1"/>
      <w:marLeft w:val="0"/>
      <w:marRight w:val="0"/>
      <w:marTop w:val="0"/>
      <w:marBottom w:val="0"/>
      <w:divBdr>
        <w:top w:val="none" w:sz="0" w:space="0" w:color="auto"/>
        <w:left w:val="none" w:sz="0" w:space="0" w:color="auto"/>
        <w:bottom w:val="none" w:sz="0" w:space="0" w:color="auto"/>
        <w:right w:val="none" w:sz="0" w:space="0" w:color="auto"/>
      </w:divBdr>
    </w:div>
    <w:div w:id="1019428840">
      <w:bodyDiv w:val="1"/>
      <w:marLeft w:val="0"/>
      <w:marRight w:val="0"/>
      <w:marTop w:val="0"/>
      <w:marBottom w:val="0"/>
      <w:divBdr>
        <w:top w:val="none" w:sz="0" w:space="0" w:color="auto"/>
        <w:left w:val="none" w:sz="0" w:space="0" w:color="auto"/>
        <w:bottom w:val="none" w:sz="0" w:space="0" w:color="auto"/>
        <w:right w:val="none" w:sz="0" w:space="0" w:color="auto"/>
      </w:divBdr>
    </w:div>
    <w:div w:id="1186865748">
      <w:bodyDiv w:val="1"/>
      <w:marLeft w:val="0"/>
      <w:marRight w:val="0"/>
      <w:marTop w:val="0"/>
      <w:marBottom w:val="0"/>
      <w:divBdr>
        <w:top w:val="none" w:sz="0" w:space="0" w:color="auto"/>
        <w:left w:val="none" w:sz="0" w:space="0" w:color="auto"/>
        <w:bottom w:val="none" w:sz="0" w:space="0" w:color="auto"/>
        <w:right w:val="none" w:sz="0" w:space="0" w:color="auto"/>
      </w:divBdr>
    </w:div>
    <w:div w:id="1240288479">
      <w:bodyDiv w:val="1"/>
      <w:marLeft w:val="0"/>
      <w:marRight w:val="0"/>
      <w:marTop w:val="0"/>
      <w:marBottom w:val="0"/>
      <w:divBdr>
        <w:top w:val="none" w:sz="0" w:space="0" w:color="auto"/>
        <w:left w:val="none" w:sz="0" w:space="0" w:color="auto"/>
        <w:bottom w:val="none" w:sz="0" w:space="0" w:color="auto"/>
        <w:right w:val="none" w:sz="0" w:space="0" w:color="auto"/>
      </w:divBdr>
    </w:div>
    <w:div w:id="1371415196">
      <w:bodyDiv w:val="1"/>
      <w:marLeft w:val="0"/>
      <w:marRight w:val="0"/>
      <w:marTop w:val="0"/>
      <w:marBottom w:val="0"/>
      <w:divBdr>
        <w:top w:val="none" w:sz="0" w:space="0" w:color="auto"/>
        <w:left w:val="none" w:sz="0" w:space="0" w:color="auto"/>
        <w:bottom w:val="none" w:sz="0" w:space="0" w:color="auto"/>
        <w:right w:val="none" w:sz="0" w:space="0" w:color="auto"/>
      </w:divBdr>
    </w:div>
    <w:div w:id="1578779494">
      <w:bodyDiv w:val="1"/>
      <w:marLeft w:val="0"/>
      <w:marRight w:val="0"/>
      <w:marTop w:val="0"/>
      <w:marBottom w:val="0"/>
      <w:divBdr>
        <w:top w:val="none" w:sz="0" w:space="0" w:color="auto"/>
        <w:left w:val="none" w:sz="0" w:space="0" w:color="auto"/>
        <w:bottom w:val="none" w:sz="0" w:space="0" w:color="auto"/>
        <w:right w:val="none" w:sz="0" w:space="0" w:color="auto"/>
      </w:divBdr>
    </w:div>
    <w:div w:id="1625115924">
      <w:bodyDiv w:val="1"/>
      <w:marLeft w:val="0"/>
      <w:marRight w:val="0"/>
      <w:marTop w:val="0"/>
      <w:marBottom w:val="0"/>
      <w:divBdr>
        <w:top w:val="none" w:sz="0" w:space="0" w:color="auto"/>
        <w:left w:val="none" w:sz="0" w:space="0" w:color="auto"/>
        <w:bottom w:val="none" w:sz="0" w:space="0" w:color="auto"/>
        <w:right w:val="none" w:sz="0" w:space="0" w:color="auto"/>
      </w:divBdr>
    </w:div>
    <w:div w:id="1676609312">
      <w:bodyDiv w:val="1"/>
      <w:marLeft w:val="0"/>
      <w:marRight w:val="0"/>
      <w:marTop w:val="0"/>
      <w:marBottom w:val="0"/>
      <w:divBdr>
        <w:top w:val="none" w:sz="0" w:space="0" w:color="auto"/>
        <w:left w:val="none" w:sz="0" w:space="0" w:color="auto"/>
        <w:bottom w:val="none" w:sz="0" w:space="0" w:color="auto"/>
        <w:right w:val="none" w:sz="0" w:space="0" w:color="auto"/>
      </w:divBdr>
      <w:divsChild>
        <w:div w:id="387539183">
          <w:marLeft w:val="0"/>
          <w:marRight w:val="0"/>
          <w:marTop w:val="0"/>
          <w:marBottom w:val="0"/>
          <w:divBdr>
            <w:top w:val="none" w:sz="0" w:space="0" w:color="auto"/>
            <w:left w:val="none" w:sz="0" w:space="0" w:color="auto"/>
            <w:bottom w:val="none" w:sz="0" w:space="0" w:color="auto"/>
            <w:right w:val="none" w:sz="0" w:space="0" w:color="auto"/>
          </w:divBdr>
          <w:divsChild>
            <w:div w:id="895555506">
              <w:marLeft w:val="0"/>
              <w:marRight w:val="0"/>
              <w:marTop w:val="0"/>
              <w:marBottom w:val="0"/>
              <w:divBdr>
                <w:top w:val="none" w:sz="0" w:space="0" w:color="auto"/>
                <w:left w:val="none" w:sz="0" w:space="0" w:color="auto"/>
                <w:bottom w:val="none" w:sz="0" w:space="0" w:color="auto"/>
                <w:right w:val="none" w:sz="0" w:space="0" w:color="auto"/>
              </w:divBdr>
              <w:divsChild>
                <w:div w:id="17649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187844">
      <w:bodyDiv w:val="1"/>
      <w:marLeft w:val="0"/>
      <w:marRight w:val="0"/>
      <w:marTop w:val="0"/>
      <w:marBottom w:val="0"/>
      <w:divBdr>
        <w:top w:val="none" w:sz="0" w:space="0" w:color="auto"/>
        <w:left w:val="none" w:sz="0" w:space="0" w:color="auto"/>
        <w:bottom w:val="none" w:sz="0" w:space="0" w:color="auto"/>
        <w:right w:val="none" w:sz="0" w:space="0" w:color="auto"/>
      </w:divBdr>
    </w:div>
    <w:div w:id="2021589640">
      <w:bodyDiv w:val="1"/>
      <w:marLeft w:val="0"/>
      <w:marRight w:val="0"/>
      <w:marTop w:val="0"/>
      <w:marBottom w:val="0"/>
      <w:divBdr>
        <w:top w:val="none" w:sz="0" w:space="0" w:color="auto"/>
        <w:left w:val="none" w:sz="0" w:space="0" w:color="auto"/>
        <w:bottom w:val="none" w:sz="0" w:space="0" w:color="auto"/>
        <w:right w:val="none" w:sz="0" w:space="0" w:color="auto"/>
      </w:divBdr>
    </w:div>
    <w:div w:id="210784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9.jpe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8.jpeg"/><Relationship Id="rId2" Type="http://schemas.openxmlformats.org/officeDocument/2006/relationships/image" Target="media/image27.jpeg"/><Relationship Id="rId1" Type="http://schemas.openxmlformats.org/officeDocument/2006/relationships/image" Target="media/image26.png"/></Relationships>
</file>

<file path=word/_rels/footer2.xml.rels><?xml version="1.0" encoding="UTF-8" standalone="yes"?>
<Relationships xmlns="http://schemas.openxmlformats.org/package/2006/relationships"><Relationship Id="rId2" Type="http://schemas.openxmlformats.org/officeDocument/2006/relationships/image" Target="media/image27.jpeg"/><Relationship Id="rId1" Type="http://schemas.openxmlformats.org/officeDocument/2006/relationships/image" Target="media/image2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EC6D93-EB13-4DFB-9C86-1BF25B984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12571</Words>
  <Characters>70453</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Executive Risk Specialty Insurance Company</vt:lpstr>
    </vt:vector>
  </TitlesOfParts>
  <Company>Ryan Specialty Group, LLC</Company>
  <LinksUpToDate>false</LinksUpToDate>
  <CharactersWithSpaces>82859</CharactersWithSpaces>
  <SharedDoc>false</SharedDoc>
  <HLinks>
    <vt:vector size="6" baseType="variant">
      <vt:variant>
        <vt:i4>2293820</vt:i4>
      </vt:variant>
      <vt:variant>
        <vt:i4>0</vt:i4>
      </vt:variant>
      <vt:variant>
        <vt:i4>0</vt:i4>
      </vt:variant>
      <vt:variant>
        <vt:i4>5</vt:i4>
      </vt:variant>
      <vt:variant>
        <vt:lpwstr>https://www1.eeoc.gov/eeoc/statistics/enforcement/sexual_harassment_new.cfm?renderforprint=1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Risk Specialty Insurance Company</dc:title>
  <dc:subject/>
  <dc:creator>Elaine Dwyer</dc:creator>
  <cp:keywords/>
  <cp:lastModifiedBy>Gutfran, Rochelle</cp:lastModifiedBy>
  <cp:revision>2</cp:revision>
  <cp:lastPrinted>2020-02-21T17:00:00Z</cp:lastPrinted>
  <dcterms:created xsi:type="dcterms:W3CDTF">2022-06-23T12:50:00Z</dcterms:created>
  <dcterms:modified xsi:type="dcterms:W3CDTF">2022-06-23T12:50:00Z</dcterms:modified>
</cp:coreProperties>
</file>