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fpqkof7anu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1. Captive Insurance vs. Traditional Carriers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Distrust in Traditional Insurance</w:t>
      </w:r>
      <w:r w:rsidDel="00000000" w:rsidR="00000000" w:rsidRPr="00000000">
        <w:rPr>
          <w:rtl w:val="0"/>
        </w:rPr>
        <w:t xml:space="preserve">: Frustration expressed with large insurers (like Travelers) offering loyalty discounts only to later cancel policies after claims.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Captives as an Alternative</w:t>
      </w:r>
      <w:r w:rsidDel="00000000" w:rsidR="00000000" w:rsidRPr="00000000">
        <w:rPr>
          <w:rtl w:val="0"/>
        </w:rPr>
        <w:t xml:space="preserve">: Speakers highlight </w:t>
      </w:r>
      <w:r w:rsidDel="00000000" w:rsidR="00000000" w:rsidRPr="00000000">
        <w:rPr>
          <w:b w:val="1"/>
          <w:bCs w:val="1"/>
          <w:rtl w:val="0"/>
        </w:rPr>
        <w:t xml:space="preserve">group captives</w:t>
      </w:r>
      <w:r w:rsidDel="00000000" w:rsidR="00000000" w:rsidRPr="00000000">
        <w:rPr>
          <w:rtl w:val="0"/>
        </w:rPr>
        <w:t xml:space="preserve"> as a preferred model for contractors: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peer-based underwriting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peer pressure</w:t>
      </w:r>
      <w:r w:rsidDel="00000000" w:rsidR="00000000" w:rsidRPr="00000000">
        <w:rPr>
          <w:rtl w:val="0"/>
        </w:rPr>
        <w:t xml:space="preserve"> to manage claims.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liquidity/capital to participate, which is a barrier for smaller or less cash-rich contractors.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bCs w:val="1"/>
          <w:rtl w:val="0"/>
        </w:rPr>
        <w:t xml:space="preserve">shared rewards and better bidding competitiveness</w:t>
      </w:r>
      <w:r w:rsidDel="00000000" w:rsidR="00000000" w:rsidRPr="00000000">
        <w:rPr>
          <w:rtl w:val="0"/>
        </w:rPr>
        <w:t xml:space="preserve"> through collective risk management.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Insight: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positions captives as both a risk-financing and competitive strategy, but highlights the need for </w:t>
      </w:r>
      <w:r w:rsidDel="00000000" w:rsidR="00000000" w:rsidRPr="00000000">
        <w:rPr>
          <w:b w:val="1"/>
          <w:bCs w:val="1"/>
          <w:rtl w:val="0"/>
        </w:rPr>
        <w:t xml:space="preserve">creative funding solutions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pooled entry mechanisms</w:t>
      </w:r>
      <w:r w:rsidDel="00000000" w:rsidR="00000000" w:rsidRPr="00000000">
        <w:rPr>
          <w:rtl w:val="0"/>
        </w:rPr>
        <w:t xml:space="preserve"> for less liquid participants.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9anrzb7iyh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2. M&amp;A and Market Consolidation in Construction Insurance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Aon acquiring NFP</w:t>
      </w:r>
      <w:r w:rsidDel="00000000" w:rsidR="00000000" w:rsidRPr="00000000">
        <w:rPr>
          <w:rtl w:val="0"/>
        </w:rPr>
        <w:t xml:space="preserve"> and absorbing defectors from Marsh raises concern about how competing internal teams (Aon, NFP, Marsh ex-pats) will be </w:t>
      </w:r>
      <w:r w:rsidDel="00000000" w:rsidR="00000000" w:rsidRPr="00000000">
        <w:rPr>
          <w:b w:val="1"/>
          <w:bCs w:val="1"/>
          <w:rtl w:val="0"/>
        </w:rPr>
        <w:t xml:space="preserve">integrated culturally and operationally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Div</w:t>
      </w:r>
      <w:r w:rsidDel="00000000" w:rsidR="00000000" w:rsidRPr="00000000">
        <w:rPr>
          <w:rtl w:val="0"/>
        </w:rPr>
        <w:t xml:space="preserve"> initiative under Dave Castile at Aon signals a push into </w:t>
      </w:r>
      <w:r w:rsidDel="00000000" w:rsidR="00000000" w:rsidRPr="00000000">
        <w:rPr>
          <w:b w:val="1"/>
          <w:bCs w:val="1"/>
          <w:rtl w:val="0"/>
        </w:rPr>
        <w:t xml:space="preserve">construction-specialized P&amp;C operations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Skepticism exists about whether Aon has the </w:t>
      </w:r>
      <w:r w:rsidDel="00000000" w:rsidR="00000000" w:rsidRPr="00000000">
        <w:rPr>
          <w:b w:val="1"/>
          <w:bCs w:val="1"/>
          <w:rtl w:val="0"/>
        </w:rPr>
        <w:t xml:space="preserve">talent bench and leadership clarity</w:t>
      </w:r>
      <w:r w:rsidDel="00000000" w:rsidR="00000000" w:rsidRPr="00000000">
        <w:rPr>
          <w:rtl w:val="0"/>
        </w:rPr>
        <w:t xml:space="preserve"> to manage overlapping verticals.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Insight: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There's a </w:t>
      </w:r>
      <w:r w:rsidDel="00000000" w:rsidR="00000000" w:rsidRPr="00000000">
        <w:rPr>
          <w:b w:val="1"/>
          <w:bCs w:val="1"/>
          <w:rtl w:val="0"/>
        </w:rPr>
        <w:t xml:space="preserve">gap in leadership clarity and execution</w:t>
      </w:r>
      <w:r w:rsidDel="00000000" w:rsidR="00000000" w:rsidRPr="00000000">
        <w:rPr>
          <w:rtl w:val="0"/>
        </w:rPr>
        <w:t xml:space="preserve"> post-M&amp;A in the industry, which opens opportunities for </w:t>
      </w:r>
      <w:r w:rsidDel="00000000" w:rsidR="00000000" w:rsidRPr="00000000">
        <w:rPr>
          <w:b w:val="1"/>
          <w:bCs w:val="1"/>
          <w:rtl w:val="0"/>
        </w:rPr>
        <w:t xml:space="preserve">boutique firms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independent consultants</w:t>
      </w:r>
      <w:r w:rsidDel="00000000" w:rsidR="00000000" w:rsidRPr="00000000">
        <w:rPr>
          <w:rtl w:val="0"/>
        </w:rPr>
        <w:t xml:space="preserve"> who can offer clarity, agility, and deep expertise.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0vd1mz6c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Talent, Arrogance, and Hiring Culture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Widespread criticism of </w:t>
      </w:r>
      <w:r w:rsidDel="00000000" w:rsidR="00000000" w:rsidRPr="00000000">
        <w:rPr>
          <w:b w:val="1"/>
          <w:bCs w:val="1"/>
          <w:rtl w:val="0"/>
        </w:rPr>
        <w:t xml:space="preserve">New York-based insurance professionals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arrogant, siloed, and condescending</w:t>
      </w:r>
      <w:r w:rsidDel="00000000" w:rsidR="00000000" w:rsidRPr="00000000">
        <w:rPr>
          <w:rtl w:val="0"/>
        </w:rPr>
        <w:t xml:space="preserve">, particularly around GL-only specializations.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of </w:t>
      </w:r>
      <w:r w:rsidDel="00000000" w:rsidR="00000000" w:rsidRPr="00000000">
        <w:rPr>
          <w:b w:val="1"/>
          <w:bCs w:val="1"/>
          <w:rtl w:val="0"/>
        </w:rPr>
        <w:t xml:space="preserve">qualified professionals being rejected</w:t>
      </w:r>
      <w:r w:rsidDel="00000000" w:rsidR="00000000" w:rsidRPr="00000000">
        <w:rPr>
          <w:rtl w:val="0"/>
        </w:rPr>
        <w:t xml:space="preserve"> for lacking college degrees, despite decades of relevant, hands-on experience.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the </w:t>
      </w:r>
      <w:r w:rsidDel="00000000" w:rsidR="00000000" w:rsidRPr="00000000">
        <w:rPr>
          <w:b w:val="1"/>
          <w:bCs w:val="1"/>
          <w:rtl w:val="0"/>
        </w:rPr>
        <w:t xml:space="preserve">misalignment between formal education and functional expertise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Insight: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an untapped opportunity to </w:t>
      </w:r>
      <w:r w:rsidDel="00000000" w:rsidR="00000000" w:rsidRPr="00000000">
        <w:rPr>
          <w:b w:val="1"/>
          <w:bCs w:val="1"/>
          <w:rtl w:val="0"/>
        </w:rPr>
        <w:t xml:space="preserve">recruit, train, and elevate high-functioning professionals</w:t>
      </w:r>
      <w:r w:rsidDel="00000000" w:rsidR="00000000" w:rsidRPr="00000000">
        <w:rPr>
          <w:rtl w:val="0"/>
        </w:rPr>
        <w:t xml:space="preserve"> (e.g., from construction or nontraditional backgrounds) into insurance and risk management roles.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should shift from credentials to </w:t>
      </w:r>
      <w:r w:rsidDel="00000000" w:rsidR="00000000" w:rsidRPr="00000000">
        <w:rPr>
          <w:b w:val="1"/>
          <w:bCs w:val="1"/>
          <w:rtl w:val="0"/>
        </w:rPr>
        <w:t xml:space="preserve">outcomes, adaptability, and industry-specific experience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0jqmfkrkcf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Content Strategy and Communication Style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Speaker 2 shared a detailed blogging strategy modeled after successful figures (e.g., Scott Wolfe from Levelset).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 repeatable blog framework: title, issue, analysis, recommendation.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Aims to balance intellectual depth with accessibility.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1 prefers a </w:t>
      </w:r>
      <w:r w:rsidDel="00000000" w:rsidR="00000000" w:rsidRPr="00000000">
        <w:rPr>
          <w:b w:val="1"/>
          <w:bCs w:val="1"/>
          <w:rtl w:val="0"/>
        </w:rPr>
        <w:t xml:space="preserve">plain language style</w:t>
      </w:r>
      <w:r w:rsidDel="00000000" w:rsidR="00000000" w:rsidRPr="00000000">
        <w:rPr>
          <w:rtl w:val="0"/>
        </w:rPr>
        <w:t xml:space="preserve"> rooted in direct experience, which often </w:t>
      </w:r>
      <w:r w:rsidDel="00000000" w:rsidR="00000000" w:rsidRPr="00000000">
        <w:rPr>
          <w:b w:val="1"/>
          <w:bCs w:val="1"/>
          <w:rtl w:val="0"/>
        </w:rPr>
        <w:t xml:space="preserve">resonates better with less technical audiences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Insight: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content streams</w:t>
      </w:r>
      <w:r w:rsidDel="00000000" w:rsidR="00000000" w:rsidRPr="00000000">
        <w:rPr>
          <w:rtl w:val="0"/>
        </w:rPr>
        <w:t xml:space="preserve"> may be necessary: one for </w:t>
      </w:r>
      <w:r w:rsidDel="00000000" w:rsidR="00000000" w:rsidRPr="00000000">
        <w:rPr>
          <w:b w:val="1"/>
          <w:bCs w:val="1"/>
          <w:rtl w:val="0"/>
        </w:rPr>
        <w:t xml:space="preserve">educating clients/team members</w:t>
      </w:r>
      <w:r w:rsidDel="00000000" w:rsidR="00000000" w:rsidRPr="00000000">
        <w:rPr>
          <w:rtl w:val="0"/>
        </w:rPr>
        <w:t xml:space="preserve"> with plain, accessible language; and one for </w:t>
      </w:r>
      <w:r w:rsidDel="00000000" w:rsidR="00000000" w:rsidRPr="00000000">
        <w:rPr>
          <w:b w:val="1"/>
          <w:bCs w:val="1"/>
          <w:rtl w:val="0"/>
        </w:rPr>
        <w:t xml:space="preserve">executives/industry peers</w:t>
      </w:r>
      <w:r w:rsidDel="00000000" w:rsidR="00000000" w:rsidRPr="00000000">
        <w:rPr>
          <w:rtl w:val="0"/>
        </w:rPr>
        <w:t xml:space="preserve"> using more </w:t>
      </w:r>
      <w:r w:rsidDel="00000000" w:rsidR="00000000" w:rsidRPr="00000000">
        <w:rPr>
          <w:b w:val="1"/>
          <w:bCs w:val="1"/>
          <w:rtl w:val="0"/>
        </w:rPr>
        <w:t xml:space="preserve">thought leadership-driven content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07vtih5r4b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Training &amp; Education Philosophy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Speaker 1 provides context-based coverage specs to </w:t>
      </w:r>
      <w:r w:rsidDel="00000000" w:rsidR="00000000" w:rsidRPr="00000000">
        <w:rPr>
          <w:b w:val="1"/>
          <w:bCs w:val="1"/>
          <w:rtl w:val="0"/>
        </w:rPr>
        <w:t xml:space="preserve">educate around “why” certain coverage endorsements matter</w:t>
      </w:r>
      <w:r w:rsidDel="00000000" w:rsidR="00000000" w:rsidRPr="00000000">
        <w:rPr>
          <w:rtl w:val="0"/>
        </w:rPr>
        <w:t xml:space="preserve">, not just what they are.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Pushback from colleagues who lack initiative or have become stagnant (“lost the willingness to learn”).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of getting buy-in from legacy teams with limited exposure to external best practices.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Insight: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training must be </w:t>
      </w:r>
      <w:r w:rsidDel="00000000" w:rsidR="00000000" w:rsidRPr="00000000">
        <w:rPr>
          <w:b w:val="1"/>
          <w:bCs w:val="1"/>
          <w:rtl w:val="0"/>
        </w:rPr>
        <w:t xml:space="preserve">contextual, engaging, and application-based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education materials that integrate story, rationale, and use-case logic</w:t>
      </w:r>
      <w:r w:rsidDel="00000000" w:rsidR="00000000" w:rsidRPr="00000000">
        <w:rPr>
          <w:rtl w:val="0"/>
        </w:rPr>
        <w:t xml:space="preserve">, not just technical documentation.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wvkezup91i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Final Themes &amp; Cultural Insights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 Repeated Across the Conversation: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inertia</w:t>
      </w:r>
      <w:r w:rsidDel="00000000" w:rsidR="00000000" w:rsidRPr="00000000">
        <w:rPr>
          <w:rtl w:val="0"/>
        </w:rPr>
        <w:t xml:space="preserve"> (e.g., Kraus Anderson lifers) vs. </w:t>
      </w:r>
      <w:r w:rsidDel="00000000" w:rsidR="00000000" w:rsidRPr="00000000">
        <w:rPr>
          <w:b w:val="1"/>
          <w:bCs w:val="1"/>
          <w:rtl w:val="0"/>
        </w:rPr>
        <w:t xml:space="preserve">external best practice exposure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Ego and hierarchy</w:t>
      </w:r>
      <w:r w:rsidDel="00000000" w:rsidR="00000000" w:rsidRPr="00000000">
        <w:rPr>
          <w:rtl w:val="0"/>
        </w:rPr>
        <w:t xml:space="preserve"> preventing innovation and progress, especially post-acquisition.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 for authentic collaboration</w:t>
      </w:r>
      <w:r w:rsidDel="00000000" w:rsidR="00000000" w:rsidRPr="00000000">
        <w:rPr>
          <w:rtl w:val="0"/>
        </w:rPr>
        <w:t xml:space="preserve">, constructive friction, and peer learning—over superficial credentials and power-based leadership.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t2nmojpagf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Recommended Next Actions: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a comparative blog post or white paper</w:t>
      </w:r>
      <w:r w:rsidDel="00000000" w:rsidR="00000000" w:rsidRPr="00000000">
        <w:rPr>
          <w:rtl w:val="0"/>
        </w:rPr>
        <w:t xml:space="preserve"> on captive vs. traditional insurance structures.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talent narrative piece</w:t>
      </w:r>
      <w:r w:rsidDel="00000000" w:rsidR="00000000" w:rsidRPr="00000000">
        <w:rPr>
          <w:rtl w:val="0"/>
        </w:rPr>
        <w:t xml:space="preserve">: “Why We Hire for Grit, Not Degrees.”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a workshop/webinar</w:t>
      </w:r>
      <w:r w:rsidDel="00000000" w:rsidR="00000000" w:rsidRPr="00000000">
        <w:rPr>
          <w:rtl w:val="0"/>
        </w:rPr>
        <w:t xml:space="preserve"> to contractors on how to qualify and fund entry into a captive model.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talent funnel</w:t>
      </w:r>
      <w:r w:rsidDel="00000000" w:rsidR="00000000" w:rsidRPr="00000000">
        <w:rPr>
          <w:rtl w:val="0"/>
        </w:rPr>
        <w:t xml:space="preserve"> that cross-trains professionals from construction or PM into insurance sales/risk advisory roles.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your current blog structure</w:t>
      </w:r>
      <w:r w:rsidDel="00000000" w:rsidR="00000000" w:rsidRPr="00000000">
        <w:rPr>
          <w:rtl w:val="0"/>
        </w:rPr>
        <w:t xml:space="preserve"> to continue producing high-quality thought leadership, but pair it with “field-tested” plain-language companion pieces.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jxm2vzpj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 Themes: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410"/>
        <w:tblGridChange w:id="0">
          <w:tblGrid>
            <w:gridCol w:w="1800"/>
            <w:gridCol w:w="7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Captives are viable for well-managed, liquid contractors; education and pooled entry models can increase adoption.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 brokerages are bloated and politically volatile post-M&amp;A. Clear, nimble alternatives are in demand.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industry gatekeeps based on degrees, not ability; untapped talent exists in construction, trades, and veterans.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Elevate thought leadership publicly; simplify internally. Both styles are needed.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Authenticity, mentorship, and transparency win over arrogance and rigidity.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Context-driven education with practical relevance builds trust and confidence in risk discussions.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