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sz w:val="24"/>
          <w:szCs w:val="24"/>
        </w:rPr>
      </w:pPr>
      <w:r w:rsidDel="00000000" w:rsidR="00000000" w:rsidRPr="00000000">
        <w:rPr>
          <w:sz w:val="24"/>
          <w:szCs w:val="24"/>
          <w:rtl w:val="0"/>
        </w:rPr>
        <w:t xml:space="preserve">How to create service model:</w:t>
      </w:r>
    </w:p>
    <w:p w:rsidR="00000000" w:rsidDel="00000000" w:rsidP="00000000" w:rsidRDefault="00000000" w:rsidRPr="00000000" w14:paraId="00000002">
      <w:pPr>
        <w:numPr>
          <w:ilvl w:val="0"/>
          <w:numId w:val="1"/>
        </w:numPr>
        <w:ind w:left="720" w:hanging="360"/>
        <w:rPr>
          <w:sz w:val="24"/>
          <w:szCs w:val="24"/>
          <w:u w:val="none"/>
        </w:rPr>
      </w:pPr>
      <w:r w:rsidDel="00000000" w:rsidR="00000000" w:rsidRPr="00000000">
        <w:rPr>
          <w:sz w:val="24"/>
          <w:szCs w:val="24"/>
          <w:rtl w:val="0"/>
        </w:rPr>
        <w:t xml:space="preserve">Analyzing Org through risk reports (PLG), five years of historicals, obtaining construction data, and other tools that they utilize.</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Service Model:</w:t>
      </w:r>
    </w:p>
    <w:p w:rsidR="00000000" w:rsidDel="00000000" w:rsidP="00000000" w:rsidRDefault="00000000" w:rsidRPr="00000000" w14:paraId="00000005">
      <w:pPr>
        <w:rPr>
          <w:sz w:val="24"/>
          <w:szCs w:val="24"/>
        </w:rPr>
      </w:pPr>
      <w:r w:rsidDel="00000000" w:rsidR="00000000" w:rsidRPr="00000000">
        <w:rPr>
          <w:sz w:val="24"/>
          <w:szCs w:val="24"/>
          <w:rtl w:val="0"/>
        </w:rPr>
        <w:tab/>
        <w:t xml:space="preserve">Account Executive sells the account - they have industry experience with RM and brokerage. They are actively from a high level and will be partnered with an Account Strategist (Customer Success). Primary focus is to obtain and land and maintain relationship management.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highlight w:val="yellow"/>
        </w:rPr>
      </w:pPr>
      <w:r w:rsidDel="00000000" w:rsidR="00000000" w:rsidRPr="00000000">
        <w:rPr>
          <w:sz w:val="24"/>
          <w:szCs w:val="24"/>
          <w:highlight w:val="yellow"/>
          <w:rtl w:val="0"/>
        </w:rPr>
        <w:t xml:space="preserve">Note for development of future AEs: Start in an AS role to gain client facing experience and understand the nuances to bring the appropriate parties into the account to service it, for example: bring in contract review or ERM analysis.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Premium Audits</w:t>
      </w:r>
    </w:p>
    <w:p w:rsidR="00000000" w:rsidDel="00000000" w:rsidP="00000000" w:rsidRDefault="00000000" w:rsidRPr="00000000" w14:paraId="0000000B">
      <w:pPr>
        <w:numPr>
          <w:ilvl w:val="1"/>
          <w:numId w:val="1"/>
        </w:numPr>
        <w:ind w:left="1440" w:hanging="360"/>
        <w:rPr>
          <w:sz w:val="24"/>
          <w:szCs w:val="24"/>
          <w:u w:val="none"/>
        </w:rPr>
      </w:pPr>
      <w:r w:rsidDel="00000000" w:rsidR="00000000" w:rsidRPr="00000000">
        <w:rPr>
          <w:sz w:val="24"/>
          <w:szCs w:val="24"/>
          <w:rtl w:val="0"/>
        </w:rPr>
        <w:t xml:space="preserve">Workers Compensation</w:t>
      </w:r>
    </w:p>
    <w:p w:rsidR="00000000" w:rsidDel="00000000" w:rsidP="00000000" w:rsidRDefault="00000000" w:rsidRPr="00000000" w14:paraId="0000000C">
      <w:pPr>
        <w:numPr>
          <w:ilvl w:val="1"/>
          <w:numId w:val="1"/>
        </w:numPr>
        <w:ind w:left="1440" w:hanging="360"/>
        <w:rPr>
          <w:sz w:val="24"/>
          <w:szCs w:val="24"/>
          <w:u w:val="none"/>
        </w:rPr>
      </w:pPr>
      <w:r w:rsidDel="00000000" w:rsidR="00000000" w:rsidRPr="00000000">
        <w:rPr>
          <w:sz w:val="24"/>
          <w:szCs w:val="24"/>
          <w:rtl w:val="0"/>
        </w:rPr>
        <w:t xml:space="preserve">Assigned Risk Business</w:t>
      </w:r>
    </w:p>
    <w:p w:rsidR="00000000" w:rsidDel="00000000" w:rsidP="00000000" w:rsidRDefault="00000000" w:rsidRPr="00000000" w14:paraId="0000000D">
      <w:pPr>
        <w:numPr>
          <w:ilvl w:val="1"/>
          <w:numId w:val="1"/>
        </w:numPr>
        <w:ind w:left="1440" w:hanging="360"/>
        <w:rPr>
          <w:sz w:val="24"/>
          <w:szCs w:val="24"/>
          <w:u w:val="none"/>
        </w:rPr>
      </w:pPr>
      <w:r w:rsidDel="00000000" w:rsidR="00000000" w:rsidRPr="00000000">
        <w:rPr>
          <w:sz w:val="24"/>
          <w:szCs w:val="24"/>
          <w:rtl w:val="0"/>
        </w:rPr>
        <w:t xml:space="preserve">General Liability</w:t>
      </w:r>
    </w:p>
    <w:p w:rsidR="00000000" w:rsidDel="00000000" w:rsidP="00000000" w:rsidRDefault="00000000" w:rsidRPr="00000000" w14:paraId="0000000E">
      <w:pPr>
        <w:numPr>
          <w:ilvl w:val="1"/>
          <w:numId w:val="1"/>
        </w:numPr>
        <w:ind w:left="1440" w:hanging="360"/>
        <w:rPr>
          <w:sz w:val="24"/>
          <w:szCs w:val="24"/>
          <w:u w:val="none"/>
        </w:rPr>
      </w:pPr>
      <w:r w:rsidDel="00000000" w:rsidR="00000000" w:rsidRPr="00000000">
        <w:rPr>
          <w:sz w:val="24"/>
          <w:szCs w:val="24"/>
          <w:rtl w:val="0"/>
        </w:rPr>
        <w:t xml:space="preserve">Preliminary/Test Audits</w:t>
      </w:r>
    </w:p>
    <w:p w:rsidR="00000000" w:rsidDel="00000000" w:rsidP="00000000" w:rsidRDefault="00000000" w:rsidRPr="00000000" w14:paraId="0000000F">
      <w:pPr>
        <w:numPr>
          <w:ilvl w:val="1"/>
          <w:numId w:val="1"/>
        </w:numPr>
        <w:ind w:left="1440" w:hanging="360"/>
        <w:rPr>
          <w:sz w:val="24"/>
          <w:szCs w:val="24"/>
          <w:u w:val="none"/>
        </w:rPr>
      </w:pPr>
      <w:r w:rsidDel="00000000" w:rsidR="00000000" w:rsidRPr="00000000">
        <w:rPr>
          <w:sz w:val="24"/>
          <w:szCs w:val="24"/>
          <w:rtl w:val="0"/>
        </w:rPr>
        <w:t xml:space="preserve">Auto Fleet</w:t>
      </w:r>
    </w:p>
    <w:p w:rsidR="00000000" w:rsidDel="00000000" w:rsidP="00000000" w:rsidRDefault="00000000" w:rsidRPr="00000000" w14:paraId="00000010">
      <w:pPr>
        <w:numPr>
          <w:ilvl w:val="1"/>
          <w:numId w:val="1"/>
        </w:numPr>
        <w:ind w:left="1440" w:hanging="360"/>
        <w:rPr>
          <w:sz w:val="24"/>
          <w:szCs w:val="24"/>
          <w:u w:val="none"/>
        </w:rPr>
      </w:pPr>
      <w:r w:rsidDel="00000000" w:rsidR="00000000" w:rsidRPr="00000000">
        <w:rPr>
          <w:sz w:val="24"/>
          <w:szCs w:val="24"/>
          <w:rtl w:val="0"/>
        </w:rPr>
        <w:t xml:space="preserve">Physical Audits</w:t>
      </w:r>
    </w:p>
    <w:p w:rsidR="00000000" w:rsidDel="00000000" w:rsidP="00000000" w:rsidRDefault="00000000" w:rsidRPr="00000000" w14:paraId="00000011">
      <w:pPr>
        <w:numPr>
          <w:ilvl w:val="1"/>
          <w:numId w:val="1"/>
        </w:numPr>
        <w:ind w:left="1440" w:hanging="360"/>
        <w:rPr>
          <w:sz w:val="24"/>
          <w:szCs w:val="24"/>
          <w:u w:val="none"/>
        </w:rPr>
      </w:pPr>
      <w:r w:rsidDel="00000000" w:rsidR="00000000" w:rsidRPr="00000000">
        <w:rPr>
          <w:sz w:val="24"/>
          <w:szCs w:val="24"/>
          <w:rtl w:val="0"/>
        </w:rPr>
        <w:t xml:space="preserve">Garage Liability</w:t>
      </w:r>
    </w:p>
    <w:p w:rsidR="00000000" w:rsidDel="00000000" w:rsidP="00000000" w:rsidRDefault="00000000" w:rsidRPr="00000000" w14:paraId="00000012">
      <w:pPr>
        <w:numPr>
          <w:ilvl w:val="1"/>
          <w:numId w:val="1"/>
        </w:numPr>
        <w:ind w:left="1440" w:hanging="360"/>
        <w:rPr>
          <w:sz w:val="24"/>
          <w:szCs w:val="24"/>
          <w:u w:val="none"/>
        </w:rPr>
      </w:pPr>
      <w:r w:rsidDel="00000000" w:rsidR="00000000" w:rsidRPr="00000000">
        <w:rPr>
          <w:sz w:val="24"/>
          <w:szCs w:val="24"/>
          <w:rtl w:val="0"/>
        </w:rPr>
        <w:t xml:space="preserve">Telephone Audits</w:t>
      </w:r>
    </w:p>
    <w:p w:rsidR="00000000" w:rsidDel="00000000" w:rsidP="00000000" w:rsidRDefault="00000000" w:rsidRPr="00000000" w14:paraId="00000013">
      <w:pPr>
        <w:numPr>
          <w:ilvl w:val="1"/>
          <w:numId w:val="1"/>
        </w:numPr>
        <w:ind w:left="1440" w:hanging="360"/>
        <w:rPr>
          <w:sz w:val="24"/>
          <w:szCs w:val="24"/>
          <w:u w:val="none"/>
        </w:rPr>
      </w:pPr>
      <w:r w:rsidDel="00000000" w:rsidR="00000000" w:rsidRPr="00000000">
        <w:rPr>
          <w:sz w:val="24"/>
          <w:szCs w:val="24"/>
          <w:rtl w:val="0"/>
        </w:rPr>
        <w:t xml:space="preserve">Audit Extensions</w:t>
      </w:r>
    </w:p>
    <w:p w:rsidR="00000000" w:rsidDel="00000000" w:rsidP="00000000" w:rsidRDefault="00000000" w:rsidRPr="00000000" w14:paraId="00000014">
      <w:pPr>
        <w:numPr>
          <w:ilvl w:val="1"/>
          <w:numId w:val="1"/>
        </w:numPr>
        <w:ind w:left="1440" w:hanging="360"/>
        <w:rPr>
          <w:sz w:val="24"/>
          <w:szCs w:val="24"/>
          <w:u w:val="none"/>
        </w:rPr>
      </w:pPr>
      <w:r w:rsidDel="00000000" w:rsidR="00000000" w:rsidRPr="00000000">
        <w:rPr>
          <w:sz w:val="24"/>
          <w:szCs w:val="24"/>
          <w:rtl w:val="0"/>
        </w:rPr>
        <w:t xml:space="preserve">Voluntary (Mail) Audits</w:t>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sz w:val="24"/>
          <w:szCs w:val="24"/>
          <w:rtl w:val="0"/>
        </w:rPr>
        <w:t xml:space="preserve">Construction Advisory</w:t>
      </w:r>
    </w:p>
    <w:p w:rsidR="00000000" w:rsidDel="00000000" w:rsidP="00000000" w:rsidRDefault="00000000" w:rsidRPr="00000000" w14:paraId="00000016">
      <w:pPr>
        <w:numPr>
          <w:ilvl w:val="1"/>
          <w:numId w:val="1"/>
        </w:numPr>
        <w:ind w:left="1440" w:hanging="360"/>
        <w:rPr>
          <w:sz w:val="24"/>
          <w:szCs w:val="24"/>
        </w:rPr>
      </w:pPr>
      <w:r w:rsidDel="00000000" w:rsidR="00000000" w:rsidRPr="00000000">
        <w:rPr>
          <w:sz w:val="24"/>
          <w:szCs w:val="24"/>
          <w:rtl w:val="0"/>
        </w:rPr>
        <w:t xml:space="preserve">contract advisory services</w:t>
      </w:r>
    </w:p>
    <w:p w:rsidR="00000000" w:rsidDel="00000000" w:rsidP="00000000" w:rsidRDefault="00000000" w:rsidRPr="00000000" w14:paraId="00000017">
      <w:pPr>
        <w:numPr>
          <w:ilvl w:val="1"/>
          <w:numId w:val="1"/>
        </w:numPr>
        <w:ind w:left="1440" w:hanging="360"/>
        <w:rPr>
          <w:sz w:val="24"/>
          <w:szCs w:val="24"/>
        </w:rPr>
      </w:pPr>
      <w:r w:rsidDel="00000000" w:rsidR="00000000" w:rsidRPr="00000000">
        <w:rPr>
          <w:sz w:val="24"/>
          <w:szCs w:val="24"/>
          <w:rtl w:val="0"/>
        </w:rPr>
        <w:t xml:space="preserve">Owner Advisory Services, Program Management, Cost Consultancy, Design Management, and Expediting Services</w:t>
      </w:r>
    </w:p>
    <w:p w:rsidR="00000000" w:rsidDel="00000000" w:rsidP="00000000" w:rsidRDefault="00000000" w:rsidRPr="00000000" w14:paraId="00000018">
      <w:pPr>
        <w:numPr>
          <w:ilvl w:val="1"/>
          <w:numId w:val="1"/>
        </w:numPr>
        <w:ind w:left="1440" w:hanging="360"/>
        <w:rPr>
          <w:sz w:val="24"/>
          <w:szCs w:val="24"/>
        </w:rPr>
      </w:pPr>
      <w:r w:rsidDel="00000000" w:rsidR="00000000" w:rsidRPr="00000000">
        <w:rPr>
          <w:sz w:val="24"/>
          <w:szCs w:val="24"/>
          <w:rtl w:val="0"/>
        </w:rPr>
        <w:t xml:space="preserve">Serving in the capacity of an Owner’s Representative or Program Manager, we take a holistic view of a client’s project-needs to inform design, cost, construction, and long-term operations across market and project-types. We lend insight into the design and construction management industry to seamlessly transition project-phases from pre-development into pre-construction, construction, and ultimately operational excellence.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Construction Risk Management</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Driver &amp; Fleet Safety Programs – We partner with the National Safety Council to offer online defensive driver training. Our risk engineers help with vendor services that develop driver training and fleet safety programs that match your business needs and help you maintain DOT compliance.</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Project Consultation and Assessments – Consultants identify safety, health, and general liability exposures, helping you avoid additional costs or project delays. We can assess general conditions or give you a customized, issue-specific assessment.</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Safety Training – Your workforce needs the best training available. Our network of consultants help you develop your training programs. We team with top Subject Matter Experts to bring you the best safety training available.</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Property Builders Risk Engineering Risk Surveys: Our experienced, professional risk engineers conduct detailed engineering surveys at project locations to identify potential areas of risk for property loss and business interruption.</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SDI Risk Engineering: Our risk engineering team draws from field project management and SDI experience to help improve your overall cost of risk. We provide consultation, training and best practices including:</w:t>
      </w:r>
    </w:p>
    <w:p w:rsidR="00000000" w:rsidDel="00000000" w:rsidP="00000000" w:rsidRDefault="00000000" w:rsidRPr="00000000" w14:paraId="0000001F">
      <w:pPr>
        <w:numPr>
          <w:ilvl w:val="2"/>
          <w:numId w:val="1"/>
        </w:numPr>
        <w:ind w:left="2160" w:hanging="360"/>
      </w:pPr>
      <w:r w:rsidDel="00000000" w:rsidR="00000000" w:rsidRPr="00000000">
        <w:rPr>
          <w:rtl w:val="0"/>
        </w:rPr>
        <w:t xml:space="preserve">SDI Program startup/management</w:t>
      </w:r>
    </w:p>
    <w:p w:rsidR="00000000" w:rsidDel="00000000" w:rsidP="00000000" w:rsidRDefault="00000000" w:rsidRPr="00000000" w14:paraId="00000020">
      <w:pPr>
        <w:numPr>
          <w:ilvl w:val="2"/>
          <w:numId w:val="1"/>
        </w:numPr>
        <w:ind w:left="2160" w:hanging="360"/>
      </w:pPr>
      <w:r w:rsidDel="00000000" w:rsidR="00000000" w:rsidRPr="00000000">
        <w:rPr>
          <w:rtl w:val="0"/>
        </w:rPr>
        <w:t xml:space="preserve">Implementing key controls, including benchmarking</w:t>
      </w:r>
    </w:p>
    <w:p w:rsidR="00000000" w:rsidDel="00000000" w:rsidP="00000000" w:rsidRDefault="00000000" w:rsidRPr="00000000" w14:paraId="00000021">
      <w:pPr>
        <w:numPr>
          <w:ilvl w:val="2"/>
          <w:numId w:val="1"/>
        </w:numPr>
        <w:ind w:left="2160" w:hanging="360"/>
      </w:pPr>
      <w:r w:rsidDel="00000000" w:rsidR="00000000" w:rsidRPr="00000000">
        <w:rPr>
          <w:rtl w:val="0"/>
        </w:rPr>
        <w:t xml:space="preserve">Sub prequalification</w:t>
      </w:r>
    </w:p>
    <w:p w:rsidR="00000000" w:rsidDel="00000000" w:rsidP="00000000" w:rsidRDefault="00000000" w:rsidRPr="00000000" w14:paraId="00000022">
      <w:pPr>
        <w:numPr>
          <w:ilvl w:val="2"/>
          <w:numId w:val="1"/>
        </w:numPr>
        <w:ind w:left="2160" w:hanging="360"/>
      </w:pPr>
      <w:r w:rsidDel="00000000" w:rsidR="00000000" w:rsidRPr="00000000">
        <w:rPr>
          <w:rtl w:val="0"/>
        </w:rPr>
        <w:t xml:space="preserve">Quality management</w:t>
      </w:r>
    </w:p>
    <w:p w:rsidR="00000000" w:rsidDel="00000000" w:rsidP="00000000" w:rsidRDefault="00000000" w:rsidRPr="00000000" w14:paraId="00000023">
      <w:pPr>
        <w:numPr>
          <w:ilvl w:val="2"/>
          <w:numId w:val="1"/>
        </w:numPr>
        <w:ind w:left="2160" w:hanging="360"/>
      </w:pPr>
      <w:r w:rsidDel="00000000" w:rsidR="00000000" w:rsidRPr="00000000">
        <w:rPr>
          <w:rtl w:val="0"/>
        </w:rPr>
        <w:t xml:space="preserve">Project Reviews</w:t>
      </w:r>
    </w:p>
    <w:p w:rsidR="00000000" w:rsidDel="00000000" w:rsidP="00000000" w:rsidRDefault="00000000" w:rsidRPr="00000000" w14:paraId="00000024">
      <w:pPr>
        <w:numPr>
          <w:ilvl w:val="2"/>
          <w:numId w:val="1"/>
        </w:numPr>
        <w:ind w:left="2160" w:hanging="360"/>
      </w:pPr>
      <w:r w:rsidDel="00000000" w:rsidR="00000000" w:rsidRPr="00000000">
        <w:rPr>
          <w:rtl w:val="0"/>
        </w:rPr>
        <w:t xml:space="preserve">Lessons learned and claims trends training</w:t>
      </w:r>
    </w:p>
    <w:p w:rsidR="00000000" w:rsidDel="00000000" w:rsidP="00000000" w:rsidRDefault="00000000" w:rsidRPr="00000000" w14:paraId="00000025">
      <w:pPr>
        <w:numPr>
          <w:ilvl w:val="2"/>
          <w:numId w:val="1"/>
        </w:numPr>
        <w:ind w:left="2160" w:hanging="360"/>
      </w:pPr>
      <w:r w:rsidDel="00000000" w:rsidR="00000000" w:rsidRPr="00000000">
        <w:rPr>
          <w:rtl w:val="0"/>
        </w:rPr>
        <w:t xml:space="preserve">Emerging trends/issues</w:t>
      </w:r>
    </w:p>
    <w:p w:rsidR="00000000" w:rsidDel="00000000" w:rsidP="00000000" w:rsidRDefault="00000000" w:rsidRPr="00000000" w14:paraId="00000026">
      <w:pPr>
        <w:numPr>
          <w:ilvl w:val="2"/>
          <w:numId w:val="1"/>
        </w:numPr>
        <w:ind w:left="2160" w:hanging="360"/>
      </w:pPr>
      <w:r w:rsidDel="00000000" w:rsidR="00000000" w:rsidRPr="00000000">
        <w:rPr>
          <w:rtl w:val="0"/>
        </w:rPr>
        <w:t xml:space="preserve">Default management/mitigation</w:t>
      </w:r>
    </w:p>
    <w:p w:rsidR="00000000" w:rsidDel="00000000" w:rsidP="00000000" w:rsidRDefault="00000000" w:rsidRPr="00000000" w14:paraId="00000027">
      <w:pPr>
        <w:numPr>
          <w:ilvl w:val="2"/>
          <w:numId w:val="1"/>
        </w:numPr>
        <w:ind w:left="2160" w:hanging="360"/>
      </w:pPr>
      <w:r w:rsidDel="00000000" w:rsidR="00000000" w:rsidRPr="00000000">
        <w:rPr>
          <w:rtl w:val="0"/>
        </w:rPr>
        <w:t xml:space="preserve">Claims management, documentation, and resolution</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Construction Site Safety</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Onsite Site Safety Management, </w:t>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Construction Safety Audits, </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Site Specific Safety Plans (SSSP)</w:t>
      </w:r>
    </w:p>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Health &amp; Safety Plans (HASP)</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