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6BB0FC" w14:textId="6A42B1DE" w:rsidR="00295BB5" w:rsidRPr="00DE5815" w:rsidRDefault="00295BB5" w:rsidP="003B3AAB">
      <w:pPr>
        <w:spacing w:after="240" w:line="276" w:lineRule="auto"/>
        <w:rPr>
          <w:b/>
        </w:rPr>
      </w:pPr>
      <w:r w:rsidRPr="00DE5815">
        <w:rPr>
          <w:b/>
        </w:rPr>
        <w:t>Supplemental Information for:</w:t>
      </w:r>
    </w:p>
    <w:p w14:paraId="16A8BB50" w14:textId="2E01F9EB" w:rsidR="00272262" w:rsidRPr="003B3AAB" w:rsidRDefault="00C36E02" w:rsidP="003B3AAB">
      <w:pPr>
        <w:spacing w:after="240" w:line="276" w:lineRule="auto"/>
        <w:rPr>
          <w:b/>
        </w:rPr>
      </w:pPr>
      <w:r w:rsidRPr="00D75A0C">
        <w:rPr>
          <w:b/>
        </w:rPr>
        <w:t>Comparable response of wild rodent gut microbiome to anthropogenic habitat contamination</w:t>
      </w:r>
    </w:p>
    <w:p w14:paraId="59D63361" w14:textId="6936513A" w:rsidR="00C36E02" w:rsidRPr="003B3AAB" w:rsidRDefault="00C36E02" w:rsidP="003B3AAB">
      <w:pPr>
        <w:pStyle w:val="Body"/>
        <w:shd w:val="clear" w:color="auto" w:fill="FFFFFF"/>
        <w:spacing w:after="240" w:line="276" w:lineRule="auto"/>
        <w:rPr>
          <w:rFonts w:ascii="Times New Roman" w:hAnsi="Times New Roman" w:cs="Times New Roman"/>
          <w:vertAlign w:val="superscript"/>
          <w:lang w:val="fi-FI"/>
        </w:rPr>
      </w:pPr>
      <w:r w:rsidRPr="00C36E02">
        <w:rPr>
          <w:rFonts w:ascii="Times New Roman" w:hAnsi="Times New Roman" w:cs="Times New Roman"/>
          <w:lang w:val="fi-FI"/>
        </w:rPr>
        <w:t xml:space="preserve">Anton </w:t>
      </w:r>
      <w:r w:rsidRPr="00C36E02">
        <w:rPr>
          <w:rFonts w:ascii="Times New Roman" w:hAnsi="Times New Roman" w:cs="Times New Roman"/>
          <w:color w:val="auto"/>
          <w:lang w:val="fi-FI"/>
        </w:rPr>
        <w:t>Lavrinienko</w:t>
      </w:r>
      <w:r w:rsidRPr="00C36E02">
        <w:rPr>
          <w:rFonts w:ascii="Times New Roman" w:hAnsi="Times New Roman" w:cs="Times New Roman"/>
          <w:color w:val="auto"/>
          <w:vertAlign w:val="superscript"/>
          <w:lang w:val="fi-FI"/>
        </w:rPr>
        <w:t>1,2</w:t>
      </w:r>
      <w:r w:rsidRPr="00C36E02">
        <w:rPr>
          <w:rFonts w:ascii="Times New Roman" w:hAnsi="Times New Roman" w:cs="Times New Roman"/>
          <w:color w:val="auto"/>
          <w:lang w:val="fi-FI"/>
        </w:rPr>
        <w:t xml:space="preserve">*, </w:t>
      </w:r>
      <w:r w:rsidRPr="00C36E02">
        <w:rPr>
          <w:rFonts w:ascii="Times New Roman" w:hAnsi="Times New Roman" w:cs="Times New Roman"/>
          <w:color w:val="auto"/>
          <w:shd w:val="clear" w:color="auto" w:fill="FFFFFF"/>
          <w:lang w:val="fi-FI"/>
        </w:rPr>
        <w:t>Anni Hämäläinen</w:t>
      </w:r>
      <w:r w:rsidRPr="00C36E02">
        <w:rPr>
          <w:rFonts w:ascii="Times New Roman" w:hAnsi="Times New Roman" w:cs="Times New Roman"/>
          <w:color w:val="auto"/>
          <w:vertAlign w:val="superscript"/>
          <w:lang w:val="fi-FI"/>
        </w:rPr>
        <w:t>2</w:t>
      </w:r>
      <w:r w:rsidRPr="00C36E02">
        <w:rPr>
          <w:rFonts w:ascii="Times New Roman" w:hAnsi="Times New Roman" w:cs="Times New Roman"/>
          <w:color w:val="auto"/>
          <w:lang w:val="fi-FI"/>
        </w:rPr>
        <w:t>, Rasmus Hindström</w:t>
      </w:r>
      <w:r w:rsidRPr="00C36E02">
        <w:rPr>
          <w:rFonts w:ascii="Times New Roman" w:hAnsi="Times New Roman" w:cs="Times New Roman"/>
          <w:vertAlign w:val="superscript"/>
          <w:lang w:val="fi-FI"/>
        </w:rPr>
        <w:t>1</w:t>
      </w:r>
      <w:r w:rsidRPr="00C36E02">
        <w:rPr>
          <w:rFonts w:ascii="Times New Roman" w:hAnsi="Times New Roman" w:cs="Times New Roman"/>
          <w:lang w:val="fi-FI"/>
        </w:rPr>
        <w:t>, Eugene Tukalenko</w:t>
      </w:r>
      <w:r w:rsidRPr="00C36E02">
        <w:rPr>
          <w:rFonts w:ascii="Times New Roman" w:hAnsi="Times New Roman" w:cs="Times New Roman"/>
          <w:vertAlign w:val="superscript"/>
          <w:lang w:val="fi-FI"/>
        </w:rPr>
        <w:t>1,3</w:t>
      </w:r>
      <w:r w:rsidRPr="00C36E02">
        <w:rPr>
          <w:rFonts w:ascii="Times New Roman" w:hAnsi="Times New Roman" w:cs="Times New Roman"/>
          <w:lang w:val="fi-FI"/>
        </w:rPr>
        <w:t xml:space="preserve">, </w:t>
      </w:r>
      <w:r w:rsidRPr="00C36E02">
        <w:rPr>
          <w:rStyle w:val="None"/>
          <w:rFonts w:ascii="Times New Roman" w:hAnsi="Times New Roman" w:cs="Times New Roman"/>
          <w:bCs/>
          <w:lang w:val="fi-FI"/>
        </w:rPr>
        <w:t>Zbyszek Boratyński</w:t>
      </w:r>
      <w:r w:rsidRPr="00C36E02">
        <w:rPr>
          <w:rFonts w:ascii="Times New Roman" w:hAnsi="Times New Roman" w:cs="Times New Roman"/>
          <w:vertAlign w:val="superscript"/>
          <w:lang w:val="fi-FI"/>
        </w:rPr>
        <w:t>4</w:t>
      </w:r>
      <w:r w:rsidRPr="00C36E02">
        <w:rPr>
          <w:rStyle w:val="None"/>
          <w:rFonts w:ascii="Times New Roman" w:hAnsi="Times New Roman" w:cs="Times New Roman"/>
          <w:bCs/>
          <w:lang w:val="fi-FI"/>
        </w:rPr>
        <w:t>,</w:t>
      </w:r>
      <w:r w:rsidRPr="00C36E02">
        <w:rPr>
          <w:rFonts w:ascii="Times New Roman" w:hAnsi="Times New Roman" w:cs="Times New Roman"/>
          <w:lang w:val="fi-FI"/>
        </w:rPr>
        <w:t xml:space="preserve"> Kati Kivisaari</w:t>
      </w:r>
      <w:r w:rsidRPr="00C36E02">
        <w:rPr>
          <w:rFonts w:ascii="Times New Roman" w:hAnsi="Times New Roman" w:cs="Times New Roman"/>
          <w:vertAlign w:val="superscript"/>
          <w:lang w:val="fi-FI"/>
        </w:rPr>
        <w:t>2</w:t>
      </w:r>
      <w:r w:rsidRPr="00C36E02">
        <w:rPr>
          <w:rFonts w:ascii="Times New Roman" w:hAnsi="Times New Roman" w:cs="Times New Roman"/>
          <w:lang w:val="fi-FI"/>
        </w:rPr>
        <w:t>, Timothy A. Mousseau</w:t>
      </w:r>
      <w:r w:rsidRPr="00C36E02">
        <w:rPr>
          <w:rFonts w:ascii="Times New Roman" w:hAnsi="Times New Roman" w:cs="Times New Roman"/>
          <w:vertAlign w:val="superscript"/>
          <w:lang w:val="fi-FI"/>
        </w:rPr>
        <w:t>5,6</w:t>
      </w:r>
      <w:r w:rsidRPr="00C36E02">
        <w:rPr>
          <w:rFonts w:ascii="Times New Roman" w:hAnsi="Times New Roman" w:cs="Times New Roman"/>
          <w:lang w:val="fi-FI"/>
        </w:rPr>
        <w:t>, Phillip C. Watts</w:t>
      </w:r>
      <w:r w:rsidRPr="00C36E02">
        <w:rPr>
          <w:rFonts w:ascii="Times New Roman" w:hAnsi="Times New Roman" w:cs="Times New Roman"/>
          <w:vertAlign w:val="superscript"/>
          <w:lang w:val="fi-FI"/>
        </w:rPr>
        <w:t>1,2</w:t>
      </w:r>
      <w:r w:rsidRPr="00C36E02">
        <w:rPr>
          <w:rFonts w:ascii="Times New Roman" w:hAnsi="Times New Roman" w:cs="Times New Roman"/>
          <w:lang w:val="fi-FI"/>
        </w:rPr>
        <w:t>, Tapio Mappes</w:t>
      </w:r>
      <w:r w:rsidR="003B3AAB">
        <w:rPr>
          <w:rFonts w:ascii="Times New Roman" w:hAnsi="Times New Roman" w:cs="Times New Roman"/>
          <w:vertAlign w:val="superscript"/>
          <w:lang w:val="fi-FI"/>
        </w:rPr>
        <w:t>2</w:t>
      </w:r>
    </w:p>
    <w:p w14:paraId="097DF339" w14:textId="77777777" w:rsidR="00C36E02" w:rsidRPr="00D75A0C" w:rsidRDefault="00C36E02" w:rsidP="003B3AAB">
      <w:pPr>
        <w:pStyle w:val="Body"/>
        <w:spacing w:line="276" w:lineRule="auto"/>
        <w:rPr>
          <w:rFonts w:ascii="Times New Roman" w:hAnsi="Times New Roman" w:cs="Times New Roman"/>
          <w:lang w:val="en-GB"/>
        </w:rPr>
      </w:pPr>
      <w:r w:rsidRPr="00D75A0C">
        <w:rPr>
          <w:rFonts w:ascii="Times New Roman" w:hAnsi="Times New Roman" w:cs="Times New Roman"/>
          <w:vertAlign w:val="superscript"/>
          <w:lang w:val="en-GB"/>
        </w:rPr>
        <w:t>1</w:t>
      </w:r>
      <w:r w:rsidRPr="00D75A0C">
        <w:rPr>
          <w:rFonts w:ascii="Times New Roman" w:hAnsi="Times New Roman" w:cs="Times New Roman"/>
          <w:lang w:val="en-GB"/>
        </w:rPr>
        <w:t>Ecology and Genetics, University of Oulu, Oulu, 90014, Finland</w:t>
      </w:r>
    </w:p>
    <w:p w14:paraId="3FE88329" w14:textId="77777777" w:rsidR="00C36E02" w:rsidRPr="00D75A0C" w:rsidRDefault="00C36E02" w:rsidP="003B3AAB">
      <w:pPr>
        <w:pStyle w:val="Body"/>
        <w:spacing w:line="276" w:lineRule="auto"/>
        <w:rPr>
          <w:rFonts w:ascii="Times New Roman" w:hAnsi="Times New Roman" w:cs="Times New Roman"/>
          <w:lang w:val="en-GB"/>
        </w:rPr>
      </w:pPr>
      <w:r w:rsidRPr="00D75A0C">
        <w:rPr>
          <w:rFonts w:ascii="Times New Roman" w:hAnsi="Times New Roman" w:cs="Times New Roman"/>
          <w:vertAlign w:val="superscript"/>
          <w:lang w:val="en-GB"/>
        </w:rPr>
        <w:t>2</w:t>
      </w:r>
      <w:r w:rsidRPr="00D75A0C">
        <w:rPr>
          <w:rFonts w:ascii="Times New Roman" w:hAnsi="Times New Roman" w:cs="Times New Roman"/>
          <w:lang w:val="en-GB"/>
        </w:rPr>
        <w:t xml:space="preserve">Department of Biological and Environmental Science, University of </w:t>
      </w:r>
      <w:r w:rsidRPr="00D75A0C">
        <w:rPr>
          <w:rFonts w:ascii="Times New Roman" w:hAnsi="Times New Roman" w:cs="Times New Roman"/>
          <w:shd w:val="clear" w:color="auto" w:fill="FFFFFF"/>
          <w:lang w:val="en-GB"/>
        </w:rPr>
        <w:t>Jyväskylä</w:t>
      </w:r>
      <w:r w:rsidRPr="00D75A0C">
        <w:rPr>
          <w:rFonts w:ascii="Times New Roman" w:hAnsi="Times New Roman" w:cs="Times New Roman"/>
          <w:lang w:val="en-GB"/>
        </w:rPr>
        <w:t xml:space="preserve">, </w:t>
      </w:r>
      <w:r w:rsidRPr="00D75A0C">
        <w:rPr>
          <w:rFonts w:ascii="Times New Roman" w:hAnsi="Times New Roman" w:cs="Times New Roman"/>
          <w:shd w:val="clear" w:color="auto" w:fill="FFFFFF"/>
          <w:lang w:val="en-GB"/>
        </w:rPr>
        <w:t>Jyväskylä,</w:t>
      </w:r>
      <w:r w:rsidRPr="00D75A0C">
        <w:rPr>
          <w:rFonts w:ascii="Times New Roman" w:hAnsi="Times New Roman" w:cs="Times New Roman"/>
          <w:lang w:val="en-GB"/>
        </w:rPr>
        <w:t xml:space="preserve"> 40014, Finland</w:t>
      </w:r>
    </w:p>
    <w:p w14:paraId="55FC913D" w14:textId="77777777" w:rsidR="00C36E02" w:rsidRPr="00D75A0C" w:rsidRDefault="00C36E02" w:rsidP="003B3AAB">
      <w:pPr>
        <w:pStyle w:val="Body"/>
        <w:spacing w:line="276" w:lineRule="auto"/>
        <w:rPr>
          <w:rFonts w:ascii="Times New Roman" w:hAnsi="Times New Roman" w:cs="Times New Roman"/>
          <w:lang w:val="en-GB"/>
        </w:rPr>
      </w:pPr>
      <w:r w:rsidRPr="00D75A0C">
        <w:rPr>
          <w:rFonts w:ascii="Times New Roman" w:hAnsi="Times New Roman" w:cs="Times New Roman"/>
          <w:vertAlign w:val="superscript"/>
          <w:lang w:val="en-GB"/>
        </w:rPr>
        <w:t>3</w:t>
      </w:r>
      <w:r w:rsidRPr="00D75A0C">
        <w:rPr>
          <w:rFonts w:ascii="Times New Roman" w:hAnsi="Times New Roman" w:cs="Times New Roman"/>
          <w:lang w:val="en-GB"/>
        </w:rPr>
        <w:t>National Research Center for Radiation Medicine of the National Academy of Medical Science, Kyiv, 04050, Ukraine</w:t>
      </w:r>
    </w:p>
    <w:p w14:paraId="555CA6BA" w14:textId="77777777" w:rsidR="00C36E02" w:rsidRPr="00D75A0C" w:rsidRDefault="00C36E02" w:rsidP="003B3AAB">
      <w:pPr>
        <w:pStyle w:val="Body"/>
        <w:spacing w:line="276" w:lineRule="auto"/>
        <w:rPr>
          <w:rFonts w:ascii="Times New Roman" w:hAnsi="Times New Roman" w:cs="Times New Roman"/>
          <w:lang w:val="en-GB"/>
        </w:rPr>
      </w:pPr>
      <w:r w:rsidRPr="00D75A0C">
        <w:rPr>
          <w:rFonts w:ascii="Times New Roman" w:hAnsi="Times New Roman" w:cs="Times New Roman"/>
          <w:vertAlign w:val="superscript"/>
          <w:lang w:val="en-GB"/>
        </w:rPr>
        <w:t>4</w:t>
      </w:r>
      <w:r w:rsidRPr="00D75A0C">
        <w:rPr>
          <w:rStyle w:val="Emphasis"/>
          <w:rFonts w:ascii="Times New Roman" w:hAnsi="Times New Roman" w:cs="Times New Roman"/>
          <w:i w:val="0"/>
          <w:lang w:val="en-GB"/>
        </w:rPr>
        <w:t>CIBIO-InBIO Associate Laboratory,</w:t>
      </w:r>
      <w:r w:rsidRPr="00D75A0C">
        <w:rPr>
          <w:rFonts w:ascii="Times New Roman" w:hAnsi="Times New Roman" w:cs="Times New Roman"/>
          <w:i/>
          <w:lang w:val="en-GB"/>
        </w:rPr>
        <w:t xml:space="preserve"> </w:t>
      </w:r>
      <w:r w:rsidRPr="00D75A0C">
        <w:rPr>
          <w:rFonts w:ascii="Times New Roman" w:hAnsi="Times New Roman" w:cs="Times New Roman"/>
          <w:lang w:val="en-GB"/>
        </w:rPr>
        <w:t>Research Center in Biodiversity and Genetic Resources, University of Porto, PT-4485-661 Vairão, Portugal</w:t>
      </w:r>
    </w:p>
    <w:p w14:paraId="5E75180B" w14:textId="77777777" w:rsidR="00C36E02" w:rsidRPr="00D75A0C" w:rsidRDefault="00C36E02" w:rsidP="003B3AAB">
      <w:pPr>
        <w:pStyle w:val="Body"/>
        <w:spacing w:line="276" w:lineRule="auto"/>
        <w:rPr>
          <w:rFonts w:ascii="Times New Roman" w:hAnsi="Times New Roman" w:cs="Times New Roman"/>
          <w:lang w:val="en-GB"/>
        </w:rPr>
      </w:pPr>
      <w:r w:rsidRPr="00D75A0C">
        <w:rPr>
          <w:rFonts w:ascii="Times New Roman" w:hAnsi="Times New Roman" w:cs="Times New Roman"/>
          <w:vertAlign w:val="superscript"/>
          <w:lang w:val="en-GB"/>
        </w:rPr>
        <w:t>5</w:t>
      </w:r>
      <w:r w:rsidRPr="00D75A0C">
        <w:rPr>
          <w:rFonts w:ascii="Times New Roman" w:hAnsi="Times New Roman" w:cs="Times New Roman"/>
          <w:lang w:val="en-GB"/>
        </w:rPr>
        <w:t>Department of Biological Sciences, University of South Carolina, Columbia, SC 29208, USA</w:t>
      </w:r>
    </w:p>
    <w:p w14:paraId="1B96B70C" w14:textId="09EF2F00" w:rsidR="00C36E02" w:rsidRPr="00C36E02" w:rsidRDefault="00C36E02" w:rsidP="003B3AAB">
      <w:pPr>
        <w:spacing w:after="240" w:line="276" w:lineRule="auto"/>
      </w:pPr>
      <w:r w:rsidRPr="00D75A0C">
        <w:rPr>
          <w:vertAlign w:val="superscript"/>
        </w:rPr>
        <w:t>6</w:t>
      </w:r>
      <w:r w:rsidRPr="00D75A0C">
        <w:t xml:space="preserve">SURA/LASSO/NASA, </w:t>
      </w:r>
      <w:r w:rsidRPr="00D75A0C">
        <w:rPr>
          <w:color w:val="020202"/>
          <w:shd w:val="clear" w:color="auto" w:fill="FFFFFF"/>
        </w:rPr>
        <w:t>ISS Utilization and Life Sciences Division, Kennedy Space Center, Cape Canaveral, FL, United States</w:t>
      </w:r>
    </w:p>
    <w:p w14:paraId="7FF8F5A9" w14:textId="77777777" w:rsidR="00C36E02" w:rsidRPr="00C36E02" w:rsidRDefault="00C36E02" w:rsidP="003B3AAB">
      <w:pPr>
        <w:spacing w:line="276" w:lineRule="auto"/>
        <w:rPr>
          <w:rStyle w:val="Hyperlink"/>
          <w:color w:val="auto"/>
        </w:rPr>
      </w:pPr>
      <w:r w:rsidRPr="00C36E02">
        <w:t xml:space="preserve">*Corresponding author: Anton Lavrinienko, email: </w:t>
      </w:r>
      <w:hyperlink r:id="rId7" w:history="1">
        <w:r w:rsidRPr="00C36E02">
          <w:rPr>
            <w:rStyle w:val="Hyperlink"/>
            <w:color w:val="auto"/>
          </w:rPr>
          <w:t>anton.1.lavrinienko@jyu.fi</w:t>
        </w:r>
      </w:hyperlink>
    </w:p>
    <w:p w14:paraId="3C30F284" w14:textId="3FAF812F" w:rsidR="00C36E02" w:rsidRPr="00C36E02" w:rsidRDefault="003B3AAB" w:rsidP="003B3AAB">
      <w:pPr>
        <w:spacing w:before="240" w:after="240" w:line="276" w:lineRule="auto"/>
        <w:rPr>
          <w:rStyle w:val="Hyperlink"/>
          <w:color w:val="auto"/>
          <w:u w:val="none"/>
        </w:rPr>
      </w:pPr>
      <w:r>
        <w:rPr>
          <w:rStyle w:val="Hyperlink"/>
          <w:color w:val="auto"/>
          <w:u w:val="none"/>
        </w:rPr>
        <w:t>Tel. +358 44 237 2121</w:t>
      </w:r>
    </w:p>
    <w:p w14:paraId="1C701882" w14:textId="57638D94" w:rsidR="00295BB5" w:rsidRPr="00C36E02" w:rsidRDefault="00C36E02" w:rsidP="003B3AAB">
      <w:pPr>
        <w:pStyle w:val="Body"/>
        <w:shd w:val="clear" w:color="auto" w:fill="FFFFFF"/>
        <w:spacing w:line="276" w:lineRule="auto"/>
        <w:rPr>
          <w:rFonts w:ascii="Times New Roman" w:hAnsi="Times New Roman" w:cs="Times New Roman"/>
          <w:b/>
        </w:rPr>
      </w:pPr>
      <w:r w:rsidRPr="00C36E02">
        <w:rPr>
          <w:rStyle w:val="Hyperlink"/>
          <w:rFonts w:ascii="Times New Roman" w:hAnsi="Times New Roman"/>
          <w:color w:val="auto"/>
          <w:u w:val="none"/>
        </w:rPr>
        <w:t xml:space="preserve">Running title: </w:t>
      </w:r>
      <w:r w:rsidR="002919B9" w:rsidRPr="002919B9">
        <w:rPr>
          <w:rStyle w:val="Hyperlink"/>
          <w:rFonts w:ascii="Times New Roman" w:hAnsi="Times New Roman"/>
          <w:color w:val="auto"/>
          <w:u w:val="none"/>
        </w:rPr>
        <w:t>Gut microbes of mice from radioactive forest</w:t>
      </w:r>
      <w:bookmarkStart w:id="0" w:name="_GoBack"/>
      <w:bookmarkEnd w:id="0"/>
      <w:r w:rsidR="00295BB5" w:rsidRPr="00C36E02">
        <w:rPr>
          <w:rFonts w:ascii="Times New Roman" w:hAnsi="Times New Roman" w:cs="Times New Roman"/>
          <w:b/>
        </w:rPr>
        <w:br w:type="page"/>
      </w:r>
    </w:p>
    <w:p w14:paraId="3238B060" w14:textId="6A716D04" w:rsidR="000D0D95" w:rsidRPr="00DE5815" w:rsidRDefault="000D0D95" w:rsidP="003B3AAB">
      <w:pPr>
        <w:spacing w:after="240" w:line="276" w:lineRule="auto"/>
        <w:rPr>
          <w:b/>
        </w:rPr>
      </w:pPr>
      <w:r w:rsidRPr="00DE5815">
        <w:rPr>
          <w:b/>
        </w:rPr>
        <w:lastRenderedPageBreak/>
        <w:t>Supplementary Methods</w:t>
      </w:r>
    </w:p>
    <w:p w14:paraId="0C9D1A3F" w14:textId="3023FA91" w:rsidR="00042A2A" w:rsidRPr="00DE5815" w:rsidRDefault="00FB364D" w:rsidP="003B3AAB">
      <w:pPr>
        <w:spacing w:after="240" w:line="276" w:lineRule="auto"/>
        <w:rPr>
          <w:i/>
        </w:rPr>
      </w:pPr>
      <w:r w:rsidRPr="00DE5815">
        <w:rPr>
          <w:i/>
        </w:rPr>
        <w:t>External radiation dose</w:t>
      </w:r>
      <w:r w:rsidR="00835DBD" w:rsidRPr="00DE5815">
        <w:rPr>
          <w:i/>
        </w:rPr>
        <w:t xml:space="preserve"> rate</w:t>
      </w:r>
      <w:r w:rsidRPr="00DE5815">
        <w:rPr>
          <w:i/>
        </w:rPr>
        <w:t xml:space="preserve"> estimation</w:t>
      </w:r>
    </w:p>
    <w:p w14:paraId="77C51B80" w14:textId="77777777" w:rsidR="001A2333" w:rsidRDefault="001969DD" w:rsidP="001A2333">
      <w:pPr>
        <w:spacing w:before="240" w:line="276" w:lineRule="auto"/>
      </w:pPr>
      <w:r w:rsidRPr="00DE5815">
        <w:t xml:space="preserve">Several capture-mark-recapture studies </w:t>
      </w:r>
      <w:r w:rsidR="00DB7262" w:rsidRPr="00DE5815">
        <w:t xml:space="preserve">using </w:t>
      </w:r>
      <w:r w:rsidR="006B13F1" w:rsidRPr="00DE5815">
        <w:t xml:space="preserve">thermoluminescent dosimeters (TLDs) attached to </w:t>
      </w:r>
      <w:r w:rsidR="00427629" w:rsidRPr="00DE5815">
        <w:t>f</w:t>
      </w:r>
      <w:r w:rsidR="00B62C3D" w:rsidRPr="00DE5815">
        <w:t xml:space="preserve">ree-ranging </w:t>
      </w:r>
      <w:r w:rsidR="006B13F1" w:rsidRPr="00DE5815">
        <w:t>animals</w:t>
      </w:r>
      <w:r w:rsidR="00DB7262" w:rsidRPr="00DE5815">
        <w:t xml:space="preserve"> indicate</w:t>
      </w:r>
      <w:r w:rsidRPr="00DE5815">
        <w:t xml:space="preserve"> </w:t>
      </w:r>
      <w:r w:rsidR="00B74BC9" w:rsidRPr="00DE5815">
        <w:t>that external radiation dose absorbed by small mammals (</w:t>
      </w:r>
      <w:r w:rsidR="00B74BC9" w:rsidRPr="00DE5815">
        <w:rPr>
          <w:i/>
        </w:rPr>
        <w:t>e.g.</w:t>
      </w:r>
      <w:r w:rsidR="00B74BC9" w:rsidRPr="00DE5815">
        <w:t xml:space="preserve"> </w:t>
      </w:r>
      <w:r w:rsidR="00B74BC9" w:rsidRPr="00DE5815">
        <w:rPr>
          <w:i/>
        </w:rPr>
        <w:t>Myodes glareolus</w:t>
      </w:r>
      <w:r w:rsidR="00B74BC9" w:rsidRPr="00DE5815">
        <w:t xml:space="preserve">, </w:t>
      </w:r>
      <w:r w:rsidR="00B74BC9" w:rsidRPr="00DE5815">
        <w:rPr>
          <w:i/>
        </w:rPr>
        <w:t>Microtus</w:t>
      </w:r>
      <w:r w:rsidR="00B74BC9" w:rsidRPr="00DE5815">
        <w:t xml:space="preserve"> spp. and </w:t>
      </w:r>
      <w:r w:rsidR="00B74BC9" w:rsidRPr="00DE5815">
        <w:rPr>
          <w:i/>
        </w:rPr>
        <w:t>Apodemus flavicollis</w:t>
      </w:r>
      <w:r w:rsidR="00B74BC9" w:rsidRPr="00DE5815">
        <w:t>) inhabiting the Chernobyl Exclusion Zone (CEZ)</w:t>
      </w:r>
      <w:r w:rsidR="006B13F1" w:rsidRPr="00DE5815">
        <w:t xml:space="preserve"> can be predicted from ambient radiation dose rate at their trapping location </w:t>
      </w:r>
      <w:r w:rsidR="006B13F1" w:rsidRPr="00DE5815">
        <w:fldChar w:fldCharType="begin" w:fldLock="1"/>
      </w:r>
      <w:r w:rsidR="006B13F1" w:rsidRPr="00DE5815">
        <w:instrText>ADDIN CSL_CITATION {"citationItems":[{"id":"ITEM-1","itemData":{"DOI":"10.1002/etc.5620190209","ISSN":"07307268","abstract":"Free-ranging mammals near the Chornobyl nuclear reactor are experiencing substantial radiation dose rates from intramuscular concentrations of Cs-134,Cs-137 and skeletal Sr-90. Radiocesium concentrations averaged 3,200 Bq/g of dry muscle, compared to a mean of 297 Bq Sr-90/g in bone for mammals in the Exclusion Zone, a region of restricted human activity surrounding the reactor. Estimates of dose rates from intramuscular sources of radiocesium averaged 2.4 mGy/d within 8 km of the reactor and ranged as high as 60 mGy/d. Overall dose rates from internal Sr-90 for mammals in the Exclusion Zone averaged 1.0 mGy/d, although doses to specific tissues are likely much higher. Mammals captured 30 km southeast of the reactor averaged only 2 Bq/g of muscle and were receiving an average of 1.4 mu Gy/d from internal radiocesium. Dramatic Variation exists in the spatial pattern of radiocesium in areas immediately surrounding the reactor and within and between remediated and unremediated regions. The variance of Sr-90 for taxa among sites was significantly less than that for Cs-134,Cs-137. Thermoluminescent dosimeters placed on free-ranging mice showed that dose rates from external sources of radiation were much greater than the dose rates from internal sources of radiocesium. Estimated dose rates in very small areas of the Chornobyl region exceed those reported to impede reproductive success in mammals.","author":[{"dropping-particle":"","family":"Chesser","given":"Ronald K.","non-dropping-particle":"","parse-names":false,"suffix":""},{"dropping-particle":"","family":"Sugg","given":"Derrick W.","non-dropping-particle":"","parse-names":false,"suffix":""},{"dropping-particle":"","family":"Lomakin","given":"Michael D.","non-dropping-particle":"","parse-names":false,"suffix":""},{"dropping-particle":"","family":"Bussche","given":"Ronald A.","non-dropping-particle":"van den","parse-names":false,"suffix":""},{"dropping-particle":"","family":"DeWoody","given":"J. Andrew","non-dropping-particle":"","parse-names":false,"suffix":""},{"dropping-particle":"","family":"Jagoe","given":"Charles H.","non-dropping-particle":"","parse-names":false,"suffix":""},{"dropping-particle":"","family":"Dallas","given":"Cham E.","non-dropping-particle":"","parse-names":false,"suffix":""},{"dropping-particle":"","family":"Whicker","given":"F. Ward","non-dropping-particle":"","parse-names":false,"suffix":""},{"dropping-particle":"","family":"Smith","given":"Michael H.","non-dropping-particle":"","parse-names":false,"suffix":""},{"dropping-particle":"","family":"Gaschak","given":"Sergei P.","non-dropping-particle":"","parse-names":false,"suffix":""},{"dropping-particle":"V.","family":"Chizhevsky","given":"Igor","non-dropping-particle":"","parse-names":false,"suffix":""},{"dropping-particle":"V.","family":"Lyabik","given":"Vitalij","non-dropping-particle":"","parse-names":false,"suffix":""},{"dropping-particle":"","family":"Buntova","given":"Elena G.","non-dropping-particle":"","parse-names":false,"suffix":""},{"dropping-particle":"","family":"Holloman","given":"Kevin","non-dropping-particle":"","parse-names":false,"suffix":""},{"dropping-particle":"","family":"Baker","given":"Robert J.","non-dropping-particle":"","parse-names":false,"suffix":""}],"container-title":"Environmental Toxicology and Chemistry","id":"ITEM-1","issue":"2","issued":{"date-parts":[["2000","2","1"]]},"page":"305-312","publisher":"Wiley","title":"Concentrations and dose rate estimates of 134,137 cesium and 90 strontium in small mammals at Chornobyl, Ukraine","type":"article-journal","volume":"19"},"uris":["http://www.mendeley.com/documents/?uuid=4d712fb5-ac4d-3eaf-a7b2-9bbc4307253b"]},{"id":"ITEM-2","itemData":{"DOI":"10.1016/j.jenvrad.2008.03.002","ISSN":"0265931X","abstract":"An essential step in the development of any modelling tool is the validation of its predictions. This paper describes a study conducted within the Chernobyl exclusion zone to acquire data to conduct an independent test of the predictions of the ERICA Tool which is designed for use in assessments of radiological risk to the environment. Small mammals were repeatedly trapped at three woodland sites between early July and mid-August 2005. Thermoluminescent dosimeters mounted on collars were fitted to Apodemus flavicollis, Clethrionomys glareolus and Microtus spp. to provide measurements of external dose rate. A total of 85 TLDs were recovered. All animals from which TLDs were recovered were live-monitored to determine 90Sr and 137Cs whole-body activity concentrations. A limited number of animals were also analysed to determine 239,240Pu activity concentrations. Measurements of whole-body activity concentrations and dose rates recorded by the TLDs were compared to predictions of the ERICA-Tool. The predicted 90Sr and 137Cs mean activity concentrations were within an order of magnitude of the observed data means. Whilst there was some variation between sites in the agreement between measurements and predictions this was consistent with what would be expected from the differences in soil types at the sites. Given the uncertainties of conducting a study such as this, the agreement observed between the TLD results and the predicted external dose rates gives confidence to the predictions of the ERICA Tool. © 2008 Elsevier Ltd. All rights reserved.","author":[{"dropping-particle":"","family":"Beresford","given":"N. A.","non-dropping-particle":"","parse-names":false,"suffix":""},{"dropping-particle":"","family":"Gaschak","given":"S.","non-dropping-particle":"","parse-names":false,"suffix":""},{"dropping-particle":"","family":"Barnett","given":"C. L.","non-dropping-particle":"","parse-names":false,"suffix":""},{"dropping-particle":"","family":"Howard","given":"B. J.","non-dropping-particle":"","parse-names":false,"suffix":""},{"dropping-particle":"","family":"Chizhevsky","given":"I.","non-dropping-particle":"","parse-names":false,"suffix":""},{"dropping-particle":"","family":"Strømman","given":"G.","non-dropping-particle":"","parse-names":false,"suffix":""},{"dropping-particle":"","family":"Oughton","given":"D. H.","non-dropping-particle":"","parse-names":false,"suffix":""},{"dropping-particle":"","family":"Wright","given":"S. M.","non-dropping-particle":"","parse-names":false,"suffix":""},{"dropping-particle":"","family":"Maksimenko","given":"A.","non-dropping-particle":"","parse-names":false,"suffix":""},{"dropping-particle":"","family":"Copplestone","given":"D.","non-dropping-particle":"","parse-names":false,"suffix":""}],"container-title":"Journal of Environmental Radioactivity","id":"ITEM-2","issue":"9","issued":{"date-parts":[["2008","9","1"]]},"page":"1496-1502","publisher":"Elsevier","title":"Estimating the exposure of small mammals at three sites within the Chernobyl exclusion zone - a test application of the ERICA Tool","type":"article-journal","volume":"99"},"uris":["http://www.mendeley.com/documents/?uuid=d06bfef9-e871-3b63-b95f-6879f18ad1d6"]}],"mendeley":{"formattedCitation":"(Beresford et al., 2008; Chesser et al., 2000)","manualFormatting":"(Beresford et al., 2008; Chesser et al., 2000; Lavrinienko et al., submitted)","plainTextFormattedCitation":"(Beresford et al., 2008; Chesser et al., 2000)","previouslyFormattedCitation":"(Beresford et al., 2008; Chesser et al., 2000)"},"properties":{"noteIndex":0},"schema":"https://github.com/citation-style-language/schema/raw/master/csl-citation.json"}</w:instrText>
      </w:r>
      <w:r w:rsidR="006B13F1" w:rsidRPr="00DE5815">
        <w:fldChar w:fldCharType="separate"/>
      </w:r>
      <w:r w:rsidR="006B13F1" w:rsidRPr="00DE5815">
        <w:rPr>
          <w:noProof/>
        </w:rPr>
        <w:t xml:space="preserve">(Beresford et al., 2008; Chesser et al., 2000; Lavrinienko et al., </w:t>
      </w:r>
      <w:r w:rsidR="006B13F1" w:rsidRPr="00DE5815">
        <w:rPr>
          <w:i/>
          <w:noProof/>
        </w:rPr>
        <w:t>submitted</w:t>
      </w:r>
      <w:r w:rsidR="006B13F1" w:rsidRPr="00DE5815">
        <w:rPr>
          <w:noProof/>
        </w:rPr>
        <w:t>)</w:t>
      </w:r>
      <w:r w:rsidR="006B13F1" w:rsidRPr="00DE5815">
        <w:fldChar w:fldCharType="end"/>
      </w:r>
      <w:r w:rsidR="006B13F1" w:rsidRPr="00DE5815">
        <w:t>.</w:t>
      </w:r>
      <w:r w:rsidR="00DF14AD" w:rsidRPr="00DE5815">
        <w:t xml:space="preserve"> </w:t>
      </w:r>
      <w:r w:rsidR="007B47DF" w:rsidRPr="00DE5815">
        <w:rPr>
          <w:rStyle w:val="None"/>
        </w:rPr>
        <w:t xml:space="preserve">While there are no studies testing </w:t>
      </w:r>
      <w:r w:rsidR="003840C5" w:rsidRPr="00DE5815">
        <w:rPr>
          <w:rStyle w:val="None"/>
        </w:rPr>
        <w:t>the</w:t>
      </w:r>
      <w:r w:rsidR="007B47DF" w:rsidRPr="00DE5815">
        <w:rPr>
          <w:rStyle w:val="None"/>
        </w:rPr>
        <w:t xml:space="preserve"> relationship between ambient radiation and animals’ external radiation exposure using TLD technology in Japan, such general relationship is expected to be consistent across Chernobyl and Fukushima accident sites. Indeed, several studies have </w:t>
      </w:r>
      <w:r w:rsidR="003840C5" w:rsidRPr="00DE5815">
        <w:rPr>
          <w:rStyle w:val="None"/>
        </w:rPr>
        <w:t xml:space="preserve">already </w:t>
      </w:r>
      <w:r w:rsidR="007B47DF" w:rsidRPr="00DE5815">
        <w:rPr>
          <w:rStyle w:val="None"/>
        </w:rPr>
        <w:t xml:space="preserve">applied knowledge derived from the experiments within the CEZ to </w:t>
      </w:r>
      <w:r w:rsidR="007D3491" w:rsidRPr="00DE5815">
        <w:rPr>
          <w:rStyle w:val="None"/>
        </w:rPr>
        <w:t>infer</w:t>
      </w:r>
      <w:r w:rsidR="007B47DF" w:rsidRPr="00DE5815">
        <w:rPr>
          <w:rStyle w:val="None"/>
        </w:rPr>
        <w:t xml:space="preserve"> external radiation doses absorbed by </w:t>
      </w:r>
      <w:r w:rsidR="007B47DF" w:rsidRPr="00DE5815">
        <w:rPr>
          <w:rStyle w:val="None"/>
          <w:i/>
        </w:rPr>
        <w:t>A. speciosus</w:t>
      </w:r>
      <w:r w:rsidR="007B47DF" w:rsidRPr="00DE5815">
        <w:rPr>
          <w:rStyle w:val="None"/>
        </w:rPr>
        <w:t xml:space="preserve"> and </w:t>
      </w:r>
      <w:r w:rsidR="007B47DF" w:rsidRPr="00DE5815">
        <w:rPr>
          <w:rStyle w:val="None"/>
          <w:i/>
        </w:rPr>
        <w:t>A. argenteus</w:t>
      </w:r>
      <w:r w:rsidR="007B47DF" w:rsidRPr="00DE5815">
        <w:rPr>
          <w:rStyle w:val="None"/>
        </w:rPr>
        <w:t xml:space="preserve"> inhabiting areas within the </w:t>
      </w:r>
      <w:r w:rsidR="007B47DF" w:rsidRPr="00DE5815">
        <w:rPr>
          <w:lang w:eastAsia="en-GB"/>
        </w:rPr>
        <w:t xml:space="preserve">Fukushima Evacuation/Exclusion Zone (FEZ) </w:t>
      </w:r>
      <w:r w:rsidR="007B47DF" w:rsidRPr="00DE5815">
        <w:rPr>
          <w:rStyle w:val="None"/>
        </w:rPr>
        <w:fldChar w:fldCharType="begin" w:fldLock="1"/>
      </w:r>
      <w:r w:rsidR="007B47DF" w:rsidRPr="00DE5815">
        <w:rPr>
          <w:rStyle w:val="None"/>
        </w:rPr>
        <w:instrText>ADDIN CSL_CITATION {"citationItems":[{"id":"ITEM-1","itemData":{"DOI":"10.1007/978-981-13-8218-5_2","author":[{"dropping-particle":"","family":"Onuma","given":"Manabu","non-dropping-particle":"","parse-names":false,"suffix":""},{"dropping-particle":"","family":"Endoh","given":"Daiji","non-dropping-particle":"","parse-names":false,"suffix":""},{"dropping-particle":"","family":"Ishiniwa","given":"Hiroko","non-dropping-particle":"","parse-names":false,"suffix":""},{"dropping-particle":"","family":"Tamaoki","given":"Masanori","non-dropping-particle":"","parse-names":false,"suffix":""}],"container-title":"Low-Dose Radiation Effects on Animals and Ecosystems","id":"ITEM-1","issued":{"date-parts":[["2020"]]},"page":"17-30","publisher":"Springer Singapore","title":"Estimation of Dose Rate for the Large Japanese Field Mouse (Apodemus speciosus) Distributed in the “Difficult-to-Return Zone” in Fukushima Prefecture","type":"chapter"},"uris":["http://www.mendeley.com/documents/?uuid=ff1ac622-e9b9-3b4e-8c4a-53d034e4f35d"]},{"id":"ITEM-2","itemData":{"DOI":"10.1016/j.jenvrad.2015.01.014","ISSN":"18791700","abstract":"The dose rates of radiation absorbed by wild rodents inhabiting a site severely contaminated by the Fukushima Dai-ichi Nuclear Power Plant accident were estimated. The large Japanese field mouse (Apodemus speciosus), also called the wood mouse, was the major rodent species captured in the sampling area, although other species of rodents, such as small field mice (Apodemus argenteus) and Japanese grass voles (Microtus montebelli), were also collected. The external exposure of rodents calculated from the activity concentrations of radiocesium (134Cs and 137Cs) in litter and soil samples using the ERICA (Environmental Risk from Ionizing Contaminants: Assessment and Management) tool under the assumption that radionuclides existed as the infinite plane isotropic source was almost the same as those measured directly with glass dosimeters embedded in rodent abdomens. Our findings suggest that the ERICA tool is useful for estimating external dose rates to small animals inhabiting forest floors; however, the estimated dose rates showed large standard deviations. This could be an indication of the inhomogeneous distribution of radionuclides in the sampled litter and soil. There was a 50-fold difference between minimum and maximum whole-body activity concentrations measured in rodents at the time of capture. The radionuclides retained in rodents after capture decreased exponentially over time. Regression equations indicated that the biological half-life of radiocesium after capture was 3.31d. At the time of capture, the lowest activity concentration was measured in the lung and was approximately half of the highest concentration measured in the mixture of muscle and bone. The average internal absorbed dose rate was markedly smaller than the average external dose rate (&lt;10% of the total absorbed dose rate). The average total absorbed dose rate to wild rodents inhabiting the sampling area was estimated to be approximately 52 μGyh-1 (1.2 mGyd-1), even 3 years after the accident. This dose rate exceeds 0.1-1mGyd-1 derived consideration reference level for Reference rat proposed by the International Commission on Radiological Protection (ICRP).","author":[{"dropping-particle":"","family":"Kubota","given":"Yoshihisa","non-dropping-particle":"","parse-names":false,"suffix":""},{"dropping-particle":"","family":"Takahashi","given":"Hiroyuki","non-dropping-particle":"","parse-names":false,"suffix":""},{"dropping-particle":"","family":"Watanabe","given":"Yoshito","non-dropping-particle":"","parse-names":false,"suffix":""},{"dropping-particle":"","family":"Fuma","given":"Shoichi","non-dropping-particle":"","parse-names":false,"suffix":""},{"dropping-particle":"","family":"Kawaguchi","given":"Isao","non-dropping-particle":"","parse-names":false,"suffix":""},{"dropping-particle":"","family":"Aoki","given":"Masanari","non-dropping-particle":"","parse-names":false,"suffix":""},{"dropping-particle":"","family":"Kubota","given":"Masahide","non-dropping-particle":"","parse-names":false,"suffix":""},{"dropping-particle":"","family":"Furuhata","given":"Yoshiaki","non-dropping-particle":"","parse-names":false,"suffix":""},{"dropping-particle":"","family":"Shigemura","given":"Yusaku","non-dropping-particle":"","parse-names":false,"suffix":""},{"dropping-particle":"","family":"Yamada","given":"Fumio","non-dropping-particle":"","parse-names":false,"suffix":""},{"dropping-particle":"","family":"Ishikawa","given":"Takahiro","non-dropping-particle":"","parse-names":false,"suffix":""},{"dropping-particle":"","family":"Obara","given":"Satoshi","non-dropping-particle":"","parse-names":false,"suffix":""},{"dropping-particle":"","family":"Yoshida","given":"Satoshi","non-dropping-particle":"","parse-names":false,"suffix":""}],"container-title":"Journal of Environmental Radioactivity","id":"ITEM-2","issued":{"date-parts":[["2015","4","1"]]},"page":"124-131","publisher":"Elsevier Ltd","title":"Estimation of absorbed radiation dose rates in wild rodents inhabiting a site severely contaminated by the Fukushima Dai-ichi nuclear power plant accident","type":"article-journal","volume":"142"},"uris":["http://www.mendeley.com/documents/?uuid=db93a361-f47f-3a08-a12c-4fe6d595f5e6"]}],"mendeley":{"formattedCitation":"(Kubota et al., 2015; Onuma, Endoh, Ishiniwa, &amp; Tamaoki, 2020)","plainTextFormattedCitation":"(Kubota et al., 2015; Onuma, Endoh, Ishiniwa, &amp; Tamaoki, 2020)","previouslyFormattedCitation":"(Kubota et al., 2015; Onuma, Endoh, Ishiniwa, &amp; Tamaoki, 2020)"},"properties":{"noteIndex":0},"schema":"https://github.com/citation-style-language/schema/raw/master/csl-citation.json"}</w:instrText>
      </w:r>
      <w:r w:rsidR="007B47DF" w:rsidRPr="00DE5815">
        <w:rPr>
          <w:rStyle w:val="None"/>
        </w:rPr>
        <w:fldChar w:fldCharType="separate"/>
      </w:r>
      <w:r w:rsidR="007B47DF" w:rsidRPr="00DE5815">
        <w:rPr>
          <w:rStyle w:val="None"/>
          <w:noProof/>
        </w:rPr>
        <w:t>(Kubota et al., 2015; Onuma, Endoh, Ishiniwa, &amp; Tamaoki, 2020)</w:t>
      </w:r>
      <w:r w:rsidR="007B47DF" w:rsidRPr="00DE5815">
        <w:rPr>
          <w:rStyle w:val="None"/>
        </w:rPr>
        <w:fldChar w:fldCharType="end"/>
      </w:r>
      <w:r w:rsidR="007B47DF" w:rsidRPr="00DE5815">
        <w:rPr>
          <w:lang w:eastAsia="en-GB"/>
        </w:rPr>
        <w:t>.</w:t>
      </w:r>
      <w:r w:rsidR="00B24B4C" w:rsidRPr="00DE5815">
        <w:rPr>
          <w:rStyle w:val="None"/>
          <w:color w:val="000000"/>
          <w:u w:color="000000"/>
        </w:rPr>
        <w:t>We</w:t>
      </w:r>
      <w:r w:rsidR="008933EE" w:rsidRPr="00DE5815">
        <w:rPr>
          <w:rStyle w:val="None"/>
          <w:color w:val="000000"/>
          <w:u w:color="000000"/>
        </w:rPr>
        <w:t xml:space="preserve"> </w:t>
      </w:r>
      <w:r w:rsidR="007233B8" w:rsidRPr="00DE5815">
        <w:rPr>
          <w:rStyle w:val="None"/>
          <w:color w:val="000000"/>
          <w:u w:color="000000"/>
        </w:rPr>
        <w:t xml:space="preserve">conducted </w:t>
      </w:r>
      <w:r w:rsidR="007233B8" w:rsidRPr="00DE5815">
        <w:rPr>
          <w:rStyle w:val="None"/>
          <w:iCs/>
          <w:color w:val="000000"/>
          <w:u w:color="000000"/>
        </w:rPr>
        <w:t>a capture-mark-recapture pilot study</w:t>
      </w:r>
      <w:r w:rsidR="007233B8" w:rsidRPr="00DE5815">
        <w:rPr>
          <w:rStyle w:val="None"/>
          <w:color w:val="000000"/>
          <w:u w:color="000000"/>
        </w:rPr>
        <w:t xml:space="preserve"> and </w:t>
      </w:r>
      <w:r w:rsidR="00B24B4C" w:rsidRPr="00DE5815">
        <w:rPr>
          <w:rStyle w:val="None"/>
          <w:color w:val="000000"/>
          <w:u w:color="000000"/>
        </w:rPr>
        <w:t xml:space="preserve">implanted TLDs in </w:t>
      </w:r>
      <w:r w:rsidR="00B24B4C" w:rsidRPr="00DE5815">
        <w:rPr>
          <w:rStyle w:val="None"/>
          <w:i/>
          <w:iCs/>
          <w:color w:val="000000"/>
          <w:u w:color="000000"/>
        </w:rPr>
        <w:t>A. flavicollis</w:t>
      </w:r>
      <w:r w:rsidR="00B24B4C" w:rsidRPr="00DE5815">
        <w:rPr>
          <w:rStyle w:val="None"/>
          <w:iCs/>
          <w:color w:val="000000"/>
          <w:u w:color="000000"/>
        </w:rPr>
        <w:t xml:space="preserve"> mice </w:t>
      </w:r>
      <w:r w:rsidR="009707CC" w:rsidRPr="00DE5815">
        <w:rPr>
          <w:rStyle w:val="None"/>
          <w:color w:val="000000"/>
          <w:u w:color="000000"/>
        </w:rPr>
        <w:t>(</w:t>
      </w:r>
      <w:r w:rsidR="009707CC" w:rsidRPr="00DE5815">
        <w:rPr>
          <w:rStyle w:val="None"/>
          <w:i/>
          <w:color w:val="000000"/>
          <w:u w:color="000000"/>
        </w:rPr>
        <w:t>n</w:t>
      </w:r>
      <w:r w:rsidR="009707CC" w:rsidRPr="00DE5815">
        <w:rPr>
          <w:rStyle w:val="None"/>
          <w:color w:val="000000"/>
          <w:u w:color="000000"/>
        </w:rPr>
        <w:t>=10</w:t>
      </w:r>
      <w:r w:rsidR="009707CC" w:rsidRPr="00DE5815">
        <w:rPr>
          <w:color w:val="000000"/>
          <w:u w:color="000000"/>
        </w:rPr>
        <w:t xml:space="preserve">) </w:t>
      </w:r>
      <w:r w:rsidR="00B24B4C" w:rsidRPr="00DE5815">
        <w:rPr>
          <w:rStyle w:val="None"/>
          <w:iCs/>
          <w:color w:val="000000"/>
          <w:u w:color="000000"/>
        </w:rPr>
        <w:t xml:space="preserve">from contaminated and uncontaminated areas within the CEZ </w:t>
      </w:r>
      <w:r w:rsidR="008933EE" w:rsidRPr="00DE5815">
        <w:rPr>
          <w:rStyle w:val="None"/>
          <w:iCs/>
          <w:color w:val="000000"/>
          <w:u w:color="000000"/>
        </w:rPr>
        <w:t xml:space="preserve">to directly measure external radiation </w:t>
      </w:r>
      <w:r w:rsidR="001E1DC7" w:rsidRPr="00DE5815">
        <w:rPr>
          <w:rStyle w:val="None"/>
          <w:iCs/>
          <w:color w:val="000000"/>
          <w:u w:color="000000"/>
        </w:rPr>
        <w:t>exposure</w:t>
      </w:r>
      <w:r w:rsidR="008933EE" w:rsidRPr="00DE5815">
        <w:rPr>
          <w:rStyle w:val="None"/>
          <w:iCs/>
          <w:color w:val="000000"/>
          <w:u w:color="000000"/>
        </w:rPr>
        <w:t xml:space="preserve"> in the field (</w:t>
      </w:r>
      <w:r w:rsidR="008933EE" w:rsidRPr="00DE5815">
        <w:rPr>
          <w:rStyle w:val="None"/>
          <w:i/>
          <w:iCs/>
          <w:color w:val="000000"/>
          <w:u w:color="000000"/>
        </w:rPr>
        <w:t>in vivo</w:t>
      </w:r>
      <w:r w:rsidR="008933EE" w:rsidRPr="00DE5815">
        <w:rPr>
          <w:rStyle w:val="None"/>
          <w:iCs/>
          <w:color w:val="000000"/>
          <w:u w:color="000000"/>
        </w:rPr>
        <w:t>)</w:t>
      </w:r>
      <w:r w:rsidR="00B24B4C" w:rsidRPr="00DE5815">
        <w:rPr>
          <w:rStyle w:val="None"/>
          <w:iCs/>
          <w:color w:val="000000"/>
          <w:u w:color="000000"/>
        </w:rPr>
        <w:t xml:space="preserve">. Briefly, </w:t>
      </w:r>
      <w:r w:rsidR="009707CC" w:rsidRPr="00DE5815">
        <w:t xml:space="preserve">TLDs preparation and readings were completed following the previously described procedure </w:t>
      </w:r>
      <w:r w:rsidR="009707CC" w:rsidRPr="00DE5815">
        <w:fldChar w:fldCharType="begin" w:fldLock="1"/>
      </w:r>
      <w:r w:rsidR="00F22B3D" w:rsidRPr="00DE5815">
        <w:instrText>ADDIN CSL_CITATION {"citationItems":[{"id":"ITEM-1","itemData":{"DOI":"10.1016/J.SCITOTENV.2018.07.195","ISSN":"0048-9697","abstract":"Soil is inhabited by a range of microbes, invertebrates and vertebrates that disintegrate and decompose dead wood and leaf litter. These communities can be perturbed by ionizing radiation from natural radiation sources or from radiation originating from nuclear accidents such as those at Chernobyl, Fukushima and Three Mile Island. We used experimental manipulations of wood quality due to differences in exposure to ionizing radiation among tree trunks and ambient radiation levels of the soil to test the hypothesis that radioactively contaminated wood would result in a negative correlation between the abundance of soil invertebrates colonizing slices of wood and level of radioactive contamination. We extracted soil invertebrates underneath decomposing wood using mustard powder diluted in water. The abundance of soil invertebrates extracted was highly repeatable at study sites and decreased with increasing ambient radiation and total dose measured with thermoluminescent dosimeters (TLDs). Four 10 cm thick slices of ca. 70-year old Scots pines (Pinus sylvestris) were deposited at 20 sites and the invertebrate taxa and their colonization and their abundance was assessed annually during 2014–2017. There were more soil invertebrates under uncontaminated than contaminated slices of wood. In addition, there were more soil invertebrates in areas with less ambient radioactivity, and there was an interaction effect between contamination of wood and ambient radiation implying that the role of contamination differed among slices. Finally, there was an increase in the abundance of soil invertebrates under wood slices during 2013–2017 implying that the abundance of soil invertebrates increased over time. These findings imply that the abundance of soil animals colonizing wood slices was dependent on background radiation, radioactive contamination of wood and the interaction between contamination of wood and ambient radiation.","author":[{"dropping-particle":"","family":"Møller","given":"A.P.","non-dropping-particle":"","parse-names":false,"suffix":""},{"dropping-particle":"","family":"Mousseau","given":"T.A.","non-dropping-particle":"","parse-names":false,"suffix":""}],"container-title":"Science of The Total Environment","id":"ITEM-1","issued":{"date-parts":[["2018","12","15"]]},"page":"773-779","publisher":"Elsevier","title":"Reduced colonization by soil invertebrates to irradiated decomposing wood in Chernobyl","type":"article-journal","volume":"645"},"uris":["http://www.mendeley.com/documents/?uuid=a4a577aa-e1e7-3a70-8e46-bb9f299862e9"]}],"mendeley":{"formattedCitation":"(Møller &amp; Mousseau, 2018)","plainTextFormattedCitation":"(Møller &amp; Mousseau, 2018)","previouslyFormattedCitation":"(Møller &amp; Mousseau, 2018)"},"properties":{"noteIndex":0},"schema":"https://github.com/citation-style-language/schema/raw/master/csl-citation.json"}</w:instrText>
      </w:r>
      <w:r w:rsidR="009707CC" w:rsidRPr="00DE5815">
        <w:fldChar w:fldCharType="separate"/>
      </w:r>
      <w:r w:rsidR="009707CC" w:rsidRPr="00DE5815">
        <w:rPr>
          <w:noProof/>
        </w:rPr>
        <w:t>(Møller &amp; Mousseau, 2018)</w:t>
      </w:r>
      <w:r w:rsidR="009707CC" w:rsidRPr="00DE5815">
        <w:fldChar w:fldCharType="end"/>
      </w:r>
      <w:r w:rsidR="009707CC" w:rsidRPr="00DE5815">
        <w:t xml:space="preserve">. The </w:t>
      </w:r>
      <w:r w:rsidR="00257B9E">
        <w:rPr>
          <w:u w:color="000000"/>
        </w:rPr>
        <w:t>lithium f</w:t>
      </w:r>
      <w:r w:rsidR="00D00D95" w:rsidRPr="00DE5815">
        <w:rPr>
          <w:u w:color="000000"/>
        </w:rPr>
        <w:t xml:space="preserve">luoride </w:t>
      </w:r>
      <w:r w:rsidR="009707CC" w:rsidRPr="00DE5815">
        <w:t xml:space="preserve">TLDs </w:t>
      </w:r>
      <w:r w:rsidR="009707CC" w:rsidRPr="00DE5815">
        <w:rPr>
          <w:rStyle w:val="None"/>
        </w:rPr>
        <w:t>(3.8x3.8x0.8 mm</w:t>
      </w:r>
      <w:r w:rsidR="00D00D95" w:rsidRPr="00DE5815">
        <w:rPr>
          <w:rStyle w:val="None"/>
        </w:rPr>
        <w:t xml:space="preserve">, </w:t>
      </w:r>
      <w:r w:rsidR="00D00D95" w:rsidRPr="00DE5815">
        <w:rPr>
          <w:u w:color="000000"/>
        </w:rPr>
        <w:t>model GR-200A, CHP Dosimetry, Oak Ridge, TN, USA</w:t>
      </w:r>
      <w:r w:rsidR="009707CC" w:rsidRPr="00DE5815">
        <w:rPr>
          <w:rStyle w:val="None"/>
        </w:rPr>
        <w:t>)</w:t>
      </w:r>
      <w:r w:rsidR="009707CC" w:rsidRPr="00DE5815">
        <w:t xml:space="preserve"> were implanted subcu</w:t>
      </w:r>
      <w:r w:rsidR="00257B9E">
        <w:t>taneously under the inhalative i</w:t>
      </w:r>
      <w:r w:rsidR="009707CC" w:rsidRPr="00DE5815">
        <w:t xml:space="preserve">soflurane </w:t>
      </w:r>
      <w:r w:rsidR="009707CC" w:rsidRPr="00DE5815">
        <w:rPr>
          <w:rStyle w:val="None"/>
        </w:rPr>
        <w:t>(Baxter, Unterschleißheim, Germany)</w:t>
      </w:r>
      <w:r w:rsidR="009707CC" w:rsidRPr="00DE5815">
        <w:t xml:space="preserve"> anaesthesia.</w:t>
      </w:r>
      <w:r w:rsidR="007E14E9" w:rsidRPr="00DE5815">
        <w:t xml:space="preserve"> All </w:t>
      </w:r>
      <w:r w:rsidR="00BB4F68" w:rsidRPr="00DE5815">
        <w:t>a</w:t>
      </w:r>
      <w:r w:rsidR="00D00D95" w:rsidRPr="00DE5815">
        <w:rPr>
          <w:u w:color="000000"/>
        </w:rPr>
        <w:t xml:space="preserve">nimals were uniquely marked using </w:t>
      </w:r>
      <w:r w:rsidR="00D00D95" w:rsidRPr="00DE5815">
        <w:rPr>
          <w:u w:color="222222"/>
          <w:shd w:val="clear" w:color="auto" w:fill="FFFFFF"/>
        </w:rPr>
        <w:t xml:space="preserve">subcutaneous passive integrated transponder (PIT) tags </w:t>
      </w:r>
      <w:r w:rsidR="00D00D95" w:rsidRPr="00DE5815">
        <w:rPr>
          <w:u w:color="000000"/>
          <w:shd w:val="clear" w:color="auto" w:fill="FFFFFF"/>
        </w:rPr>
        <w:t>(Microtransponder, Trovan Ltd, UK)</w:t>
      </w:r>
      <w:r w:rsidR="00D00D95" w:rsidRPr="00DE5815">
        <w:t xml:space="preserve"> for identification upon recapture. Animals were kept in the laboratory to allow recovery after surgery and after an average of 7 days, </w:t>
      </w:r>
      <w:r w:rsidR="009707CC" w:rsidRPr="00DE5815">
        <w:t xml:space="preserve">were returned to their original </w:t>
      </w:r>
      <w:r w:rsidR="00D00D95" w:rsidRPr="00DE5815">
        <w:t xml:space="preserve">contaminated or uncontaminated </w:t>
      </w:r>
      <w:r w:rsidR="009707CC" w:rsidRPr="00DE5815">
        <w:t>trapping sites</w:t>
      </w:r>
      <w:r w:rsidR="00D00D95" w:rsidRPr="00DE5815">
        <w:t xml:space="preserve"> within the CEZ. </w:t>
      </w:r>
      <w:r w:rsidR="009707CC" w:rsidRPr="00DE5815">
        <w:t xml:space="preserve">After </w:t>
      </w:r>
      <w:r w:rsidR="00D00D95" w:rsidRPr="00DE5815">
        <w:t>35-50 days</w:t>
      </w:r>
      <w:r w:rsidR="009707CC" w:rsidRPr="00DE5815">
        <w:t xml:space="preserve">, we recaptured </w:t>
      </w:r>
      <w:r w:rsidR="00D00D95" w:rsidRPr="00DE5815">
        <w:t>three mice</w:t>
      </w:r>
      <w:r w:rsidR="009707CC" w:rsidRPr="00DE5815">
        <w:t xml:space="preserve"> (</w:t>
      </w:r>
      <w:r w:rsidR="009707CC" w:rsidRPr="00DE5815">
        <w:rPr>
          <w:shd w:val="clear" w:color="auto" w:fill="FFFFFF"/>
        </w:rPr>
        <w:t>identified via the unique PIT number)</w:t>
      </w:r>
      <w:r w:rsidR="00D00D95" w:rsidRPr="00DE5815">
        <w:rPr>
          <w:shd w:val="clear" w:color="auto" w:fill="FFFFFF"/>
        </w:rPr>
        <w:t xml:space="preserve"> fitted with TLDs</w:t>
      </w:r>
      <w:r w:rsidR="00D00D95" w:rsidRPr="00DE5815">
        <w:t>, a</w:t>
      </w:r>
      <w:r w:rsidR="00D00D95" w:rsidRPr="00DE5815">
        <w:rPr>
          <w:lang w:eastAsia="en-GB"/>
        </w:rPr>
        <w:t xml:space="preserve">nimals were humanely euthanized and the TLDs were </w:t>
      </w:r>
      <w:r w:rsidR="00707C0F" w:rsidRPr="00DE5815">
        <w:rPr>
          <w:lang w:eastAsia="en-GB"/>
        </w:rPr>
        <w:t>collected</w:t>
      </w:r>
      <w:r w:rsidR="00D00D95" w:rsidRPr="00DE5815">
        <w:rPr>
          <w:lang w:eastAsia="en-GB"/>
        </w:rPr>
        <w:t xml:space="preserve"> for further processing </w:t>
      </w:r>
      <w:r w:rsidR="00D00D95" w:rsidRPr="00DE5815">
        <w:t>using a Teledyne 310 TLD reader (Teledyne Brown Engineering, USA</w:t>
      </w:r>
      <w:r w:rsidR="00D00D95" w:rsidRPr="00DE5815">
        <w:rPr>
          <w:lang w:eastAsia="en-GB"/>
        </w:rPr>
        <w:t>).</w:t>
      </w:r>
      <w:r w:rsidR="00087420" w:rsidRPr="00DE5815">
        <w:t xml:space="preserve"> </w:t>
      </w:r>
      <w:r w:rsidR="007B47DF" w:rsidRPr="00DE5815">
        <w:t>Despite the low number of recovered TLDs</w:t>
      </w:r>
      <w:r w:rsidR="00707C0F" w:rsidRPr="00DE5815">
        <w:t xml:space="preserve"> (</w:t>
      </w:r>
      <w:r w:rsidR="00707C0F" w:rsidRPr="00DE5815">
        <w:rPr>
          <w:i/>
        </w:rPr>
        <w:t>n</w:t>
      </w:r>
      <w:r w:rsidR="00707C0F" w:rsidRPr="00DE5815">
        <w:t>=3)</w:t>
      </w:r>
      <w:r w:rsidR="007B47DF" w:rsidRPr="00DE5815">
        <w:t xml:space="preserve">, their readings appear to be </w:t>
      </w:r>
      <w:r w:rsidR="00506E5C" w:rsidRPr="00DE5815">
        <w:t xml:space="preserve">(1) </w:t>
      </w:r>
      <w:r w:rsidR="007B47DF" w:rsidRPr="00DE5815">
        <w:t xml:space="preserve">similar (in a range of 13-35%) </w:t>
      </w:r>
      <w:r w:rsidR="00506E5C" w:rsidRPr="00DE5815">
        <w:t>to</w:t>
      </w:r>
      <w:r w:rsidR="007B47DF" w:rsidRPr="00DE5815">
        <w:t xml:space="preserve"> external dose rate estimates </w:t>
      </w:r>
      <w:r w:rsidR="00506E5C" w:rsidRPr="00DE5815">
        <w:t>inferred</w:t>
      </w:r>
      <w:r w:rsidR="007B47DF" w:rsidRPr="00DE5815">
        <w:t xml:space="preserve"> from ambient radiation measurements</w:t>
      </w:r>
      <w:r w:rsidR="001D1077" w:rsidRPr="00DE5815">
        <w:t xml:space="preserve"> (Supplementary Table 3</w:t>
      </w:r>
      <w:r w:rsidR="00506E5C" w:rsidRPr="00DE5815">
        <w:t xml:space="preserve">), and (2) </w:t>
      </w:r>
      <w:r w:rsidR="00AB4345" w:rsidRPr="00DE5815">
        <w:t xml:space="preserve">conform closely to those </w:t>
      </w:r>
      <w:r w:rsidR="00AB4345" w:rsidRPr="00DE5815">
        <w:rPr>
          <w:rStyle w:val="None"/>
          <w:iCs/>
          <w:color w:val="000000"/>
          <w:u w:color="000000"/>
        </w:rPr>
        <w:t xml:space="preserve">reported in other studies </w:t>
      </w:r>
      <w:r w:rsidR="00AB4345" w:rsidRPr="00DE5815">
        <w:fldChar w:fldCharType="begin" w:fldLock="1"/>
      </w:r>
      <w:r w:rsidR="00AB4345" w:rsidRPr="00DE5815">
        <w:instrText>ADDIN CSL_CITATION {"citationItems":[{"id":"ITEM-1","itemData":{"DOI":"10.1016/j.jenvrad.2008.03.002","ISSN":"0265931X","abstract":"An essential step in the development of any modelling tool is the validation of its predictions. This paper describes a study conducted within the Chernobyl exclusion zone to acquire data to conduct an independent test of the predictions of the ERICA Tool which is designed for use in assessments of radiological risk to the environment. Small mammals were repeatedly trapped at three woodland sites between early July and mid-August 2005. Thermoluminescent dosimeters mounted on collars were fitted to Apodemus flavicollis, Clethrionomys glareolus and Microtus spp. to provide measurements of external dose rate. A total of 85 TLDs were recovered. All animals from which TLDs were recovered were live-monitored to determine 90Sr and 137Cs whole-body activity concentrations. A limited number of animals were also analysed to determine 239,240Pu activity concentrations. Measurements of whole-body activity concentrations and dose rates recorded by the TLDs were compared to predictions of the ERICA-Tool. The predicted 90Sr and 137Cs mean activity concentrations were within an order of magnitude of the observed data means. Whilst there was some variation between sites in the agreement between measurements and predictions this was consistent with what would be expected from the differences in soil types at the sites. Given the uncertainties of conducting a study such as this, the agreement observed between the TLD results and the predicted external dose rates gives confidence to the predictions of the ERICA Tool. © 2008 Elsevier Ltd. All rights reserved.","author":[{"dropping-particle":"","family":"Beresford","given":"N. A.","non-dropping-particle":"","parse-names":false,"suffix":""},{"dropping-particle":"","family":"Gaschak","given":"S.","non-dropping-particle":"","parse-names":false,"suffix":""},{"dropping-particle":"","family":"Barnett","given":"C. L.","non-dropping-particle":"","parse-names":false,"suffix":""},{"dropping-particle":"","family":"Howard","given":"B. J.","non-dropping-particle":"","parse-names":false,"suffix":""},{"dropping-particle":"","family":"Chizhevsky","given":"I.","non-dropping-particle":"","parse-names":false,"suffix":""},{"dropping-particle":"","family":"Strømman","given":"G.","non-dropping-particle":"","parse-names":false,"suffix":""},{"dropping-particle":"","family":"Oughton","given":"D. H.","non-dropping-particle":"","parse-names":false,"suffix":""},{"dropping-particle":"","family":"Wright","given":"S. M.","non-dropping-particle":"","parse-names":false,"suffix":""},{"dropping-particle":"","family":"Maksimenko","given":"A.","non-dropping-particle":"","parse-names":false,"suffix":""},{"dropping-particle":"","family":"Copplestone","given":"D.","non-dropping-particle":"","parse-names":false,"suffix":""}],"container-title":"Journal of Environmental Radioactivity","id":"ITEM-1","issue":"9","issued":{"date-parts":[["2008","9","1"]]},"page":"1496-1502","publisher":"Elsevier","title":"Estimating the exposure of small mammals at three sites within the Chernobyl exclusion zone - a test application of the ERICA Tool","type":"article-journal","volume":"99"},"uris":["http://www.mendeley.com/documents/?uuid=d06bfef9-e871-3b63-b95f-6879f18ad1d6"]}],"mendeley":{"formattedCitation":"(Beresford et al., 2008)","plainTextFormattedCitation":"(Beresford et al., 2008)","previouslyFormattedCitation":"(Beresford et al., 2008)"},"properties":{"noteIndex":0},"schema":"https://github.com/citation-style-language/schema/raw/master/csl-citation.json"}</w:instrText>
      </w:r>
      <w:r w:rsidR="00AB4345" w:rsidRPr="00DE5815">
        <w:fldChar w:fldCharType="separate"/>
      </w:r>
      <w:r w:rsidR="00AB4345" w:rsidRPr="00DE5815">
        <w:rPr>
          <w:noProof/>
        </w:rPr>
        <w:t>(Beresford et al., 2008)</w:t>
      </w:r>
      <w:r w:rsidR="00AB4345" w:rsidRPr="00DE5815">
        <w:fldChar w:fldCharType="end"/>
      </w:r>
      <w:r w:rsidR="00AB4345" w:rsidRPr="00DE5815">
        <w:t>.</w:t>
      </w:r>
      <w:r w:rsidR="007C7F7A" w:rsidRPr="00DE5815">
        <w:t xml:space="preserve"> </w:t>
      </w:r>
      <w:r w:rsidR="00AB4345" w:rsidRPr="00DE5815">
        <w:rPr>
          <w:rStyle w:val="None"/>
          <w:iCs/>
          <w:color w:val="000000"/>
          <w:u w:color="000000"/>
        </w:rPr>
        <w:t xml:space="preserve">That said, </w:t>
      </w:r>
      <w:r w:rsidR="00B24B4C" w:rsidRPr="00DE5815">
        <w:rPr>
          <w:rStyle w:val="None"/>
          <w:iCs/>
          <w:color w:val="000000"/>
          <w:u w:color="000000"/>
        </w:rPr>
        <w:t xml:space="preserve">low </w:t>
      </w:r>
      <w:r w:rsidR="00AB4345" w:rsidRPr="00DE5815">
        <w:rPr>
          <w:rStyle w:val="None"/>
          <w:i/>
          <w:iCs/>
          <w:color w:val="000000"/>
          <w:u w:color="000000"/>
        </w:rPr>
        <w:t>A. flavicollis</w:t>
      </w:r>
      <w:r w:rsidR="00B24B4C" w:rsidRPr="00DE5815">
        <w:rPr>
          <w:rStyle w:val="None"/>
          <w:iCs/>
          <w:color w:val="000000"/>
          <w:u w:color="000000"/>
        </w:rPr>
        <w:t xml:space="preserve"> recapture rate</w:t>
      </w:r>
      <w:r w:rsidR="00AB4345" w:rsidRPr="00DE5815">
        <w:rPr>
          <w:rStyle w:val="None"/>
          <w:iCs/>
          <w:color w:val="000000"/>
          <w:u w:color="000000"/>
        </w:rPr>
        <w:t xml:space="preserve"> (&lt;25%)</w:t>
      </w:r>
      <w:r w:rsidR="00B24B4C" w:rsidRPr="00DE5815">
        <w:rPr>
          <w:rStyle w:val="None"/>
          <w:iCs/>
          <w:color w:val="000000"/>
          <w:u w:color="000000"/>
        </w:rPr>
        <w:t xml:space="preserve"> prevented such trials in other species</w:t>
      </w:r>
      <w:r w:rsidR="005434AF" w:rsidRPr="00DE5815">
        <w:rPr>
          <w:rStyle w:val="None"/>
          <w:iCs/>
          <w:color w:val="000000"/>
          <w:u w:color="000000"/>
        </w:rPr>
        <w:t xml:space="preserve">, </w:t>
      </w:r>
      <w:r w:rsidR="0084205D" w:rsidRPr="00DE5815">
        <w:rPr>
          <w:rStyle w:val="None"/>
          <w:iCs/>
          <w:color w:val="000000"/>
          <w:u w:color="000000"/>
        </w:rPr>
        <w:t>thus</w:t>
      </w:r>
      <w:r w:rsidR="005434AF" w:rsidRPr="00DE5815">
        <w:rPr>
          <w:rStyle w:val="None"/>
          <w:iCs/>
          <w:color w:val="000000"/>
          <w:u w:color="000000"/>
        </w:rPr>
        <w:t xml:space="preserve"> </w:t>
      </w:r>
      <w:r w:rsidR="005434AF" w:rsidRPr="00DE5815">
        <w:rPr>
          <w:rStyle w:val="None"/>
        </w:rPr>
        <w:t xml:space="preserve">external radiation doses absorbed by mice captured around Chernobyl and Fukushima accident sites were </w:t>
      </w:r>
      <w:r w:rsidR="006E3098" w:rsidRPr="00DE5815">
        <w:rPr>
          <w:rStyle w:val="None"/>
        </w:rPr>
        <w:t>inferred</w:t>
      </w:r>
      <w:r w:rsidR="005434AF" w:rsidRPr="00DE5815">
        <w:rPr>
          <w:rStyle w:val="None"/>
        </w:rPr>
        <w:t xml:space="preserve"> from the ambient radiation dose rates at their trapping locations (Figure 1)</w:t>
      </w:r>
      <w:r w:rsidR="00B24B4C" w:rsidRPr="00DE5815">
        <w:rPr>
          <w:rStyle w:val="None"/>
          <w:color w:val="000000"/>
          <w:u w:color="000000"/>
        </w:rPr>
        <w:t>.</w:t>
      </w:r>
    </w:p>
    <w:p w14:paraId="198D280D" w14:textId="77777777" w:rsidR="001A2333" w:rsidRDefault="001A2333" w:rsidP="001A2333">
      <w:pPr>
        <w:spacing w:line="276" w:lineRule="auto"/>
      </w:pPr>
    </w:p>
    <w:p w14:paraId="526632B9" w14:textId="00BDD231" w:rsidR="001A2333" w:rsidRPr="00EA7665" w:rsidRDefault="001C1332" w:rsidP="001A2333">
      <w:pPr>
        <w:spacing w:after="240" w:line="276" w:lineRule="auto"/>
        <w:rPr>
          <w:lang w:eastAsia="en-GB"/>
        </w:rPr>
      </w:pPr>
      <w:r w:rsidRPr="00DE5815">
        <w:t>W</w:t>
      </w:r>
      <w:r w:rsidR="00D022BD" w:rsidRPr="00DE5815">
        <w:t xml:space="preserve">e </w:t>
      </w:r>
      <w:r w:rsidR="002F0813" w:rsidRPr="00DE5815">
        <w:t xml:space="preserve">have </w:t>
      </w:r>
      <w:r w:rsidR="00D022BD" w:rsidRPr="00DE5815">
        <w:t xml:space="preserve">measured ambient radiation dose rate at mouse trapping locations in Ukraine and Japan using a hand-held Geiger </w:t>
      </w:r>
      <w:r w:rsidR="00D022BD" w:rsidRPr="00DE5815">
        <w:rPr>
          <w:rStyle w:val="None"/>
        </w:rPr>
        <w:t xml:space="preserve">counter </w:t>
      </w:r>
      <w:r w:rsidR="00D022BD" w:rsidRPr="00DE5815">
        <w:t>(Gamma-Scout, GmbH &amp; Co., Germany)</w:t>
      </w:r>
      <w:r w:rsidR="00D022BD" w:rsidRPr="00DE5815">
        <w:rPr>
          <w:rStyle w:val="None"/>
        </w:rPr>
        <w:t xml:space="preserve"> placed at 1 cm above the soil surface. </w:t>
      </w:r>
      <w:r w:rsidR="000F39AC" w:rsidRPr="00DE5815">
        <w:t>We used an average of at least nine</w:t>
      </w:r>
      <w:r w:rsidR="00235F88" w:rsidRPr="00DE5815">
        <w:t xml:space="preserve"> </w:t>
      </w:r>
      <w:r w:rsidR="00D9397A" w:rsidRPr="00DE5815">
        <w:t>such radiation</w:t>
      </w:r>
      <w:r w:rsidR="00235F88" w:rsidRPr="00DE5815">
        <w:t xml:space="preserve"> dose rate measurements per</w:t>
      </w:r>
      <w:r w:rsidR="001969DD" w:rsidRPr="00DE5815">
        <w:t xml:space="preserve"> </w:t>
      </w:r>
      <w:r w:rsidR="00FB26E1" w:rsidRPr="00DE5815">
        <w:t xml:space="preserve">each </w:t>
      </w:r>
      <w:r w:rsidR="001969DD" w:rsidRPr="00DE5815">
        <w:t>mouse trapping</w:t>
      </w:r>
      <w:r w:rsidR="00235F88" w:rsidRPr="00DE5815">
        <w:t xml:space="preserve"> location for the external dose</w:t>
      </w:r>
      <w:r w:rsidR="00835DBD" w:rsidRPr="00DE5815">
        <w:t xml:space="preserve"> rate</w:t>
      </w:r>
      <w:r w:rsidR="00235F88" w:rsidRPr="00DE5815">
        <w:t xml:space="preserve"> </w:t>
      </w:r>
      <w:r w:rsidR="000C24DD" w:rsidRPr="00DE5815">
        <w:t>estimation</w:t>
      </w:r>
      <w:r w:rsidR="00235F88" w:rsidRPr="00DE5815">
        <w:t xml:space="preserve"> analysis</w:t>
      </w:r>
      <w:r w:rsidR="001969DD" w:rsidRPr="00DE5815">
        <w:t>.</w:t>
      </w:r>
      <w:r w:rsidR="00373BB6" w:rsidRPr="00DE5815">
        <w:t xml:space="preserve"> </w:t>
      </w:r>
      <w:r w:rsidR="006E3098" w:rsidRPr="00DE5815">
        <w:t>Contaminated areas within the CEZ and FEZ (Chernobyl High, CH, mean radiation level=22.75 µGy/h; range, 6-70.1 µGy/h; Fukushima High, FH, mean=8.54 µGy/h; range, 3.69-16.7 µGy/h) had significantly higher levels of radiation (</w:t>
      </w:r>
      <w:r w:rsidR="006E3098" w:rsidRPr="00DE5815">
        <w:rPr>
          <w:i/>
          <w:iCs/>
        </w:rPr>
        <w:t>χ</w:t>
      </w:r>
      <w:r w:rsidR="006E3098" w:rsidRPr="00DE5815">
        <w:rPr>
          <w:i/>
          <w:iCs/>
          <w:vertAlign w:val="superscript"/>
        </w:rPr>
        <w:t>2</w:t>
      </w:r>
      <w:r w:rsidR="006E3098" w:rsidRPr="00DE5815">
        <w:t xml:space="preserve">=43.47, </w:t>
      </w:r>
      <w:r w:rsidR="006E3098" w:rsidRPr="00DE5815">
        <w:rPr>
          <w:i/>
          <w:iCs/>
        </w:rPr>
        <w:t>p</w:t>
      </w:r>
      <w:r w:rsidR="006E3098" w:rsidRPr="00DE5815">
        <w:t xml:space="preserve">&lt;0.001, Kruskal–Wallis test and </w:t>
      </w:r>
      <w:r w:rsidR="006E3098" w:rsidRPr="00DE5815">
        <w:rPr>
          <w:i/>
          <w:iCs/>
        </w:rPr>
        <w:t>W</w:t>
      </w:r>
      <w:r w:rsidR="006E3098" w:rsidRPr="00DE5815">
        <w:t xml:space="preserve">=0, </w:t>
      </w:r>
      <w:r w:rsidR="006E3098" w:rsidRPr="00DE5815">
        <w:rPr>
          <w:i/>
          <w:iCs/>
        </w:rPr>
        <w:t>p</w:t>
      </w:r>
      <w:r w:rsidR="006E3098" w:rsidRPr="00DE5815">
        <w:t xml:space="preserve">&lt;0.001, Wilcoxon rank-sum test, respectively) compared with </w:t>
      </w:r>
      <w:r w:rsidR="006E3098" w:rsidRPr="00DE5815">
        <w:lastRenderedPageBreak/>
        <w:t>uncontaminated areas (Chernobyl Low, CL, mean=0.22 µGy/h; range, 0.12-0.3 µGy/h and Kyiv Low, KL, mean=0.23 µGy/h; range, 0.15-0.3 µGy/h; Fukushima Low, FL, mean=0.56 µGy/h; range, 0.28-1.12 µGy/h) (Supplementary Table 1).</w:t>
      </w:r>
      <w:r w:rsidR="00DB4780" w:rsidRPr="00DE5815">
        <w:t xml:space="preserve"> </w:t>
      </w:r>
      <w:r w:rsidR="00D022BD" w:rsidRPr="00DE5815">
        <w:t xml:space="preserve">Consequently, in all the four species studied, individuals inhabiting contaminated areas within the CEZ (CH) and </w:t>
      </w:r>
      <w:r w:rsidR="00D022BD" w:rsidRPr="00DE5815">
        <w:rPr>
          <w:lang w:eastAsia="en-GB"/>
        </w:rPr>
        <w:t>FEZ (FH)</w:t>
      </w:r>
      <w:r w:rsidR="000F39AC" w:rsidRPr="00DE5815">
        <w:rPr>
          <w:lang w:eastAsia="en-GB"/>
        </w:rPr>
        <w:t xml:space="preserve"> were </w:t>
      </w:r>
      <w:r w:rsidR="000C2DA5" w:rsidRPr="00DE5815">
        <w:rPr>
          <w:lang w:eastAsia="en-GB"/>
        </w:rPr>
        <w:t>characterised by</w:t>
      </w:r>
      <w:r w:rsidR="00D022BD" w:rsidRPr="00DE5815">
        <w:rPr>
          <w:lang w:eastAsia="en-GB"/>
        </w:rPr>
        <w:t xml:space="preserve"> significantly </w:t>
      </w:r>
      <w:r w:rsidR="00D022BD" w:rsidRPr="00DE5815">
        <w:t>(</w:t>
      </w:r>
      <w:r w:rsidR="00D022BD" w:rsidRPr="00DE5815">
        <w:rPr>
          <w:i/>
          <w:iCs/>
        </w:rPr>
        <w:t>p</w:t>
      </w:r>
      <w:r w:rsidR="00D022BD" w:rsidRPr="00DE5815">
        <w:t xml:space="preserve">&lt;0.05, </w:t>
      </w:r>
      <w:r w:rsidR="00D022BD" w:rsidRPr="00DE5815">
        <w:rPr>
          <w:u w:color="000000"/>
        </w:rPr>
        <w:t>Kruskal–Wallis and Wilcoxon rank-sum test</w:t>
      </w:r>
      <w:r w:rsidR="006E3098" w:rsidRPr="00DE5815">
        <w:rPr>
          <w:u w:color="000000"/>
        </w:rPr>
        <w:t>s</w:t>
      </w:r>
      <w:r w:rsidR="00D022BD" w:rsidRPr="00DE5815">
        <w:rPr>
          <w:u w:color="000000"/>
        </w:rPr>
        <w:t>, respectively</w:t>
      </w:r>
      <w:r w:rsidR="00D022BD" w:rsidRPr="00DE5815">
        <w:t>)</w:t>
      </w:r>
      <w:r w:rsidR="00835DBD" w:rsidRPr="00DE5815">
        <w:rPr>
          <w:lang w:eastAsia="en-GB"/>
        </w:rPr>
        <w:t xml:space="preserve"> higher external radiation dose rates</w:t>
      </w:r>
      <w:r w:rsidR="00D022BD" w:rsidRPr="00DE5815">
        <w:rPr>
          <w:lang w:eastAsia="en-GB"/>
        </w:rPr>
        <w:t xml:space="preserve"> than did animals from uncon</w:t>
      </w:r>
      <w:r w:rsidR="00A252EC" w:rsidRPr="00DE5815">
        <w:rPr>
          <w:lang w:eastAsia="en-GB"/>
        </w:rPr>
        <w:t xml:space="preserve">taminated areas (CL, KL and FL). Summary statistics for each </w:t>
      </w:r>
      <w:r w:rsidR="006E3098" w:rsidRPr="00DE5815">
        <w:rPr>
          <w:lang w:eastAsia="en-GB"/>
        </w:rPr>
        <w:t>mouse</w:t>
      </w:r>
      <w:r w:rsidR="00A252EC" w:rsidRPr="00DE5815">
        <w:rPr>
          <w:lang w:eastAsia="en-GB"/>
        </w:rPr>
        <w:t xml:space="preserve"> species are provided in the </w:t>
      </w:r>
      <w:r w:rsidR="00D022BD" w:rsidRPr="00DE5815">
        <w:rPr>
          <w:lang w:eastAsia="en-GB"/>
        </w:rPr>
        <w:t xml:space="preserve">Table </w:t>
      </w:r>
      <w:r w:rsidR="001D1077" w:rsidRPr="00DE5815">
        <w:rPr>
          <w:lang w:eastAsia="en-GB"/>
        </w:rPr>
        <w:t>1 of the main manuscript text</w:t>
      </w:r>
      <w:r w:rsidR="00D022BD" w:rsidRPr="00DE5815">
        <w:rPr>
          <w:lang w:eastAsia="en-GB"/>
        </w:rPr>
        <w:t>.</w:t>
      </w:r>
    </w:p>
    <w:p w14:paraId="6B431D5A" w14:textId="2419F834" w:rsidR="00FA46CD" w:rsidRPr="00EA7665" w:rsidRDefault="00A252EC" w:rsidP="003B3AAB">
      <w:pPr>
        <w:spacing w:after="240" w:line="276" w:lineRule="auto"/>
        <w:rPr>
          <w:rStyle w:val="None"/>
          <w:i/>
        </w:rPr>
      </w:pPr>
      <w:r w:rsidRPr="00DE5815">
        <w:rPr>
          <w:i/>
        </w:rPr>
        <w:t xml:space="preserve">Internal radiation dose </w:t>
      </w:r>
      <w:r w:rsidR="00835DBD" w:rsidRPr="00DE5815">
        <w:rPr>
          <w:i/>
        </w:rPr>
        <w:t xml:space="preserve">rate </w:t>
      </w:r>
      <w:r w:rsidRPr="00DE5815">
        <w:rPr>
          <w:i/>
        </w:rPr>
        <w:t>estimation</w:t>
      </w:r>
    </w:p>
    <w:p w14:paraId="4659E01A" w14:textId="392707A9" w:rsidR="00A252EC" w:rsidRDefault="00916DD4" w:rsidP="001A2333">
      <w:pPr>
        <w:spacing w:line="276" w:lineRule="auto"/>
      </w:pPr>
      <w:r w:rsidRPr="00DE5815">
        <w:rPr>
          <w:rStyle w:val="None"/>
        </w:rPr>
        <w:t xml:space="preserve">The </w:t>
      </w:r>
      <w:r w:rsidR="00BD72D8" w:rsidRPr="00DE5815">
        <w:rPr>
          <w:rStyle w:val="None"/>
        </w:rPr>
        <w:t>relationship between ambient radiation dose rate and animals’ internal radiation exposure</w:t>
      </w:r>
      <w:r w:rsidRPr="00DE5815">
        <w:rPr>
          <w:rStyle w:val="None"/>
        </w:rPr>
        <w:t xml:space="preserve"> </w:t>
      </w:r>
      <w:r w:rsidRPr="00DE5815">
        <w:t>derived from ingested particles (</w:t>
      </w:r>
      <w:r w:rsidRPr="00DE5815">
        <w:rPr>
          <w:i/>
        </w:rPr>
        <w:t xml:space="preserve">e.g. </w:t>
      </w:r>
      <w:r w:rsidRPr="00DE5815">
        <w:t>contaminated food, water, soil</w:t>
      </w:r>
      <w:r w:rsidRPr="00DE5815">
        <w:rPr>
          <w:rStyle w:val="None"/>
        </w:rPr>
        <w:t>)</w:t>
      </w:r>
      <w:r w:rsidR="00BD72D8" w:rsidRPr="00DE5815">
        <w:rPr>
          <w:rStyle w:val="None"/>
        </w:rPr>
        <w:t xml:space="preserve"> is not always straightforward due to inter-individual variation</w:t>
      </w:r>
      <w:r w:rsidRPr="00DE5815">
        <w:rPr>
          <w:rStyle w:val="None"/>
        </w:rPr>
        <w:t>, for example,</w:t>
      </w:r>
      <w:r w:rsidR="00BD72D8" w:rsidRPr="00DE5815">
        <w:rPr>
          <w:rStyle w:val="None"/>
        </w:rPr>
        <w:t xml:space="preserve"> in </w:t>
      </w:r>
      <w:r w:rsidR="002F4C91">
        <w:rPr>
          <w:rStyle w:val="None"/>
        </w:rPr>
        <w:t>diet preferences or local availability of</w:t>
      </w:r>
      <w:r w:rsidRPr="00DE5815">
        <w:rPr>
          <w:rStyle w:val="None"/>
        </w:rPr>
        <w:t xml:space="preserve"> dietary components </w:t>
      </w:r>
      <w:r w:rsidRPr="00DE5815">
        <w:rPr>
          <w:rStyle w:val="None"/>
        </w:rPr>
        <w:fldChar w:fldCharType="begin" w:fldLock="1"/>
      </w:r>
      <w:r w:rsidR="00805EDF" w:rsidRPr="00DE5815">
        <w:rPr>
          <w:rStyle w:val="None"/>
        </w:rPr>
        <w:instrText>ADDIN CSL_CITATION {"citationItems":[{"id":"ITEM-1","itemData":{"DOI":"10.1002/etc.5620190209","ISSN":"07307268","abstract":"Free-ranging mammals near the Chornobyl nuclear reactor are experiencing substantial radiation dose rates from intramuscular concentrations of Cs-134,Cs-137 and skeletal Sr-90. Radiocesium concentrations averaged 3,200 Bq/g of dry muscle, compared to a mean of 297 Bq Sr-90/g in bone for mammals in the Exclusion Zone, a region of restricted human activity surrounding the reactor. Estimates of dose rates from intramuscular sources of radiocesium averaged 2.4 mGy/d within 8 km of the reactor and ranged as high as 60 mGy/d. Overall dose rates from internal Sr-90 for mammals in the Exclusion Zone averaged 1.0 mGy/d, although doses to specific tissues are likely much higher. Mammals captured 30 km southeast of the reactor averaged only 2 Bq/g of muscle and were receiving an average of 1.4 mu Gy/d from internal radiocesium. Dramatic Variation exists in the spatial pattern of radiocesium in areas immediately surrounding the reactor and within and between remediated and unremediated regions. The variance of Sr-90 for taxa among sites was significantly less than that for Cs-134,Cs-137. Thermoluminescent dosimeters placed on free-ranging mice showed that dose rates from external sources of radiation were much greater than the dose rates from internal sources of radiocesium. Estimated dose rates in very small areas of the Chornobyl region exceed those reported to impede reproductive success in mammals.","author":[{"dropping-particle":"","family":"Chesser","given":"Ronald K.","non-dropping-particle":"","parse-names":false,"suffix":""},{"dropping-particle":"","family":"Sugg","given":"Derrick W.","non-dropping-particle":"","parse-names":false,"suffix":""},{"dropping-particle":"","family":"Lomakin","given":"Michael D.","non-dropping-particle":"","parse-names":false,"suffix":""},{"dropping-particle":"","family":"Bussche","given":"Ronald A.","non-dropping-particle":"van den","parse-names":false,"suffix":""},{"dropping-particle":"","family":"DeWoody","given":"J. Andrew","non-dropping-particle":"","parse-names":false,"suffix":""},{"dropping-particle":"","family":"Jagoe","given":"Charles H.","non-dropping-particle":"","parse-names":false,"suffix":""},{"dropping-particle":"","family":"Dallas","given":"Cham E.","non-dropping-particle":"","parse-names":false,"suffix":""},{"dropping-particle":"","family":"Whicker","given":"F. Ward","non-dropping-particle":"","parse-names":false,"suffix":""},{"dropping-particle":"","family":"Smith","given":"Michael H.","non-dropping-particle":"","parse-names":false,"suffix":""},{"dropping-particle":"","family":"Gaschak","given":"Sergei P.","non-dropping-particle":"","parse-names":false,"suffix":""},{"dropping-particle":"V.","family":"Chizhevsky","given":"Igor","non-dropping-particle":"","parse-names":false,"suffix":""},{"dropping-particle":"V.","family":"Lyabik","given":"Vitalij","non-dropping-particle":"","parse-names":false,"suffix":""},{"dropping-particle":"","family":"Buntova","given":"Elena G.","non-dropping-particle":"","parse-names":false,"suffix":""},{"dropping-particle":"","family":"Holloman","given":"Kevin","non-dropping-particle":"","parse-names":false,"suffix":""},{"dropping-particle":"","family":"Baker","given":"Robert J.","non-dropping-particle":"","parse-names":false,"suffix":""}],"container-title":"Environmental Toxicology and Chemistry","id":"ITEM-1","issue":"2","issued":{"date-parts":[["2000","2","1"]]},"page":"305-312","publisher":"Wiley","title":"Concentrations and dose rate estimates of 134,137 cesium and 90 strontium in small mammals at Chornobyl, Ukraine","type":"article-journal","volume":"19"},"uris":["http://www.mendeley.com/documents/?uuid=4d712fb5-ac4d-3eaf-a7b2-9bbc4307253b"]}],"mendeley":{"formattedCitation":"(Chesser et al., 2000)","plainTextFormattedCitation":"(Chesser et al., 2000)","previouslyFormattedCitation":"(Chesser et al., 2000)"},"properties":{"noteIndex":0},"schema":"https://github.com/citation-style-language/schema/raw/master/csl-citation.json"}</w:instrText>
      </w:r>
      <w:r w:rsidRPr="00DE5815">
        <w:rPr>
          <w:rStyle w:val="None"/>
        </w:rPr>
        <w:fldChar w:fldCharType="separate"/>
      </w:r>
      <w:r w:rsidRPr="00DE5815">
        <w:rPr>
          <w:rStyle w:val="None"/>
          <w:noProof/>
        </w:rPr>
        <w:t>(Chesser et al., 2000)</w:t>
      </w:r>
      <w:r w:rsidRPr="00DE5815">
        <w:rPr>
          <w:rStyle w:val="None"/>
        </w:rPr>
        <w:fldChar w:fldCharType="end"/>
      </w:r>
      <w:r w:rsidR="003F7B3F" w:rsidRPr="00DE5815">
        <w:rPr>
          <w:rStyle w:val="None"/>
        </w:rPr>
        <w:t xml:space="preserve">. </w:t>
      </w:r>
      <w:r w:rsidR="003F7B3F" w:rsidRPr="00DE5815">
        <w:rPr>
          <w:u w:color="000000"/>
        </w:rPr>
        <w:t xml:space="preserve">Thus, </w:t>
      </w:r>
      <w:r w:rsidR="000752F6" w:rsidRPr="00DE5815">
        <w:rPr>
          <w:u w:color="000000"/>
        </w:rPr>
        <w:t>all</w:t>
      </w:r>
      <w:r w:rsidR="003F7B3F" w:rsidRPr="00DE5815">
        <w:rPr>
          <w:u w:color="000000"/>
        </w:rPr>
        <w:t xml:space="preserve"> sampled </w:t>
      </w:r>
      <w:r w:rsidR="000752F6" w:rsidRPr="00DE5815">
        <w:rPr>
          <w:u w:color="000000"/>
        </w:rPr>
        <w:t>mice</w:t>
      </w:r>
      <w:r w:rsidR="003F7B3F" w:rsidRPr="00DE5815">
        <w:t xml:space="preserve"> </w:t>
      </w:r>
      <w:r w:rsidR="006800BB" w:rsidRPr="00DE5815">
        <w:t>were</w:t>
      </w:r>
      <w:r w:rsidR="003F7B3F" w:rsidRPr="00DE5815">
        <w:t xml:space="preserve"> subject</w:t>
      </w:r>
      <w:r w:rsidR="006800BB" w:rsidRPr="00DE5815">
        <w:t>ed</w:t>
      </w:r>
      <w:r w:rsidR="003F7B3F" w:rsidRPr="00DE5815">
        <w:t xml:space="preserve"> to </w:t>
      </w:r>
      <w:r w:rsidR="00D85D93" w:rsidRPr="00DE5815">
        <w:t>gamma</w:t>
      </w:r>
      <w:r w:rsidR="003F7B3F" w:rsidRPr="00DE5815">
        <w:rPr>
          <w:bCs/>
          <w:i/>
          <w:iCs/>
        </w:rPr>
        <w:t>-</w:t>
      </w:r>
      <w:r w:rsidR="003F7B3F" w:rsidRPr="00DE5815">
        <w:t>spectrometry to estimate the whole-body radionuclide (</w:t>
      </w:r>
      <w:r w:rsidR="00DF57F1" w:rsidRPr="00DE5815">
        <w:rPr>
          <w:vertAlign w:val="superscript"/>
        </w:rPr>
        <w:t>134</w:t>
      </w:r>
      <w:r w:rsidR="00DF57F1" w:rsidRPr="00DE5815">
        <w:t xml:space="preserve">Cs and </w:t>
      </w:r>
      <w:r w:rsidR="00DF57F1" w:rsidRPr="00DE5815">
        <w:rPr>
          <w:vertAlign w:val="superscript"/>
        </w:rPr>
        <w:t>137</w:t>
      </w:r>
      <w:r w:rsidR="00DF57F1" w:rsidRPr="00DE5815">
        <w:t>Cs</w:t>
      </w:r>
      <w:r w:rsidR="003F7B3F" w:rsidRPr="00DE5815">
        <w:t>) burden and thus internal radiation exposure.</w:t>
      </w:r>
    </w:p>
    <w:p w14:paraId="295DA940" w14:textId="77777777" w:rsidR="001A2333" w:rsidRPr="00DE5815" w:rsidRDefault="001A2333" w:rsidP="001A2333">
      <w:pPr>
        <w:spacing w:line="276" w:lineRule="auto"/>
      </w:pPr>
    </w:p>
    <w:p w14:paraId="42CBC3F8" w14:textId="521A2C47" w:rsidR="006B442D" w:rsidRDefault="009B5E72" w:rsidP="001A2333">
      <w:pPr>
        <w:spacing w:line="276" w:lineRule="auto"/>
      </w:pPr>
      <w:r w:rsidRPr="00DE5815">
        <w:t>We measured t</w:t>
      </w:r>
      <w:r w:rsidR="003F7B3F" w:rsidRPr="00DE5815">
        <w:t>he radiocaesium activity for each individual using a SAM 940 radionuclide identifier system (Berkeley Nucleonics Corporation, San Rafael, CA, USA) equipped with a 3"x3" NaI detector. The detector was enclosed in 10 cm thick lead shielding to reduce the noise from the background radioactivity. The system was calibrated with reference standard sources. After correcting for the background</w:t>
      </w:r>
      <w:r w:rsidR="006B442D" w:rsidRPr="00DE5815">
        <w:t xml:space="preserve"> radiation</w:t>
      </w:r>
      <w:r w:rsidR="003F7B3F" w:rsidRPr="00DE5815">
        <w:t>, the</w:t>
      </w:r>
      <w:r w:rsidR="00051582" w:rsidRPr="00DE5815">
        <w:t xml:space="preserve"> </w:t>
      </w:r>
      <w:r w:rsidR="00051582" w:rsidRPr="00DE5815">
        <w:rPr>
          <w:vertAlign w:val="superscript"/>
        </w:rPr>
        <w:t>134</w:t>
      </w:r>
      <w:r w:rsidR="00051582" w:rsidRPr="00DE5815">
        <w:t>Cs and</w:t>
      </w:r>
      <w:r w:rsidR="003F7B3F" w:rsidRPr="00DE5815">
        <w:t xml:space="preserve"> </w:t>
      </w:r>
      <w:r w:rsidR="003F7B3F" w:rsidRPr="00DE5815">
        <w:rPr>
          <w:vertAlign w:val="superscript"/>
        </w:rPr>
        <w:t>137</w:t>
      </w:r>
      <w:r w:rsidR="003F7B3F" w:rsidRPr="00DE5815">
        <w:t>Cs activi</w:t>
      </w:r>
      <w:r w:rsidR="00051582" w:rsidRPr="00DE5815">
        <w:t>ties were</w:t>
      </w:r>
      <w:r w:rsidR="003F7B3F" w:rsidRPr="00DE5815">
        <w:t xml:space="preserve"> assessed from the obtained spectra in the energies range</w:t>
      </w:r>
      <w:r w:rsidR="00051582" w:rsidRPr="00DE5815">
        <w:t xml:space="preserve"> 0.753-0.841 MeV (with photopeak of </w:t>
      </w:r>
      <w:r w:rsidR="00051582" w:rsidRPr="00DE5815">
        <w:rPr>
          <w:vertAlign w:val="superscript"/>
        </w:rPr>
        <w:t>134</w:t>
      </w:r>
      <w:r w:rsidR="00051582" w:rsidRPr="00DE5815">
        <w:t xml:space="preserve">Cs at 0.796 MeV) and 0.619-0.743 MeV (with photopeak of </w:t>
      </w:r>
      <w:r w:rsidR="00051582" w:rsidRPr="00DE5815">
        <w:rPr>
          <w:vertAlign w:val="superscript"/>
        </w:rPr>
        <w:t>137</w:t>
      </w:r>
      <w:r w:rsidR="00051582" w:rsidRPr="00DE5815">
        <w:t>Cs at 0.662 MeV), with the use of a phantom with known activity and similar to sample geometry.</w:t>
      </w:r>
      <w:r w:rsidR="00537353" w:rsidRPr="00DE5815">
        <w:t xml:space="preserve"> A</w:t>
      </w:r>
      <w:r w:rsidR="006800BB" w:rsidRPr="00DE5815">
        <w:rPr>
          <w:spacing w:val="3"/>
          <w:shd w:val="clear" w:color="auto" w:fill="FFFFFF"/>
        </w:rPr>
        <w:t>nimals were weigh</w:t>
      </w:r>
      <w:r w:rsidR="00537353" w:rsidRPr="00DE5815">
        <w:rPr>
          <w:spacing w:val="3"/>
          <w:shd w:val="clear" w:color="auto" w:fill="FFFFFF"/>
        </w:rPr>
        <w:t xml:space="preserve">ed prior to measurements and individual body mass was used to standardise </w:t>
      </w:r>
      <w:r w:rsidR="00F16A01" w:rsidRPr="00DE5815">
        <w:rPr>
          <w:spacing w:val="3"/>
          <w:shd w:val="clear" w:color="auto" w:fill="FFFFFF"/>
        </w:rPr>
        <w:t>readings</w:t>
      </w:r>
      <w:r w:rsidR="00537353" w:rsidRPr="00DE5815">
        <w:rPr>
          <w:spacing w:val="3"/>
          <w:shd w:val="clear" w:color="auto" w:fill="FFFFFF"/>
        </w:rPr>
        <w:t xml:space="preserve"> across individuals. </w:t>
      </w:r>
      <w:r w:rsidR="006B442D" w:rsidRPr="00DE5815">
        <w:t xml:space="preserve">For each measurement, we </w:t>
      </w:r>
      <w:r w:rsidR="001530F4" w:rsidRPr="00DE5815">
        <w:t>determined</w:t>
      </w:r>
      <w:r w:rsidR="006B442D" w:rsidRPr="00DE5815">
        <w:t xml:space="preserve"> the critical level</w:t>
      </w:r>
      <w:r w:rsidR="00A239A3" w:rsidRPr="00DE5815">
        <w:t xml:space="preserve"> of detection</w:t>
      </w:r>
      <w:r w:rsidR="006B442D" w:rsidRPr="00DE5815">
        <w:t xml:space="preserve"> (</w:t>
      </w:r>
      <w:r w:rsidR="006B442D" w:rsidRPr="00DE5815">
        <w:rPr>
          <w:i/>
        </w:rPr>
        <w:t>Lc</w:t>
      </w:r>
      <w:r w:rsidR="006B442D" w:rsidRPr="00DE5815">
        <w:t>, decision threshold) using the following formula</w:t>
      </w:r>
      <w:r w:rsidR="00A239A3" w:rsidRPr="00DE5815">
        <w:t xml:space="preserve">: </w:t>
      </w:r>
      <w:r w:rsidR="00A239A3" w:rsidRPr="00DE5815">
        <w:rPr>
          <w:i/>
        </w:rPr>
        <w:t>Lc=k[Rb/Tb(1+Tb/Ts]</w:t>
      </w:r>
      <w:r w:rsidR="00A239A3" w:rsidRPr="00DE5815">
        <w:rPr>
          <w:i/>
          <w:vertAlign w:val="superscript"/>
        </w:rPr>
        <w:t>1/2</w:t>
      </w:r>
      <w:r w:rsidR="00805EDF" w:rsidRPr="00DE5815">
        <w:rPr>
          <w:i/>
        </w:rPr>
        <w:t xml:space="preserve">, </w:t>
      </w:r>
      <w:r w:rsidRPr="00DE5815">
        <w:t xml:space="preserve">where </w:t>
      </w:r>
      <w:r w:rsidRPr="00DE5815">
        <w:rPr>
          <w:i/>
        </w:rPr>
        <w:t>Lc</w:t>
      </w:r>
      <w:r w:rsidR="00805EDF" w:rsidRPr="00DE5815">
        <w:t xml:space="preserve"> is the critical level; </w:t>
      </w:r>
      <w:r w:rsidRPr="00DE5815">
        <w:rPr>
          <w:i/>
        </w:rPr>
        <w:t>k</w:t>
      </w:r>
      <w:r w:rsidRPr="00DE5815">
        <w:t xml:space="preserve"> </w:t>
      </w:r>
      <w:r w:rsidR="00805EDF" w:rsidRPr="00DE5815">
        <w:t xml:space="preserve">is 1.65 (coefficient, which determines 0.05 probability of type I error or false positive); </w:t>
      </w:r>
      <w:r w:rsidRPr="00DE5815">
        <w:rPr>
          <w:i/>
        </w:rPr>
        <w:t>Rb</w:t>
      </w:r>
      <w:r w:rsidRPr="00DE5815">
        <w:t xml:space="preserve"> </w:t>
      </w:r>
      <w:r w:rsidR="00805EDF" w:rsidRPr="00DE5815">
        <w:t xml:space="preserve">is the background radiation rate; </w:t>
      </w:r>
      <w:r w:rsidR="00216FC5" w:rsidRPr="00DE5815">
        <w:rPr>
          <w:i/>
        </w:rPr>
        <w:t>Tb</w:t>
      </w:r>
      <w:r w:rsidR="00216FC5" w:rsidRPr="00DE5815">
        <w:t xml:space="preserve"> </w:t>
      </w:r>
      <w:r w:rsidR="00805EDF" w:rsidRPr="00DE5815">
        <w:t xml:space="preserve">is the background radiation rate measurement exposition; </w:t>
      </w:r>
      <w:r w:rsidR="00373939" w:rsidRPr="00DE5815">
        <w:rPr>
          <w:i/>
        </w:rPr>
        <w:t>Ts</w:t>
      </w:r>
      <w:r w:rsidR="00373939" w:rsidRPr="00DE5815">
        <w:t xml:space="preserve"> </w:t>
      </w:r>
      <w:r w:rsidR="00805EDF" w:rsidRPr="00DE5815">
        <w:t>is the time of sample measurement</w:t>
      </w:r>
      <w:r w:rsidR="00A63436" w:rsidRPr="00DE5815">
        <w:t xml:space="preserve"> </w:t>
      </w:r>
      <w:r w:rsidR="00A63436" w:rsidRPr="00DE5815">
        <w:fldChar w:fldCharType="begin" w:fldLock="1"/>
      </w:r>
      <w:r w:rsidR="000B05F2" w:rsidRPr="00DE5815">
        <w:instrText>ADDIN CSL_CITATION {"citationItems":[{"id":"ITEM-1","itemData":{"author":[{"dropping-particle":"","family":"Isaev","given":"A.G.","non-dropping-particle":"","parse-names":false,"suffix":""},{"dropping-particle":"","family":"Babenko","given":"V.V.","non-dropping-particle":"","parse-names":false,"suffix":""},{"dropping-particle":"","family":"Kazimirov","given":"A.S.","non-dropping-particle":"","parse-names":false,"suffix":""},{"dropping-particle":"","family":"Grishin","given":"S.N.","non-dropping-particle":"","parse-names":false,"suffix":""},{"dropping-particle":"","family":"Ievlev","given":"S.M.","non-dropping-particle":"","parse-names":false,"suffix":""}],"container-title":"Safety issues of nuclear power plants and Chernobyl [in Russian]","id":"ITEM-1","issue":"13","issued":{"date-parts":[["2010"]]},"page":"103-110","title":"The minimum detectable activity: main concepts and determinations","type":"article-journal"},"uris":["http://www.mendeley.com/documents/?uuid=3b0db6f2-b339-4e63-a4d2-fc4005f1e111"]}],"mendeley":{"formattedCitation":"(Isaev, Babenko, Kazimirov, Grishin, &amp; Ievlev, 2010)","plainTextFormattedCitation":"(Isaev, Babenko, Kazimirov, Grishin, &amp; Ievlev, 2010)","previouslyFormattedCitation":"(Isaev, Babenko, Kazimirov, Grishin, &amp; Ievlev, 2010)"},"properties":{"noteIndex":0},"schema":"https://github.com/citation-style-language/schema/raw/master/csl-citation.json"}</w:instrText>
      </w:r>
      <w:r w:rsidR="00A63436" w:rsidRPr="00DE5815">
        <w:fldChar w:fldCharType="separate"/>
      </w:r>
      <w:r w:rsidR="00A63436" w:rsidRPr="00DE5815">
        <w:rPr>
          <w:noProof/>
        </w:rPr>
        <w:t>(Isaev, Babenko, Kazimirov, Grishin, &amp; Ievlev, 2010)</w:t>
      </w:r>
      <w:r w:rsidR="00A63436" w:rsidRPr="00DE5815">
        <w:fldChar w:fldCharType="end"/>
      </w:r>
      <w:r w:rsidR="00805EDF" w:rsidRPr="00DE5815">
        <w:t xml:space="preserve">. Only the </w:t>
      </w:r>
      <w:r w:rsidR="00A61809" w:rsidRPr="00DE5815">
        <w:t xml:space="preserve">radiocaesium activity </w:t>
      </w:r>
      <w:r w:rsidR="00805EDF" w:rsidRPr="00DE5815">
        <w:t xml:space="preserve">values above the critical level of detection were used in internal dose rate estimation analysis, otherwise the radiocaesium activity </w:t>
      </w:r>
      <w:r w:rsidR="002C21AC" w:rsidRPr="00DE5815">
        <w:t xml:space="preserve">in a given sample </w:t>
      </w:r>
      <w:r w:rsidR="00805EDF" w:rsidRPr="00DE5815">
        <w:t xml:space="preserve">was </w:t>
      </w:r>
      <w:r w:rsidR="002C21AC" w:rsidRPr="00DE5815">
        <w:t xml:space="preserve">assumed </w:t>
      </w:r>
      <w:r w:rsidR="00A61809" w:rsidRPr="00DE5815">
        <w:t>to be zero</w:t>
      </w:r>
      <w:r w:rsidR="00805EDF" w:rsidRPr="00DE5815">
        <w:t>.</w:t>
      </w:r>
    </w:p>
    <w:p w14:paraId="5121858B" w14:textId="77777777" w:rsidR="001A2333" w:rsidRPr="00DE5815" w:rsidRDefault="001A2333" w:rsidP="001A2333">
      <w:pPr>
        <w:spacing w:line="276" w:lineRule="auto"/>
      </w:pPr>
    </w:p>
    <w:p w14:paraId="1EDA7205" w14:textId="020558E5" w:rsidR="003A16CF" w:rsidRDefault="002646F0" w:rsidP="001A2333">
      <w:pPr>
        <w:widowControl w:val="0"/>
        <w:spacing w:line="276" w:lineRule="auto"/>
      </w:pPr>
      <w:r w:rsidRPr="00DE5815">
        <w:t xml:space="preserve">For each sampled individual, we calculated the daily internal radiation dose </w:t>
      </w:r>
      <w:r w:rsidR="00835DBD" w:rsidRPr="00DE5815">
        <w:t xml:space="preserve">rate </w:t>
      </w:r>
      <w:r w:rsidRPr="00DE5815">
        <w:t xml:space="preserve">from the </w:t>
      </w:r>
      <w:r w:rsidRPr="00DE5815">
        <w:rPr>
          <w:vertAlign w:val="superscript"/>
        </w:rPr>
        <w:t>137</w:t>
      </w:r>
      <w:r w:rsidRPr="00DE5815">
        <w:t>Cs</w:t>
      </w:r>
      <w:r w:rsidR="009D6903" w:rsidRPr="00DE5815">
        <w:t xml:space="preserve"> (mGy/d)</w:t>
      </w:r>
      <w:r w:rsidR="003D24D0" w:rsidRPr="00DE5815">
        <w:t xml:space="preserve"> as a product of the</w:t>
      </w:r>
      <w:r w:rsidR="00755F60" w:rsidRPr="00DE5815">
        <w:t xml:space="preserve"> whole-body </w:t>
      </w:r>
      <w:r w:rsidR="003D24D0" w:rsidRPr="00DE5815">
        <w:rPr>
          <w:vertAlign w:val="superscript"/>
        </w:rPr>
        <w:t>137</w:t>
      </w:r>
      <w:r w:rsidR="003D24D0" w:rsidRPr="00DE5815">
        <w:t xml:space="preserve">Cs </w:t>
      </w:r>
      <w:r w:rsidR="00DF0233" w:rsidRPr="00DE5815">
        <w:t>activity</w:t>
      </w:r>
      <w:r w:rsidR="003D24D0" w:rsidRPr="00DE5815">
        <w:t xml:space="preserve"> (</w:t>
      </w:r>
      <w:r w:rsidR="00D95FF8" w:rsidRPr="00DE5815">
        <w:t>Bq/kg),</w:t>
      </w:r>
      <w:r w:rsidR="00DF0233" w:rsidRPr="00DE5815">
        <w:t xml:space="preserve"> </w:t>
      </w:r>
      <w:r w:rsidR="003D24D0" w:rsidRPr="00DE5815">
        <w:t xml:space="preserve">and the sum of all electron, positron and photon </w:t>
      </w:r>
      <w:r w:rsidR="00D95FF8" w:rsidRPr="00DE5815">
        <w:t xml:space="preserve">energies absorbed by tissues </w:t>
      </w:r>
      <w:r w:rsidR="003D24D0" w:rsidRPr="00DE5815">
        <w:t>per decay of</w:t>
      </w:r>
      <w:r w:rsidR="00DF0233" w:rsidRPr="00DE5815">
        <w:t xml:space="preserve"> the</w:t>
      </w:r>
      <w:r w:rsidR="003D24D0" w:rsidRPr="00DE5815">
        <w:t xml:space="preserve"> </w:t>
      </w:r>
      <w:r w:rsidR="003D24D0" w:rsidRPr="00DE5815">
        <w:rPr>
          <w:vertAlign w:val="superscript"/>
        </w:rPr>
        <w:t>137</w:t>
      </w:r>
      <w:r w:rsidR="003D24D0" w:rsidRPr="00DE5815">
        <w:t>Cs and it</w:t>
      </w:r>
      <w:r w:rsidR="00755F60" w:rsidRPr="00DE5815">
        <w:t>s</w:t>
      </w:r>
      <w:r w:rsidR="003D24D0" w:rsidRPr="00DE5815">
        <w:t xml:space="preserve"> daughter radionuclide </w:t>
      </w:r>
      <w:r w:rsidR="003D24D0" w:rsidRPr="00DE5815">
        <w:rPr>
          <w:vertAlign w:val="superscript"/>
        </w:rPr>
        <w:t>137m</w:t>
      </w:r>
      <w:r w:rsidR="003D24D0" w:rsidRPr="00DE5815">
        <w:t>Ba.</w:t>
      </w:r>
      <w:r w:rsidR="00507082" w:rsidRPr="00DE5815">
        <w:t xml:space="preserve"> </w:t>
      </w:r>
      <w:r w:rsidR="00F51C26" w:rsidRPr="00DE5815">
        <w:t xml:space="preserve">The energies were calculated </w:t>
      </w:r>
      <w:r w:rsidR="00255E18" w:rsidRPr="00DE5815">
        <w:t xml:space="preserve">taking into account </w:t>
      </w:r>
      <w:r w:rsidR="00CB10CB" w:rsidRPr="00DE5815">
        <w:t>the absorbed fr</w:t>
      </w:r>
      <w:r w:rsidR="00507082" w:rsidRPr="00DE5815">
        <w:t>actions of electron, positron and</w:t>
      </w:r>
      <w:r w:rsidR="00CB10CB" w:rsidRPr="00DE5815">
        <w:t xml:space="preserve"> photon of the specific energy line, the intensity (or emission frequency) of the specific energy line</w:t>
      </w:r>
      <w:r w:rsidR="000007EB" w:rsidRPr="00DE5815">
        <w:t xml:space="preserve">, under assumption of uniform activity distribution throughout a </w:t>
      </w:r>
      <w:smartTag w:uri="urn:schemas-microsoft-com:office:smarttags" w:element="metricconverter">
        <w:smartTagPr>
          <w:attr w:name="ProductID" w:val="20 g"/>
        </w:smartTagPr>
        <w:r w:rsidR="000007EB" w:rsidRPr="00DE5815">
          <w:t>20 g</w:t>
        </w:r>
      </w:smartTag>
      <w:r w:rsidR="000007EB" w:rsidRPr="00DE5815">
        <w:t xml:space="preserve"> homogenous tissue-equivalent sphere</w:t>
      </w:r>
      <w:r w:rsidR="00FB3F4F" w:rsidRPr="00DE5815">
        <w:t xml:space="preserve"> </w:t>
      </w:r>
      <w:r w:rsidR="00A85DBA" w:rsidRPr="00DE5815">
        <w:fldChar w:fldCharType="begin" w:fldLock="1"/>
      </w:r>
      <w:r w:rsidR="00D85D93" w:rsidRPr="00DE5815">
        <w:instrText>ADDIN CSL_CITATION {"citationItems":[{"id":"ITEM-1","itemData":{"author":[{"dropping-particle":"","family":"ICRP","given":"","non-dropping-particle":"","parse-names":false,"suffix":""}],"id":"ITEM-1","issued":{"date-parts":[["1983"]]},"publisher":"International Commission on Radiological Protection. Annals of the ICRP","title":"Radionuclide transformations: energy and intensity of emissions. ICRP Publication 38","type":"book"},"uris":["http://www.mendeley.com/documents/?uuid=58372f36-630f-3206-a53e-6ec47029f5e1"]},{"id":"ITEM-2","itemData":{"ISSN":"01615505","PMID":"10647618","abstract":"Absorbed fractions for unit density spheres in an infinite unit density medium, previously calculated for photon emitters and electron emitters, were reevaluated with the Monte Carlo codes EGS4 and MCNP4B. Methods: Activity was assumed to be distributed uniformly throughout the spheres, and absorbed fractions for self-irradiation were calculated at discrete photon and electron energies. Results: For electrons, the codes were in very good agreement with each other (±5%) and with published values, except at higher energies in the very smallest spheres, where some differences exceeded 10%. For photons, the codes were again in good agreement with each other but produced results that varied considerably from published MIRD values. For energies &lt;1 MeV and sphere sizes &lt;50 g, the absorbed fractions determined using the Monte Carlo codes were typically 20%-40% higher than values in MIRD 3 and 8. For energies &gt;1 MeV, the Monte Carlo values were sometimes lower than those in the MIRD documents. Recommended values, generally the average results from the 2 Monte Carlo codes, are given for all sphere sizes and energies for both electrons and photons. Conclusion: The absorbed fractions calculated using the Monte Carlo codes should replace the older values and are helpful in evaluating tumor doses, doses to small organs, and other situations in which a uniform distribution of activity throughout a spherical structure of unit density can be assumed.","author":[{"dropping-particle":"","family":"Stabin","given":"Michael G.","non-dropping-particle":"","parse-names":false,"suffix":""},{"dropping-particle":"","family":"Konijnenberg","given":"Mark W.","non-dropping-particle":"","parse-names":false,"suffix":""}],"container-title":"Journal of Nuclear Medicine","id":"ITEM-2","issue":"1","issued":{"date-parts":[["2000","1"]]},"page":"149-160","title":"Re-evaluation of absorbed fractions for photons and electrons in spheres of various sizes","type":"article-journal","volume":"41"},"uris":["http://www.mendeley.com/documents/?uuid=de6a60e4-49f4-3155-a159-53d0ae7f5bdf"]}],"mendeley":{"formattedCitation":"(ICRP, 1983; Stabin &amp; Konijnenberg, 2000)","plainTextFormattedCitation":"(ICRP, 1983; Stabin &amp; Konijnenberg, 2000)","previouslyFormattedCitation":"(ICRP, 1983; Stabin &amp; Konijnenberg, 2000)"},"properties":{"noteIndex":0},"schema":"https://github.com/citation-style-language/schema/raw/master/csl-citation.json"}</w:instrText>
      </w:r>
      <w:r w:rsidR="00A85DBA" w:rsidRPr="00DE5815">
        <w:fldChar w:fldCharType="separate"/>
      </w:r>
      <w:r w:rsidR="00C8628B" w:rsidRPr="00DE5815">
        <w:rPr>
          <w:noProof/>
        </w:rPr>
        <w:t>(ICRP, 1983; Stabin &amp; Konijnenberg, 2000)</w:t>
      </w:r>
      <w:r w:rsidR="00A85DBA" w:rsidRPr="00DE5815">
        <w:fldChar w:fldCharType="end"/>
      </w:r>
      <w:r w:rsidR="00091AF5" w:rsidRPr="00DE5815">
        <w:t xml:space="preserve">. </w:t>
      </w:r>
      <w:r w:rsidR="00F51C26" w:rsidRPr="00DE5815">
        <w:t xml:space="preserve">The </w:t>
      </w:r>
      <w:r w:rsidR="00C8628B" w:rsidRPr="00DE5815">
        <w:t xml:space="preserve">absorbed radiation dose rates from the </w:t>
      </w:r>
      <w:r w:rsidR="00C8628B" w:rsidRPr="00DE5815">
        <w:rPr>
          <w:vertAlign w:val="superscript"/>
        </w:rPr>
        <w:t>134</w:t>
      </w:r>
      <w:r w:rsidR="00C8628B" w:rsidRPr="00DE5815">
        <w:t xml:space="preserve">Cs (Fukushima) were </w:t>
      </w:r>
      <w:r w:rsidR="008411F1" w:rsidRPr="00DE5815">
        <w:lastRenderedPageBreak/>
        <w:t xml:space="preserve">estimated using </w:t>
      </w:r>
      <w:r w:rsidR="000F39AC" w:rsidRPr="00DE5815">
        <w:t xml:space="preserve">a </w:t>
      </w:r>
      <w:r w:rsidR="008411F1" w:rsidRPr="00DE5815">
        <w:t>similar method</w:t>
      </w:r>
      <w:r w:rsidR="00507082" w:rsidRPr="00DE5815">
        <w:t xml:space="preserve">. </w:t>
      </w:r>
      <w:r w:rsidR="00C8628B" w:rsidRPr="00DE5815">
        <w:t>The daily internal radiation doses (mGy/d) for mice inhabiting areas around the FEZ were considered as the sum of exposures from both caesium radioisotopes</w:t>
      </w:r>
      <w:r w:rsidR="008411F1" w:rsidRPr="00DE5815">
        <w:t xml:space="preserve">, </w:t>
      </w:r>
      <w:r w:rsidR="00C8628B" w:rsidRPr="00DE5815">
        <w:rPr>
          <w:vertAlign w:val="superscript"/>
        </w:rPr>
        <w:t>134</w:t>
      </w:r>
      <w:r w:rsidR="00C8628B" w:rsidRPr="00DE5815">
        <w:t xml:space="preserve">Cs and </w:t>
      </w:r>
      <w:r w:rsidR="00C8628B" w:rsidRPr="00DE5815">
        <w:rPr>
          <w:vertAlign w:val="superscript"/>
        </w:rPr>
        <w:t>137</w:t>
      </w:r>
      <w:r w:rsidR="00C8628B" w:rsidRPr="00DE5815">
        <w:t>Cs.</w:t>
      </w:r>
      <w:r w:rsidR="008926F4" w:rsidRPr="00DE5815">
        <w:t xml:space="preserve"> </w:t>
      </w:r>
      <w:r w:rsidR="008411F1" w:rsidRPr="00DE5815">
        <w:t>Note</w:t>
      </w:r>
      <w:r w:rsidR="006800BB" w:rsidRPr="00DE5815">
        <w:t xml:space="preserve"> that</w:t>
      </w:r>
      <w:r w:rsidR="00720D79" w:rsidRPr="00DE5815">
        <w:t xml:space="preserve"> due to the use of </w:t>
      </w:r>
      <w:r w:rsidR="00D85D93" w:rsidRPr="00DE5815">
        <w:t>gamma</w:t>
      </w:r>
      <w:r w:rsidR="00720D79" w:rsidRPr="00DE5815">
        <w:t xml:space="preserve">-spectrometry in the present study, our estimates of the absorbed internal radiation dose take into account exposure from radiocaesium only. However, one other radionuclide, </w:t>
      </w:r>
      <w:r w:rsidR="00720D79" w:rsidRPr="00DE5815">
        <w:rPr>
          <w:vertAlign w:val="superscript"/>
        </w:rPr>
        <w:t>90</w:t>
      </w:r>
      <w:r w:rsidR="00720D79" w:rsidRPr="00DE5815">
        <w:t xml:space="preserve">Sr, is considered to contribute an additional ~50% to the total dose from internal exposure for </w:t>
      </w:r>
      <w:r w:rsidR="00D85D93" w:rsidRPr="00DE5815">
        <w:rPr>
          <w:i/>
        </w:rPr>
        <w:t>Apodemus</w:t>
      </w:r>
      <w:r w:rsidR="00D85D93" w:rsidRPr="00DE5815">
        <w:t xml:space="preserve"> mice</w:t>
      </w:r>
      <w:r w:rsidR="00720D79" w:rsidRPr="00DE5815">
        <w:t xml:space="preserve"> inhabiting the CEZ</w:t>
      </w:r>
      <w:r w:rsidR="00D85D93" w:rsidRPr="00DE5815">
        <w:t xml:space="preserve"> </w:t>
      </w:r>
      <w:r w:rsidR="00D85D93" w:rsidRPr="00DE5815">
        <w:fldChar w:fldCharType="begin" w:fldLock="1"/>
      </w:r>
      <w:r w:rsidR="00F22B3D" w:rsidRPr="00DE5815">
        <w:instrText>ADDIN CSL_CITATION {"citationItems":[{"id":"ITEM-1","itemData":{"DOI":"10.1016/j.jenvrad.2018.02.007","ISSN":"18791700","abstract":"This study addresses a significant data deficiency in the developing environmental protection framework of the International Commission on Radiological Protection, namely a lack of radionuclide transfer data for some of the Reference Animals and Plants (RAPs). It is also the first study that has sampled such a wide range of species (invertebrates, plants, amphibians and small mammals) from a single terrestrial site in the Chernobyl Exclusion Zone (CEZ). Samples were collected in 2014 from the 0.4 km2 sampling site, located 5 km west of the Chernobyl Nuclear Power complex. We report radionuclide (137Cs, 90Sr, 241Am and Pu-isotopes) and stable element concentrations in wildlife and soil samples and use these to determine whole organism-soil concentration ratios and absorbed dose rates. Increasingly, stable element analyses are used to provide transfer parameters for radiological models. The study described here found that for both Cs and Sr the transfer of the stable element tended to be lower than that of the radionuclide; this is the first time that this has been demonstrated for Sr, though it is in agreement with limited evidence previously reported for Cs. Studies reporting radiation effects on wildlife in the CEZ generally relate observations to ambient dose rates determined using handheld dose meters. For the first time, we demonstrate that ambient dose rates may underestimate the actual dose rate for some organisms by more than an order of magnitude. When reporting effects studies from the CEZ, it has previously been suggested that the area has comparatively low natural background dose rates. However, on the basis of data reported here, dose rates to wildlife from natural background radionuclides within the CEZ are similar to those in many areas of Europe.","author":[{"dropping-particle":"","family":"Beresford","given":"N. A.","non-dropping-particle":"","parse-names":false,"suffix":""},{"dropping-particle":"","family":"Barnett","given":"C. L.","non-dropping-particle":"","parse-names":false,"suffix":""},{"dropping-particle":"","family":"Gashchak","given":"S.","non-dropping-particle":"","parse-names":false,"suffix":""},{"dropping-particle":"","family":"Maksimenko","given":"A.","non-dropping-particle":"","parse-names":false,"suffix":""},{"dropping-particle":"","family":"Guliaichenko","given":"E.","non-dropping-particle":"","parse-names":false,"suffix":""},{"dropping-particle":"","family":"Wood","given":"M. D.","non-dropping-particle":"","parse-names":false,"suffix":""},{"dropping-particle":"","family":"Izquierdo","given":"M.","non-dropping-particle":"","parse-names":false,"suffix":""}],"container-title":"Journal of Environmental Radioactivity","id":"ITEM-1","issued":{"date-parts":[["2020","1","1"]]},"page":"105661","publisher":"Elsevier Ltd","title":"Radionuclide transfer to wildlife at a ‘Reference site’ in the Chernobyl Exclusion Zone and resultant radiation exposures","type":"article-journal","volume":"211"},"uris":["http://www.mendeley.com/documents/?uuid=c0458739-5ce2-37c2-afe8-2f387b3614b9"]}],"mendeley":{"formattedCitation":"(Beresford et al., 2020)","plainTextFormattedCitation":"(Beresford et al., 2020)","previouslyFormattedCitation":"(Beresford et al., 2020)"},"properties":{"noteIndex":0},"schema":"https://github.com/citation-style-language/schema/raw/master/csl-citation.json"}</w:instrText>
      </w:r>
      <w:r w:rsidR="00D85D93" w:rsidRPr="00DE5815">
        <w:fldChar w:fldCharType="separate"/>
      </w:r>
      <w:r w:rsidR="00F22B3D" w:rsidRPr="00DE5815">
        <w:rPr>
          <w:noProof/>
        </w:rPr>
        <w:t>(Beresford et al., 2020)</w:t>
      </w:r>
      <w:r w:rsidR="00D85D93" w:rsidRPr="00DE5815">
        <w:fldChar w:fldCharType="end"/>
      </w:r>
      <w:r w:rsidR="008411F1" w:rsidRPr="00DE5815">
        <w:t xml:space="preserve">. </w:t>
      </w:r>
      <w:r w:rsidR="00507082" w:rsidRPr="00DE5815">
        <w:t>Importantly</w:t>
      </w:r>
      <w:r w:rsidR="008411F1" w:rsidRPr="00DE5815">
        <w:t xml:space="preserve">, </w:t>
      </w:r>
      <w:r w:rsidR="00720D79" w:rsidRPr="00DE5815">
        <w:t>most of this additional dose</w:t>
      </w:r>
      <w:r w:rsidR="008411F1" w:rsidRPr="00DE5815">
        <w:t xml:space="preserve"> is</w:t>
      </w:r>
      <w:r w:rsidR="00720D79" w:rsidRPr="00DE5815">
        <w:t xml:space="preserve"> relevant</w:t>
      </w:r>
      <w:r w:rsidR="008411F1" w:rsidRPr="00DE5815">
        <w:t xml:space="preserve"> only</w:t>
      </w:r>
      <w:r w:rsidR="00720D79" w:rsidRPr="00DE5815">
        <w:t xml:space="preserve"> to bones and red marrow due to a tissue-specific distribution</w:t>
      </w:r>
      <w:r w:rsidR="00A04142" w:rsidRPr="00DE5815">
        <w:t xml:space="preserve"> of </w:t>
      </w:r>
      <w:r w:rsidR="00A04142" w:rsidRPr="00DE5815">
        <w:rPr>
          <w:vertAlign w:val="superscript"/>
        </w:rPr>
        <w:t>90</w:t>
      </w:r>
      <w:r w:rsidR="00A04142" w:rsidRPr="00DE5815">
        <w:t>Sr</w:t>
      </w:r>
      <w:r w:rsidR="00507082" w:rsidRPr="00DE5815">
        <w:t>/</w:t>
      </w:r>
      <w:r w:rsidR="00507082" w:rsidRPr="00DE5815">
        <w:rPr>
          <w:vertAlign w:val="superscript"/>
        </w:rPr>
        <w:t>90</w:t>
      </w:r>
      <w:r w:rsidR="00507082" w:rsidRPr="00DE5815">
        <w:t xml:space="preserve">Y </w:t>
      </w:r>
      <w:r w:rsidR="00720D79" w:rsidRPr="00DE5815">
        <w:t xml:space="preserve"> </w:t>
      </w:r>
      <w:r w:rsidR="00D85D93" w:rsidRPr="00DE5815">
        <w:fldChar w:fldCharType="begin" w:fldLock="1"/>
      </w:r>
      <w:r w:rsidR="00D85D93" w:rsidRPr="00DE5815">
        <w:instrText>ADDIN CSL_CITATION {"citationItems":[{"id":"ITEM-1","itemData":{"PMID":"7978694","author":[{"dropping-particle":"","family":"ICRP","given":"","non-dropping-particle":"","parse-names":false,"suffix":""}],"container-title":"Annals of the ICRP","id":"ITEM-1","issue":"3-4","issued":{"date-parts":[["1993"]]},"page":"1-167","title":"Age-dependent doses to members of the public from intake of radionuclides: Part 2. Ingestion dose coefficients. ICRP Publication 67.","type":"article-journal","volume":"23"},"uris":["http://www.mendeley.com/documents/?uuid=92cd7221-f1b0-3134-bee1-249edae7c5a7"]}],"mendeley":{"formattedCitation":"(ICRP, 1993)","plainTextFormattedCitation":"(ICRP, 1993)","previouslyFormattedCitation":"(ICRP, 1993)"},"properties":{"noteIndex":0},"schema":"https://github.com/citation-style-language/schema/raw/master/csl-citation.json"}</w:instrText>
      </w:r>
      <w:r w:rsidR="00D85D93" w:rsidRPr="00DE5815">
        <w:fldChar w:fldCharType="separate"/>
      </w:r>
      <w:r w:rsidR="00D85D93" w:rsidRPr="00DE5815">
        <w:rPr>
          <w:noProof/>
        </w:rPr>
        <w:t>(ICRP, 1993)</w:t>
      </w:r>
      <w:r w:rsidR="00D85D93" w:rsidRPr="00DE5815">
        <w:fldChar w:fldCharType="end"/>
      </w:r>
      <w:r w:rsidR="00684970" w:rsidRPr="00DE5815">
        <w:t xml:space="preserve">. </w:t>
      </w:r>
      <w:r w:rsidR="003E368E" w:rsidRPr="00DE5815">
        <w:t>Internal dose contributions</w:t>
      </w:r>
      <w:r w:rsidR="00507082" w:rsidRPr="00DE5815">
        <w:t xml:space="preserve"> </w:t>
      </w:r>
      <w:r w:rsidR="003E368E" w:rsidRPr="00DE5815">
        <w:t xml:space="preserve">from </w:t>
      </w:r>
      <w:r w:rsidR="00507082" w:rsidRPr="00DE5815">
        <w:t>transuranic elements (plutonium and americium</w:t>
      </w:r>
      <w:r w:rsidR="00091AF5" w:rsidRPr="00DE5815">
        <w:t>, &lt;5%</w:t>
      </w:r>
      <w:r w:rsidR="00720D79" w:rsidRPr="00DE5815">
        <w:t xml:space="preserve">) isotopes </w:t>
      </w:r>
      <w:r w:rsidR="003E368E" w:rsidRPr="00DE5815">
        <w:t>can</w:t>
      </w:r>
      <w:r w:rsidR="00720D79" w:rsidRPr="00DE5815">
        <w:t xml:space="preserve"> be neglected because of their relatively low bioavailability</w:t>
      </w:r>
      <w:r w:rsidR="00D85D93" w:rsidRPr="00DE5815">
        <w:t xml:space="preserve"> </w:t>
      </w:r>
      <w:r w:rsidR="00D85D93" w:rsidRPr="00DE5815">
        <w:fldChar w:fldCharType="begin" w:fldLock="1"/>
      </w:r>
      <w:r w:rsidR="00F22B3D" w:rsidRPr="00DE5815">
        <w:instrText>ADDIN CSL_CITATION {"citationItems":[{"id":"ITEM-1","itemData":{"DOI":"10.1016/j.jenvrad.2018.02.007","ISSN":"18791700","abstract":"This study addresses a significant data deficiency in the developing environmental protection framework of the International Commission on Radiological Protection, namely a lack of radionuclide transfer data for some of the Reference Animals and Plants (RAPs). It is also the first study that has sampled such a wide range of species (invertebrates, plants, amphibians and small mammals) from a single terrestrial site in the Chernobyl Exclusion Zone (CEZ). Samples were collected in 2014 from the 0.4 km2 sampling site, located 5 km west of the Chernobyl Nuclear Power complex. We report radionuclide (137Cs, 90Sr, 241Am and Pu-isotopes) and stable element concentrations in wildlife and soil samples and use these to determine whole organism-soil concentration ratios and absorbed dose rates. Increasingly, stable element analyses are used to provide transfer parameters for radiological models. The study described here found that for both Cs and Sr the transfer of the stable element tended to be lower than that of the radionuclide; this is the first time that this has been demonstrated for Sr, though it is in agreement with limited evidence previously reported for Cs. Studies reporting radiation effects on wildlife in the CEZ generally relate observations to ambient dose rates determined using handheld dose meters. For the first time, we demonstrate that ambient dose rates may underestimate the actual dose rate for some organisms by more than an order of magnitude. When reporting effects studies from the CEZ, it has previously been suggested that the area has comparatively low natural background dose rates. However, on the basis of data reported here, dose rates to wildlife from natural background radionuclides within the CEZ are similar to those in many areas of Europe.","author":[{"dropping-particle":"","family":"Beresford","given":"N. A.","non-dropping-particle":"","parse-names":false,"suffix":""},{"dropping-particle":"","family":"Barnett","given":"C. L.","non-dropping-particle":"","parse-names":false,"suffix":""},{"dropping-particle":"","family":"Gashchak","given":"S.","non-dropping-particle":"","parse-names":false,"suffix":""},{"dropping-particle":"","family":"Maksimenko","given":"A.","non-dropping-particle":"","parse-names":false,"suffix":""},{"dropping-particle":"","family":"Guliaichenko","given":"E.","non-dropping-particle":"","parse-names":false,"suffix":""},{"dropping-particle":"","family":"Wood","given":"M. D.","non-dropping-particle":"","parse-names":false,"suffix":""},{"dropping-particle":"","family":"Izquierdo","given":"M.","non-dropping-particle":"","parse-names":false,"suffix":""}],"container-title":"Journal of Environmental Radioactivity","id":"ITEM-1","issued":{"date-parts":[["2020","1","1"]]},"page":"105661","publisher":"Elsevier Ltd","title":"Radionuclide transfer to wildlife at a ‘Reference site’ in the Chernobyl Exclusion Zone and resultant radiation exposures","type":"article-journal","volume":"211"},"uris":["http://www.mendeley.com/documents/?uuid=c0458739-5ce2-37c2-afe8-2f387b3614b9"]}],"mendeley":{"formattedCitation":"(Beresford et al., 2020)","plainTextFormattedCitation":"(Beresford et al., 2020)","previouslyFormattedCitation":"(Beresford et al., 2020)"},"properties":{"noteIndex":0},"schema":"https://github.com/citation-style-language/schema/raw/master/csl-citation.json"}</w:instrText>
      </w:r>
      <w:r w:rsidR="00D85D93" w:rsidRPr="00DE5815">
        <w:fldChar w:fldCharType="separate"/>
      </w:r>
      <w:r w:rsidR="00F22B3D" w:rsidRPr="00DE5815">
        <w:rPr>
          <w:noProof/>
        </w:rPr>
        <w:t>(Beresford et al., 2020)</w:t>
      </w:r>
      <w:r w:rsidR="00D85D93" w:rsidRPr="00DE5815">
        <w:fldChar w:fldCharType="end"/>
      </w:r>
      <w:r w:rsidR="00D85D93" w:rsidRPr="00DE5815">
        <w:t>.</w:t>
      </w:r>
    </w:p>
    <w:p w14:paraId="222FF361" w14:textId="77777777" w:rsidR="001A2333" w:rsidRPr="00DE5815" w:rsidRDefault="001A2333" w:rsidP="001A2333">
      <w:pPr>
        <w:widowControl w:val="0"/>
        <w:spacing w:line="276" w:lineRule="auto"/>
      </w:pPr>
    </w:p>
    <w:p w14:paraId="3834DF46" w14:textId="1E6718E7" w:rsidR="008E2E75" w:rsidRPr="00DE5815" w:rsidRDefault="001015D2" w:rsidP="003B3AAB">
      <w:pPr>
        <w:widowControl w:val="0"/>
        <w:spacing w:line="276" w:lineRule="auto"/>
        <w:rPr>
          <w:rStyle w:val="None"/>
          <w:rFonts w:eastAsia="Arial Unicode MS"/>
        </w:rPr>
      </w:pPr>
      <w:r w:rsidRPr="00DE5815">
        <w:t xml:space="preserve">The </w:t>
      </w:r>
      <w:r w:rsidR="008E2E75" w:rsidRPr="00DE5815">
        <w:t>internal radiation dose</w:t>
      </w:r>
      <w:r w:rsidR="00835DBD" w:rsidRPr="00DE5815">
        <w:t xml:space="preserve"> rates</w:t>
      </w:r>
      <w:r w:rsidR="00753891" w:rsidRPr="00DE5815">
        <w:t xml:space="preserve"> from radiocaesium exposure varied even among individuals captured </w:t>
      </w:r>
      <w:r w:rsidR="0050312E" w:rsidRPr="00DE5815">
        <w:t>at</w:t>
      </w:r>
      <w:r w:rsidR="00753891" w:rsidRPr="00DE5815">
        <w:t xml:space="preserve"> the same location (Supplementary Table</w:t>
      </w:r>
      <w:r w:rsidR="007E560C" w:rsidRPr="00DE5815">
        <w:t xml:space="preserve"> 1</w:t>
      </w:r>
      <w:r w:rsidR="00753891" w:rsidRPr="00DE5815">
        <w:t>).</w:t>
      </w:r>
      <w:r w:rsidR="00CA4551" w:rsidRPr="00DE5815">
        <w:t xml:space="preserve"> The average internal dose rates were considerably smaller than the average external dose rates (</w:t>
      </w:r>
      <w:r w:rsidR="007E560C" w:rsidRPr="00DE5815">
        <w:t>Table 1, main manuscript text</w:t>
      </w:r>
      <w:r w:rsidR="00CA4551" w:rsidRPr="00DE5815">
        <w:t>).</w:t>
      </w:r>
      <w:r w:rsidR="00753891" w:rsidRPr="00DE5815">
        <w:t xml:space="preserve"> However, </w:t>
      </w:r>
      <w:r w:rsidR="008E2E75" w:rsidRPr="00DE5815">
        <w:t xml:space="preserve">in all </w:t>
      </w:r>
      <w:r w:rsidR="00091AF5" w:rsidRPr="00DE5815">
        <w:t>mouse</w:t>
      </w:r>
      <w:r w:rsidR="008E2E75" w:rsidRPr="00DE5815">
        <w:t xml:space="preserve"> species studied, individuals inhabiting contaminated areas within the CEZ (CH) and </w:t>
      </w:r>
      <w:r w:rsidR="008E2E75" w:rsidRPr="00DE5815">
        <w:rPr>
          <w:lang w:eastAsia="en-GB"/>
        </w:rPr>
        <w:t xml:space="preserve">FEZ (FH) </w:t>
      </w:r>
      <w:r w:rsidR="000F39AC" w:rsidRPr="00DE5815">
        <w:rPr>
          <w:lang w:eastAsia="en-GB"/>
        </w:rPr>
        <w:t xml:space="preserve">were </w:t>
      </w:r>
      <w:r w:rsidR="00835DBD" w:rsidRPr="00DE5815">
        <w:rPr>
          <w:lang w:eastAsia="en-GB"/>
        </w:rPr>
        <w:t>characterised by</w:t>
      </w:r>
      <w:r w:rsidR="008E2E75" w:rsidRPr="00DE5815">
        <w:rPr>
          <w:lang w:eastAsia="en-GB"/>
        </w:rPr>
        <w:t xml:space="preserve"> significantly </w:t>
      </w:r>
      <w:r w:rsidR="008E2E75" w:rsidRPr="00DE5815">
        <w:t>(</w:t>
      </w:r>
      <w:r w:rsidR="008E2E75" w:rsidRPr="00DE5815">
        <w:rPr>
          <w:i/>
          <w:iCs/>
        </w:rPr>
        <w:t>p</w:t>
      </w:r>
      <w:r w:rsidR="008E2E75" w:rsidRPr="00DE5815">
        <w:t xml:space="preserve">&lt;0.05, </w:t>
      </w:r>
      <w:r w:rsidR="008E2E75" w:rsidRPr="00DE5815">
        <w:rPr>
          <w:u w:color="000000"/>
        </w:rPr>
        <w:t>Kruskal–Wallis and Wilcoxon rank-sum test</w:t>
      </w:r>
      <w:r w:rsidR="00F63C14" w:rsidRPr="00DE5815">
        <w:rPr>
          <w:u w:color="000000"/>
        </w:rPr>
        <w:t>s</w:t>
      </w:r>
      <w:r w:rsidR="008E2E75" w:rsidRPr="00DE5815">
        <w:rPr>
          <w:u w:color="000000"/>
        </w:rPr>
        <w:t>, respectively</w:t>
      </w:r>
      <w:r w:rsidR="008E2E75" w:rsidRPr="00DE5815">
        <w:t>)</w:t>
      </w:r>
      <w:r w:rsidR="008E2E75" w:rsidRPr="00DE5815">
        <w:rPr>
          <w:lang w:eastAsia="en-GB"/>
        </w:rPr>
        <w:t xml:space="preserve"> higher</w:t>
      </w:r>
      <w:r w:rsidR="000C2DA5" w:rsidRPr="00DE5815">
        <w:rPr>
          <w:lang w:eastAsia="en-GB"/>
        </w:rPr>
        <w:t xml:space="preserve"> internal radiation dose r</w:t>
      </w:r>
      <w:r w:rsidR="00835DBD" w:rsidRPr="00DE5815">
        <w:rPr>
          <w:lang w:eastAsia="en-GB"/>
        </w:rPr>
        <w:t>ates</w:t>
      </w:r>
      <w:r w:rsidR="008E2E75" w:rsidRPr="00DE5815">
        <w:rPr>
          <w:lang w:eastAsia="en-GB"/>
        </w:rPr>
        <w:t xml:space="preserve"> than did animals from uncontaminated areas (CL, KL and FL). </w:t>
      </w:r>
      <w:r w:rsidR="008E2E75" w:rsidRPr="00DE5815">
        <w:t xml:space="preserve">The implication is that animals inhabiting areas contaminated with radionuclides </w:t>
      </w:r>
      <w:r w:rsidR="008E2E75" w:rsidRPr="00DE5815">
        <w:rPr>
          <w:rStyle w:val="None"/>
          <w:rFonts w:eastAsia="Arial Unicode MS"/>
        </w:rPr>
        <w:t>are chronically exposed to radiation derived from both external</w:t>
      </w:r>
      <w:r w:rsidR="00E02371" w:rsidRPr="00DE5815">
        <w:rPr>
          <w:rStyle w:val="None"/>
          <w:rFonts w:eastAsia="Arial Unicode MS"/>
        </w:rPr>
        <w:t xml:space="preserve"> </w:t>
      </w:r>
      <w:r w:rsidR="008E2E75" w:rsidRPr="00DE5815">
        <w:rPr>
          <w:rStyle w:val="None"/>
          <w:rFonts w:eastAsia="Arial Unicode MS"/>
        </w:rPr>
        <w:t xml:space="preserve">and internal (through </w:t>
      </w:r>
      <w:r w:rsidR="008E2E75" w:rsidRPr="00DE5815">
        <w:t>ingested particles in food, water, soil</w:t>
      </w:r>
      <w:r w:rsidR="008E2E75" w:rsidRPr="00DE5815">
        <w:rPr>
          <w:rStyle w:val="None"/>
          <w:rFonts w:eastAsia="Arial Unicode MS"/>
        </w:rPr>
        <w:t>) sources.</w:t>
      </w:r>
    </w:p>
    <w:p w14:paraId="0C17D530" w14:textId="3F022669" w:rsidR="00FA46CD" w:rsidRPr="00DE5815" w:rsidRDefault="00666772" w:rsidP="003B3AAB">
      <w:pPr>
        <w:widowControl w:val="0"/>
        <w:spacing w:before="240" w:after="240" w:line="276" w:lineRule="auto"/>
        <w:rPr>
          <w:i/>
        </w:rPr>
      </w:pPr>
      <w:r w:rsidRPr="00DE5815">
        <w:rPr>
          <w:i/>
        </w:rPr>
        <w:t>Total radiation dose</w:t>
      </w:r>
      <w:r w:rsidR="00835DBD" w:rsidRPr="00DE5815">
        <w:rPr>
          <w:i/>
        </w:rPr>
        <w:t xml:space="preserve"> rate</w:t>
      </w:r>
      <w:r w:rsidRPr="00DE5815">
        <w:rPr>
          <w:i/>
        </w:rPr>
        <w:t xml:space="preserve"> estimation</w:t>
      </w:r>
    </w:p>
    <w:p w14:paraId="000A1FD4" w14:textId="7EFD7A77" w:rsidR="005A205F" w:rsidRPr="00DE5815" w:rsidRDefault="005F1EB7" w:rsidP="003B3AAB">
      <w:pPr>
        <w:spacing w:line="276" w:lineRule="auto"/>
        <w:rPr>
          <w:rStyle w:val="None"/>
          <w:rFonts w:eastAsia="Arial Unicode MS"/>
        </w:rPr>
      </w:pPr>
      <w:r w:rsidRPr="00DE5815">
        <w:t xml:space="preserve">We have determined the total radiation exposure of each </w:t>
      </w:r>
      <w:r w:rsidR="005A205F" w:rsidRPr="00DE5815">
        <w:t>mouse</w:t>
      </w:r>
      <w:r w:rsidRPr="00DE5815">
        <w:t xml:space="preserve"> from the sum of </w:t>
      </w:r>
      <w:r w:rsidR="002E481E" w:rsidRPr="00DE5815">
        <w:t xml:space="preserve">the </w:t>
      </w:r>
      <w:r w:rsidRPr="00DE5815">
        <w:t>external and internal radiation d</w:t>
      </w:r>
      <w:r w:rsidR="007E560C" w:rsidRPr="00DE5815">
        <w:t>ose rates (Supplementary Table 1</w:t>
      </w:r>
      <w:r w:rsidRPr="00DE5815">
        <w:t>).</w:t>
      </w:r>
      <w:r w:rsidR="001D0EE5" w:rsidRPr="00DE5815">
        <w:t xml:space="preserve"> </w:t>
      </w:r>
      <w:r w:rsidR="0031161A" w:rsidRPr="00DE5815">
        <w:t>Similarly</w:t>
      </w:r>
      <w:r w:rsidR="000F39AC" w:rsidRPr="00DE5815">
        <w:t>,</w:t>
      </w:r>
      <w:r w:rsidR="0031161A" w:rsidRPr="00DE5815">
        <w:t xml:space="preserve"> as with the external and internal exposure</w:t>
      </w:r>
      <w:r w:rsidR="0038669C" w:rsidRPr="00DE5815">
        <w:t>s</w:t>
      </w:r>
      <w:r w:rsidR="0031161A" w:rsidRPr="00DE5815">
        <w:t xml:space="preserve">, </w:t>
      </w:r>
      <w:r w:rsidR="0038669C" w:rsidRPr="00DE5815">
        <w:t xml:space="preserve">total radiation dose rates of mice inhabiting contaminated areas within the CEZ (CH) and </w:t>
      </w:r>
      <w:r w:rsidR="0038669C" w:rsidRPr="00DE5815">
        <w:rPr>
          <w:lang w:eastAsia="en-GB"/>
        </w:rPr>
        <w:t xml:space="preserve">FEZ (FH) were significantly </w:t>
      </w:r>
      <w:r w:rsidR="0038669C" w:rsidRPr="00DE5815">
        <w:t>(</w:t>
      </w:r>
      <w:r w:rsidR="0038669C" w:rsidRPr="00DE5815">
        <w:rPr>
          <w:i/>
          <w:iCs/>
        </w:rPr>
        <w:t>p</w:t>
      </w:r>
      <w:r w:rsidR="0038669C" w:rsidRPr="00DE5815">
        <w:t xml:space="preserve">&lt;0.05, </w:t>
      </w:r>
      <w:r w:rsidR="0038669C" w:rsidRPr="00DE5815">
        <w:rPr>
          <w:u w:color="000000"/>
        </w:rPr>
        <w:t>Kruskal–Wallis and Wilcoxon rank-sum test</w:t>
      </w:r>
      <w:r w:rsidR="00F63C14" w:rsidRPr="00DE5815">
        <w:rPr>
          <w:u w:color="000000"/>
        </w:rPr>
        <w:t>s</w:t>
      </w:r>
      <w:r w:rsidR="0038669C" w:rsidRPr="00DE5815">
        <w:rPr>
          <w:u w:color="000000"/>
        </w:rPr>
        <w:t>, respectively</w:t>
      </w:r>
      <w:r w:rsidR="0038669C" w:rsidRPr="00DE5815">
        <w:t>)</w:t>
      </w:r>
      <w:r w:rsidR="0038669C" w:rsidRPr="00DE5815">
        <w:rPr>
          <w:lang w:eastAsia="en-GB"/>
        </w:rPr>
        <w:t xml:space="preserve"> higher than those of animals from uncontaminated areas (CL, KL and FL).</w:t>
      </w:r>
      <w:r w:rsidR="00FF5BFD" w:rsidRPr="00DE5815">
        <w:rPr>
          <w:lang w:eastAsia="en-GB"/>
        </w:rPr>
        <w:t xml:space="preserve"> Notably, </w:t>
      </w:r>
      <w:r w:rsidR="00E3372E" w:rsidRPr="00DE5815">
        <w:rPr>
          <w:lang w:eastAsia="en-GB"/>
        </w:rPr>
        <w:t>in</w:t>
      </w:r>
      <w:r w:rsidR="0038669C" w:rsidRPr="00DE5815">
        <w:rPr>
          <w:rStyle w:val="None"/>
          <w:rFonts w:eastAsia="Arial Unicode MS"/>
        </w:rPr>
        <w:t xml:space="preserve"> both uncontaminated areas within (CL) and outside</w:t>
      </w:r>
      <w:r w:rsidR="00FF5BFD" w:rsidRPr="00DE5815">
        <w:rPr>
          <w:rStyle w:val="None"/>
          <w:rFonts w:eastAsia="Arial Unicode MS"/>
        </w:rPr>
        <w:t xml:space="preserve"> (KL)</w:t>
      </w:r>
      <w:r w:rsidR="0038669C" w:rsidRPr="00DE5815">
        <w:rPr>
          <w:rStyle w:val="None"/>
          <w:rFonts w:eastAsia="Arial Unicode MS"/>
        </w:rPr>
        <w:t xml:space="preserve"> </w:t>
      </w:r>
      <w:r w:rsidR="00FF5BFD" w:rsidRPr="00DE5815">
        <w:rPr>
          <w:rStyle w:val="None"/>
          <w:rFonts w:eastAsia="Arial Unicode MS"/>
        </w:rPr>
        <w:t>the CEZ</w:t>
      </w:r>
      <w:r w:rsidR="00813D09" w:rsidRPr="00DE5815">
        <w:rPr>
          <w:rStyle w:val="None"/>
          <w:rFonts w:eastAsia="Arial Unicode MS"/>
        </w:rPr>
        <w:t xml:space="preserve"> in Ukraine</w:t>
      </w:r>
      <w:r w:rsidR="0038669C" w:rsidRPr="00DE5815">
        <w:rPr>
          <w:rStyle w:val="None"/>
          <w:rFonts w:eastAsia="Arial Unicode MS"/>
        </w:rPr>
        <w:t xml:space="preserve">, </w:t>
      </w:r>
      <w:r w:rsidR="0038669C" w:rsidRPr="00DE5815">
        <w:rPr>
          <w:rStyle w:val="None"/>
          <w:rFonts w:eastAsia="Arial Unicode MS"/>
          <w:i/>
        </w:rPr>
        <w:t>A. flavicollis</w:t>
      </w:r>
      <w:r w:rsidR="0038669C" w:rsidRPr="00DE5815">
        <w:rPr>
          <w:rStyle w:val="None"/>
          <w:rFonts w:eastAsia="Arial Unicode MS"/>
        </w:rPr>
        <w:t xml:space="preserve"> </w:t>
      </w:r>
      <w:r w:rsidR="008630D2" w:rsidRPr="00DE5815">
        <w:rPr>
          <w:rStyle w:val="None"/>
          <w:rFonts w:eastAsia="Arial Unicode MS"/>
        </w:rPr>
        <w:t xml:space="preserve">and </w:t>
      </w:r>
      <w:r w:rsidR="008630D2" w:rsidRPr="00DE5815">
        <w:rPr>
          <w:rStyle w:val="None"/>
          <w:rFonts w:eastAsia="Arial Unicode MS"/>
          <w:i/>
        </w:rPr>
        <w:t>A. sylvaticus</w:t>
      </w:r>
      <w:r w:rsidR="008630D2" w:rsidRPr="00DE5815">
        <w:rPr>
          <w:rStyle w:val="None"/>
          <w:rFonts w:eastAsia="Arial Unicode MS"/>
        </w:rPr>
        <w:t xml:space="preserve"> </w:t>
      </w:r>
      <w:r w:rsidR="000F39AC" w:rsidRPr="00DE5815">
        <w:rPr>
          <w:rStyle w:val="None"/>
          <w:rFonts w:eastAsia="Arial Unicode MS"/>
        </w:rPr>
        <w:t xml:space="preserve">were </w:t>
      </w:r>
      <w:r w:rsidR="0038669C" w:rsidRPr="00DE5815">
        <w:rPr>
          <w:rStyle w:val="None"/>
          <w:rFonts w:eastAsia="Arial Unicode MS"/>
        </w:rPr>
        <w:t xml:space="preserve">on average characterised </w:t>
      </w:r>
      <w:r w:rsidR="00E3372E" w:rsidRPr="00DE5815">
        <w:rPr>
          <w:rStyle w:val="None"/>
          <w:rFonts w:eastAsia="Arial Unicode MS"/>
        </w:rPr>
        <w:t xml:space="preserve">by </w:t>
      </w:r>
      <w:r w:rsidR="00A6405F" w:rsidRPr="00DE5815">
        <w:rPr>
          <w:rStyle w:val="None"/>
          <w:rFonts w:eastAsia="Arial Unicode MS"/>
        </w:rPr>
        <w:t>similar (</w:t>
      </w:r>
      <w:r w:rsidR="00A6405F" w:rsidRPr="00DE5815">
        <w:rPr>
          <w:i/>
          <w:iCs/>
        </w:rPr>
        <w:t>p</w:t>
      </w:r>
      <w:r w:rsidR="00A6405F" w:rsidRPr="00DE5815">
        <w:t xml:space="preserve">&gt;0.05, </w:t>
      </w:r>
      <w:r w:rsidR="00A6405F" w:rsidRPr="00DE5815">
        <w:rPr>
          <w:u w:color="000000"/>
        </w:rPr>
        <w:t>Kruskal–Wallis test</w:t>
      </w:r>
      <w:r w:rsidR="00A6405F" w:rsidRPr="00DE5815">
        <w:rPr>
          <w:rStyle w:val="None"/>
          <w:rFonts w:eastAsia="Arial Unicode MS"/>
        </w:rPr>
        <w:t>)</w:t>
      </w:r>
      <w:r w:rsidR="0038669C" w:rsidRPr="00DE5815">
        <w:rPr>
          <w:rStyle w:val="None"/>
          <w:rFonts w:eastAsia="Arial Unicode MS"/>
        </w:rPr>
        <w:t xml:space="preserve"> total radiation dose rates</w:t>
      </w:r>
      <w:r w:rsidR="0038669C" w:rsidRPr="00DE5815">
        <w:t xml:space="preserve"> of </w:t>
      </w:r>
      <w:r w:rsidR="0038669C" w:rsidRPr="00DE5815">
        <w:rPr>
          <w:rStyle w:val="None"/>
          <w:rFonts w:eastAsia="Arial Unicode MS"/>
        </w:rPr>
        <w:t xml:space="preserve">0.006 </w:t>
      </w:r>
      <w:r w:rsidR="008630D2" w:rsidRPr="00DE5815">
        <w:rPr>
          <w:rStyle w:val="None"/>
          <w:rFonts w:eastAsia="Arial Unicode MS"/>
        </w:rPr>
        <w:t xml:space="preserve">and 0.007 </w:t>
      </w:r>
      <w:r w:rsidR="0038669C" w:rsidRPr="00DE5815">
        <w:rPr>
          <w:rStyle w:val="None"/>
          <w:rFonts w:eastAsia="Arial Unicode MS"/>
        </w:rPr>
        <w:t xml:space="preserve">mGy/d, </w:t>
      </w:r>
      <w:r w:rsidR="008630D2" w:rsidRPr="00DE5815">
        <w:rPr>
          <w:rStyle w:val="None"/>
          <w:rFonts w:eastAsia="Arial Unicode MS"/>
        </w:rPr>
        <w:t>respectively</w:t>
      </w:r>
      <w:r w:rsidR="002E14B3" w:rsidRPr="00DE5815">
        <w:rPr>
          <w:rStyle w:val="None"/>
          <w:rFonts w:eastAsia="Arial Unicode MS"/>
        </w:rPr>
        <w:t xml:space="preserve"> (</w:t>
      </w:r>
      <w:r w:rsidR="007E560C" w:rsidRPr="00DE5815">
        <w:rPr>
          <w:rStyle w:val="None"/>
          <w:rFonts w:eastAsia="Arial Unicode MS"/>
        </w:rPr>
        <w:t>Table 1, main manuscript text</w:t>
      </w:r>
      <w:r w:rsidR="002E14B3" w:rsidRPr="00DE5815">
        <w:rPr>
          <w:rStyle w:val="None"/>
          <w:rFonts w:eastAsia="Arial Unicode MS"/>
        </w:rPr>
        <w:t>)</w:t>
      </w:r>
      <w:r w:rsidR="0038669C" w:rsidRPr="00DE5815">
        <w:rPr>
          <w:rStyle w:val="None"/>
          <w:rFonts w:eastAsia="Arial Unicode MS"/>
        </w:rPr>
        <w:t>.</w:t>
      </w:r>
    </w:p>
    <w:p w14:paraId="58BE4227" w14:textId="77777777" w:rsidR="001A2333" w:rsidRDefault="001A2333" w:rsidP="001A2333">
      <w:pPr>
        <w:pStyle w:val="Body"/>
        <w:spacing w:line="276" w:lineRule="auto"/>
        <w:rPr>
          <w:rFonts w:ascii="Times New Roman" w:hAnsi="Times New Roman" w:cs="Times New Roman"/>
          <w:lang w:val="en-GB"/>
        </w:rPr>
      </w:pPr>
    </w:p>
    <w:p w14:paraId="7FF1CDDB" w14:textId="366195D8" w:rsidR="008A2FE1" w:rsidRPr="00DE5815" w:rsidRDefault="00DB0138" w:rsidP="001A2333">
      <w:pPr>
        <w:pStyle w:val="Body"/>
        <w:spacing w:line="276" w:lineRule="auto"/>
        <w:rPr>
          <w:rFonts w:ascii="Times New Roman" w:hAnsi="Times New Roman" w:cs="Times New Roman"/>
          <w:lang w:val="en-GB"/>
        </w:rPr>
      </w:pPr>
      <w:r w:rsidRPr="00DE5815">
        <w:rPr>
          <w:rFonts w:ascii="Times New Roman" w:hAnsi="Times New Roman" w:cs="Times New Roman"/>
          <w:lang w:val="en-GB"/>
        </w:rPr>
        <w:t>Total radiation exposure differed s</w:t>
      </w:r>
      <w:r w:rsidR="006800BB" w:rsidRPr="00DE5815">
        <w:rPr>
          <w:rFonts w:ascii="Times New Roman" w:hAnsi="Times New Roman" w:cs="Times New Roman"/>
          <w:lang w:val="en-GB"/>
        </w:rPr>
        <w:t xml:space="preserve">omewhat between species (Table </w:t>
      </w:r>
      <w:r w:rsidR="00257B9E">
        <w:rPr>
          <w:rFonts w:ascii="Times New Roman" w:hAnsi="Times New Roman" w:cs="Times New Roman"/>
          <w:lang w:val="en-GB"/>
        </w:rPr>
        <w:t>1</w:t>
      </w:r>
      <w:r w:rsidR="00331BA0">
        <w:rPr>
          <w:rFonts w:ascii="Times New Roman" w:hAnsi="Times New Roman" w:cs="Times New Roman"/>
          <w:lang w:val="en-GB"/>
        </w:rPr>
        <w:t xml:space="preserve">, </w:t>
      </w:r>
      <w:r w:rsidR="00331BA0" w:rsidRPr="00DE5815">
        <w:rPr>
          <w:rStyle w:val="None"/>
          <w:rFonts w:ascii="Times New Roman" w:hAnsi="Times New Roman" w:cs="Times New Roman"/>
          <w:lang w:val="en-GB"/>
        </w:rPr>
        <w:t>main manuscript text</w:t>
      </w:r>
      <w:r w:rsidRPr="00DE5815">
        <w:rPr>
          <w:rFonts w:ascii="Times New Roman" w:hAnsi="Times New Roman" w:cs="Times New Roman"/>
          <w:lang w:val="en-GB"/>
        </w:rPr>
        <w:t>). Although consistently, most (</w:t>
      </w:r>
      <w:r w:rsidR="00CF6423">
        <w:rPr>
          <w:rFonts w:ascii="Times New Roman" w:hAnsi="Times New Roman" w:cs="Times New Roman"/>
          <w:lang w:val="en-GB"/>
        </w:rPr>
        <w:t xml:space="preserve">from </w:t>
      </w:r>
      <w:r w:rsidRPr="00DE5815">
        <w:rPr>
          <w:rFonts w:ascii="Times New Roman" w:hAnsi="Times New Roman" w:cs="Times New Roman"/>
          <w:lang w:val="en-GB"/>
        </w:rPr>
        <w:t xml:space="preserve">~78% to &gt;96%) of the total radiation </w:t>
      </w:r>
      <w:r w:rsidRPr="00DE5815">
        <w:rPr>
          <w:rStyle w:val="None"/>
          <w:rFonts w:ascii="Times New Roman" w:hAnsi="Times New Roman" w:cs="Times New Roman"/>
          <w:lang w:val="en-GB"/>
        </w:rPr>
        <w:t xml:space="preserve">exposure </w:t>
      </w:r>
      <w:r w:rsidRPr="00DE5815">
        <w:rPr>
          <w:rFonts w:ascii="Times New Roman" w:hAnsi="Times New Roman" w:cs="Times New Roman"/>
          <w:lang w:val="en-GB"/>
        </w:rPr>
        <w:t xml:space="preserve">in all mice is derived from external </w:t>
      </w:r>
      <w:r w:rsidRPr="00DE5815">
        <w:rPr>
          <w:rStyle w:val="None"/>
          <w:rFonts w:ascii="Times New Roman" w:hAnsi="Times New Roman" w:cs="Times New Roman"/>
          <w:lang w:val="en-GB"/>
        </w:rPr>
        <w:t>sources;</w:t>
      </w:r>
      <w:r w:rsidRPr="00DE5815">
        <w:rPr>
          <w:rFonts w:ascii="Times New Roman" w:hAnsi="Times New Roman" w:cs="Times New Roman"/>
          <w:lang w:val="en-GB"/>
        </w:rPr>
        <w:t xml:space="preserve"> </w:t>
      </w:r>
      <w:r w:rsidRPr="00DE5815">
        <w:rPr>
          <w:rFonts w:ascii="Times New Roman" w:hAnsi="Times New Roman" w:cs="Times New Roman"/>
          <w:i/>
          <w:lang w:val="en-GB"/>
        </w:rPr>
        <w:t>i.e</w:t>
      </w:r>
      <w:r w:rsidRPr="00DE5815">
        <w:rPr>
          <w:rStyle w:val="None"/>
          <w:rFonts w:ascii="Times New Roman" w:hAnsi="Times New Roman" w:cs="Times New Roman"/>
          <w:i/>
          <w:lang w:val="en-GB"/>
        </w:rPr>
        <w:t>.</w:t>
      </w:r>
      <w:r w:rsidRPr="00DE5815">
        <w:rPr>
          <w:rStyle w:val="None"/>
          <w:rFonts w:ascii="Times New Roman" w:hAnsi="Times New Roman" w:cs="Times New Roman"/>
          <w:lang w:val="en-GB"/>
        </w:rPr>
        <w:t xml:space="preserve"> </w:t>
      </w:r>
      <w:r w:rsidRPr="00DE5815">
        <w:rPr>
          <w:rFonts w:ascii="Times New Roman" w:hAnsi="Times New Roman" w:cs="Times New Roman"/>
          <w:lang w:val="en-GB"/>
        </w:rPr>
        <w:t xml:space="preserve">animals are exposed to radiation </w:t>
      </w:r>
      <w:r w:rsidRPr="00DE5815">
        <w:rPr>
          <w:rStyle w:val="None"/>
          <w:rFonts w:ascii="Times New Roman" w:hAnsi="Times New Roman" w:cs="Times New Roman"/>
          <w:lang w:val="en-GB"/>
        </w:rPr>
        <w:t>simply by</w:t>
      </w:r>
      <w:r w:rsidRPr="00DE5815">
        <w:rPr>
          <w:rFonts w:ascii="Times New Roman" w:hAnsi="Times New Roman" w:cs="Times New Roman"/>
          <w:lang w:val="en-GB"/>
        </w:rPr>
        <w:t xml:space="preserve"> living in a contaminated area </w:t>
      </w:r>
      <w:r w:rsidRPr="00DE5815">
        <w:rPr>
          <w:rFonts w:ascii="Times New Roman" w:hAnsi="Times New Roman" w:cs="Times New Roman"/>
          <w:lang w:val="en-GB" w:eastAsia="en-GB"/>
        </w:rPr>
        <w:fldChar w:fldCharType="begin" w:fldLock="1"/>
      </w:r>
      <w:r w:rsidR="00F22B3D" w:rsidRPr="00DE5815">
        <w:rPr>
          <w:rFonts w:ascii="Times New Roman" w:hAnsi="Times New Roman" w:cs="Times New Roman"/>
          <w:lang w:val="en-GB" w:eastAsia="en-GB"/>
        </w:rPr>
        <w:instrText>ADDIN CSL_CITATION {"citationItems":[{"id":"ITEM-1","itemData":{"DOI":"10.1016/j.jenvrad.2018.02.007","ISSN":"18791700","abstract":"This study addresses a significant data deficiency in the developing environmental protection framework of the International Commission on Radiological Protection, namely a lack of radionuclide transfer data for some of the Reference Animals and Plants (RAPs). It is also the first study that has sampled such a wide range of species (invertebrates, plants, amphibians and small mammals) from a single terrestrial site in the Chernobyl Exclusion Zone (CEZ). Samples were collected in 2014 from the 0.4 km2 sampling site, located 5 km west of the Chernobyl Nuclear Power complex. We report radionuclide (137Cs, 90Sr, 241Am and Pu-isotopes) and stable element concentrations in wildlife and soil samples and use these to determine whole organism-soil concentration ratios and absorbed dose rates. Increasingly, stable element analyses are used to provide transfer parameters for radiological models. The study described here found that for both Cs and Sr the transfer of the stable element tended to be lower than that of the radionuclide; this is the first time that this has been demonstrated for Sr, though it is in agreement with limited evidence previously reported for Cs. Studies reporting radiation effects on wildlife in the CEZ generally relate observations to ambient dose rates determined using handheld dose meters. For the first time, we demonstrate that ambient dose rates may underestimate the actual dose rate for some organisms by more than an order of magnitude. When reporting effects studies from the CEZ, it has previously been suggested that the area has comparatively low natural background dose rates. However, on the basis of data reported here, dose rates to wildlife from natural background radionuclides within the CEZ are similar to those in many areas of Europe.","author":[{"dropping-particle":"","family":"Beresford","given":"N. A.","non-dropping-particle":"","parse-names":false,"suffix":""},{"dropping-particle":"","family":"Barnett","given":"C. L.","non-dropping-particle":"","parse-names":false,"suffix":""},{"dropping-particle":"","family":"Gashchak","given":"S.","non-dropping-particle":"","parse-names":false,"suffix":""},{"dropping-particle":"","family":"Maksimenko","given":"A.","non-dropping-particle":"","parse-names":false,"suffix":""},{"dropping-particle":"","family":"Guliaichenko","given":"E.","non-dropping-particle":"","parse-names":false,"suffix":""},{"dropping-particle":"","family":"Wood","given":"M. D.","non-dropping-particle":"","parse-names":false,"suffix":""},{"dropping-particle":"","family":"Izquierdo","given":"M.","non-dropping-particle":"","parse-names":false,"suffix":""}],"container-title":"Journal of Environmental Radioactivity","id":"ITEM-1","issued":{"date-parts":[["2020","1","1"]]},"page":"105661","publisher":"Elsevier Ltd","title":"Radionuclide transfer to wildlife at a ‘Reference site’ in the Chernobyl Exclusion Zone and resultant radiation exposures","type":"article-journal","volume":"211"},"uris":["http://www.mendeley.com/documents/?uuid=c0458739-5ce2-37c2-afe8-2f387b3614b9"]},{"id":"ITEM-2","itemData":{"DOI":"10.1007/978-981-13-8218-5_2","author":[{"dropping-particle":"","family":"Onuma","given":"Manabu","non-dropping-particle":"","parse-names":false,"suffix":""},{"dropping-particle":"","family":"Endoh","given":"Daiji","non-dropping-particle":"","parse-names":false,"suffix":""},{"dropping-particle":"","family":"Ishiniwa","given":"Hiroko","non-dropping-particle":"","parse-names":false,"suffix":""},{"dropping-particle":"","family":"Tamaoki","given":"Masanori","non-dropping-particle":"","parse-names":false,"suffix":""}],"container-title":"Low-Dose Radiation Effects on Animals and Ecosystems","id":"ITEM-2","issued":{"date-parts":[["2020"]]},"page":"17-30","publisher":"Springer Singapore","title":"Estimation of Dose Rate for the Large Japanese Field Mouse (Apodemus speciosus) Distributed in the “Difficult-to-Return Zone” in Fukushima Prefecture","type":"chapter"},"uris":["http://www.mendeley.com/documents/?uuid=ff1ac622-e9b9-3b4e-8c4a-53d034e4f35d"]},{"id":"ITEM-3","itemData":{"DOI":"10.1016/j.jenvrad.2015.01.014","ISSN":"18791700","abstract":"The dose rates of radiation absorbed by wild rodents inhabiting a site severely contaminated by the Fukushima Dai-ichi Nuclear Power Plant accident were estimated. The large Japanese field mouse (Apodemus speciosus), also called the wood mouse, was the major rodent species captured in the sampling area, although other species of rodents, such as small field mice (Apodemus argenteus) and Japanese grass voles (Microtus montebelli), were also collected. The external exposure of rodents calculated from the activity concentrations of radiocesium (134Cs and 137Cs) in litter and soil samples using the ERICA (Environmental Risk from Ionizing Contaminants: Assessment and Management) tool under the assumption that radionuclides existed as the infinite plane isotropic source was almost the same as those measured directly with glass dosimeters embedded in rodent abdomens. Our findings suggest that the ERICA tool is useful for estimating external dose rates to small animals inhabiting forest floors; however, the estimated dose rates showed large standard deviations. This could be an indication of the inhomogeneous distribution of radionuclides in the sampled litter and soil. There was a 50-fold difference between minimum and maximum whole-body activity concentrations measured in rodents at the time of capture. The radionuclides retained in rodents after capture decreased exponentially over time. Regression equations indicated that the biological half-life of radiocesium after capture was 3.31d. At the time of capture, the lowest activity concentration was measured in the lung and was approximately half of the highest concentration measured in the mixture of muscle and bone. The average internal absorbed dose rate was markedly smaller than the average external dose rate (&lt;10% of the total absorbed dose rate). The average total absorbed dose rate to wild rodents inhabiting the sampling area was estimated to be approximately 52 μGyh-1 (1.2 mGyd-1), even 3 years after the accident. This dose rate exceeds 0.1-1mGyd-1 derived consideration reference level for Reference rat proposed by the International Commission on Radiological Protection (ICRP).","author":[{"dropping-particle":"","family":"Kubota","given":"Yoshihisa","non-dropping-particle":"","parse-names":false,"suffix":""},{"dropping-particle":"","family":"Takahashi","given":"Hiroyuki","non-dropping-particle":"","parse-names":false,"suffix":""},{"dropping-particle":"","family":"Watanabe","given":"Yoshito","non-dropping-particle":"","parse-names":false,"suffix":""},{"dropping-particle":"","family":"Fuma","given":"Shoichi","non-dropping-particle":"","parse-names":false,"suffix":""},{"dropping-particle":"","family":"Kawaguchi","given":"Isao","non-dropping-particle":"","parse-names":false,"suffix":""},{"dropping-particle":"","family":"Aoki","given":"Masanari","non-dropping-particle":"","parse-names":false,"suffix":""},{"dropping-particle":"","family":"Kubota","given":"Masahide","non-dropping-particle":"","parse-names":false,"suffix":""},{"dropping-particle":"","family":"Furuhata","given":"Yoshiaki","non-dropping-particle":"","parse-names":false,"suffix":""},{"dropping-particle":"","family":"Shigemura","given":"Yusaku","non-dropping-particle":"","parse-names":false,"suffix":""},{"dropping-particle":"","family":"Yamada","given":"Fumio","non-dropping-particle":"","parse-names":false,"suffix":""},{"dropping-particle":"","family":"Ishikawa","given":"Takahiro","non-dropping-particle":"","parse-names":false,"suffix":""},{"dropping-particle":"","family":"Obara","given":"Satoshi","non-dropping-particle":"","parse-names":false,"suffix":""},{"dropping-particle":"","family":"Yoshida","given":"Satoshi","non-dropping-particle":"","parse-names":false,"suffix":""}],"container-title":"Journal of Environmental Radioactivity","id":"ITEM-3","issued":{"date-parts":[["2015","4","1"]]},"page":"124-131","publisher":"Elsevier Ltd","title":"Estimation of absorbed radiation dose rates in wild rodents inhabiting a site severely contaminated by the Fukushima Dai-ichi nuclear power plant accident","type":"article-journal","volume":"142"},"uris":["http://www.mendeley.com/documents/?uuid=db93a361-f47f-3a08-a12c-4fe6d595f5e6"]}],"mendeley":{"formattedCitation":"(Beresford et al., 2020; Kubota et al., 2015; Onuma et al., 2020)","plainTextFormattedCitation":"(Beresford et al., 2020; Kubota et al., 2015; Onuma et al., 2020)","previouslyFormattedCitation":"(Beresford et al., 2020; Kubota et al., 2015; Onuma et al., 2020)"},"properties":{"noteIndex":0},"schema":"https://github.com/citation-style-language/schema/raw/master/csl-citation.json"}</w:instrText>
      </w:r>
      <w:r w:rsidRPr="00DE5815">
        <w:rPr>
          <w:rFonts w:ascii="Times New Roman" w:hAnsi="Times New Roman" w:cs="Times New Roman"/>
          <w:lang w:val="en-GB" w:eastAsia="en-GB"/>
        </w:rPr>
        <w:fldChar w:fldCharType="separate"/>
      </w:r>
      <w:r w:rsidR="00F22B3D" w:rsidRPr="00DE5815">
        <w:rPr>
          <w:rFonts w:ascii="Times New Roman" w:hAnsi="Times New Roman" w:cs="Times New Roman"/>
          <w:noProof/>
          <w:lang w:val="en-GB" w:eastAsia="en-GB"/>
        </w:rPr>
        <w:t>(Beresford et al., 2020; Kubota et al., 2015; Onuma et al., 2020)</w:t>
      </w:r>
      <w:r w:rsidRPr="00DE5815">
        <w:rPr>
          <w:rFonts w:ascii="Times New Roman" w:hAnsi="Times New Roman" w:cs="Times New Roman"/>
          <w:lang w:val="en-GB" w:eastAsia="en-GB"/>
        </w:rPr>
        <w:fldChar w:fldCharType="end"/>
      </w:r>
      <w:r w:rsidRPr="00DE5815">
        <w:rPr>
          <w:rFonts w:ascii="Times New Roman" w:hAnsi="Times New Roman" w:cs="Times New Roman"/>
          <w:lang w:val="en-GB" w:eastAsia="en-GB"/>
        </w:rPr>
        <w:t xml:space="preserve">. </w:t>
      </w:r>
      <w:r w:rsidRPr="00DE5815">
        <w:rPr>
          <w:rFonts w:ascii="Times New Roman" w:hAnsi="Times New Roman" w:cs="Times New Roman"/>
          <w:lang w:val="en-GB"/>
        </w:rPr>
        <w:t xml:space="preserve">The average total radiation dose rates for </w:t>
      </w:r>
      <w:r w:rsidRPr="00DE5815">
        <w:rPr>
          <w:rStyle w:val="None"/>
          <w:rFonts w:ascii="Times New Roman" w:hAnsi="Times New Roman" w:cs="Times New Roman"/>
          <w:lang w:val="en-GB"/>
        </w:rPr>
        <w:t>mice</w:t>
      </w:r>
      <w:r w:rsidRPr="00DE5815">
        <w:rPr>
          <w:rFonts w:ascii="Times New Roman" w:hAnsi="Times New Roman" w:cs="Times New Roman"/>
          <w:lang w:val="en-GB"/>
        </w:rPr>
        <w:t xml:space="preserve"> captured from contaminated areas were 0.51 mGy/day in CEZ and 0.21 mGy/day in FEZ, which is 1-2 orders of magnitude more than exposure received by mice from uncontaminated areas (</w:t>
      </w:r>
      <w:r w:rsidR="007E560C" w:rsidRPr="00DE5815">
        <w:rPr>
          <w:rFonts w:ascii="Times New Roman" w:hAnsi="Times New Roman" w:cs="Times New Roman"/>
          <w:lang w:val="en-GB"/>
        </w:rPr>
        <w:t>Table 1, main manuscript text</w:t>
      </w:r>
      <w:r w:rsidRPr="00DE5815">
        <w:rPr>
          <w:rFonts w:ascii="Times New Roman" w:hAnsi="Times New Roman" w:cs="Times New Roman"/>
          <w:lang w:val="en-GB"/>
        </w:rPr>
        <w:t>). These radiation doses are similar to those reported in other studies of rodents from</w:t>
      </w:r>
      <w:r w:rsidRPr="00DE5815">
        <w:rPr>
          <w:rStyle w:val="None"/>
          <w:rFonts w:ascii="Times New Roman" w:hAnsi="Times New Roman" w:cs="Times New Roman"/>
          <w:lang w:val="en-GB"/>
        </w:rPr>
        <w:t xml:space="preserve"> Chernobyl and Fukushima accident sites </w:t>
      </w:r>
      <w:r w:rsidRPr="00DE5815">
        <w:rPr>
          <w:rFonts w:ascii="Times New Roman" w:hAnsi="Times New Roman" w:cs="Times New Roman"/>
          <w:lang w:val="en-GB" w:eastAsia="en-GB"/>
        </w:rPr>
        <w:fldChar w:fldCharType="begin" w:fldLock="1"/>
      </w:r>
      <w:r w:rsidR="00F22B3D" w:rsidRPr="00DE5815">
        <w:rPr>
          <w:rFonts w:ascii="Times New Roman" w:hAnsi="Times New Roman" w:cs="Times New Roman"/>
          <w:lang w:val="en-GB" w:eastAsia="en-GB"/>
        </w:rPr>
        <w:instrText>ADDIN CSL_CITATION {"citationItems":[{"id":"ITEM-1","itemData":{"DOI":"10.1016/j.jenvrad.2018.02.007","ISSN":"18791700","abstract":"This study addresses a significant data deficiency in the developing environmental protection framework of the International Commission on Radiological Protection, namely a lack of radionuclide transfer data for some of the Reference Animals and Plants (RAPs). It is also the first study that has sampled such a wide range of species (invertebrates, plants, amphibians and small mammals) from a single terrestrial site in the Chernobyl Exclusion Zone (CEZ). Samples were collected in 2014 from the 0.4 km2 sampling site, located 5 km west of the Chernobyl Nuclear Power complex. We report radionuclide (137Cs, 90Sr, 241Am and Pu-isotopes) and stable element concentrations in wildlife and soil samples and use these to determine whole organism-soil concentration ratios and absorbed dose rates. Increasingly, stable element analyses are used to provide transfer parameters for radiological models. The study described here found that for both Cs and Sr the transfer of the stable element tended to be lower than that of the radionuclide; this is the first time that this has been demonstrated for Sr, though it is in agreement with limited evidence previously reported for Cs. Studies reporting radiation effects on wildlife in the CEZ generally relate observations to ambient dose rates determined using handheld dose meters. For the first time, we demonstrate that ambient dose rates may underestimate the actual dose rate for some organisms by more than an order of magnitude. When reporting effects studies from the CEZ, it has previously been suggested that the area has comparatively low natural background dose rates. However, on the basis of data reported here, dose rates to wildlife from natural background radionuclides within the CEZ are similar to those in many areas of Europe.","author":[{"dropping-particle":"","family":"Beresford","given":"N. A.","non-dropping-particle":"","parse-names":false,"suffix":""},{"dropping-particle":"","family":"Barnett","given":"C. L.","non-dropping-particle":"","parse-names":false,"suffix":""},{"dropping-particle":"","family":"Gashchak","given":"S.","non-dropping-particle":"","parse-names":false,"suffix":""},{"dropping-particle":"","family":"Maksimenko","given":"A.","non-dropping-particle":"","parse-names":false,"suffix":""},{"dropping-particle":"","family":"Guliaichenko","given":"E.","non-dropping-particle":"","parse-names":false,"suffix":""},{"dropping-particle":"","family":"Wood","given":"M. D.","non-dropping-particle":"","parse-names":false,"suffix":""},{"dropping-particle":"","family":"Izquierdo","given":"M.","non-dropping-particle":"","parse-names":false,"suffix":""}],"container-title":"Journal of Environmental Radioactivity","id":"ITEM-1","issued":{"date-parts":[["2020","1","1"]]},"page":"105661","publisher":"Elsevier Ltd","title":"Radionuclide transfer to wildlife at a ‘Reference site’ in the Chernobyl Exclusion Zone and resultant radiation exposures","type":"article-journal","volume":"211"},"uris":["http://www.mendeley.com/documents/?uuid=c0458739-5ce2-37c2-afe8-2f387b3614b9"]},{"id":"ITEM-2","itemData":{"DOI":"10.1016/j.jenvrad.2015.01.014","ISSN":"18791700","abstract":"The dose rates of radiation absorbed by wild rodents inhabiting a site severely contaminated by the Fukushima Dai-ichi Nuclear Power Plant accident were estimated. The large Japanese field mouse (Apodemus speciosus), also called the wood mouse, was the major rodent species captured in the sampling area, although other species of rodents, such as small field mice (Apodemus argenteus) and Japanese grass voles (Microtus montebelli), were also collected. The external exposure of rodents calculated from the activity concentrations of radiocesium (134Cs and 137Cs) in litter and soil samples using the ERICA (Environmental Risk from Ionizing Contaminants: Assessment and Management) tool under the assumption that radionuclides existed as the infinite plane isotropic source was almost the same as those measured directly with glass dosimeters embedded in rodent abdomens. Our findings suggest that the ERICA tool is useful for estimating external dose rates to small animals inhabiting forest floors; however, the estimated dose rates showed large standard deviations. This could be an indication of the inhomogeneous distribution of radionuclides in the sampled litter and soil. There was a 50-fold difference between minimum and maximum whole-body activity concentrations measured in rodents at the time of capture. The radionuclides retained in rodents after capture decreased exponentially over time. Regression equations indicated that the biological half-life of radiocesium after capture was 3.31d. At the time of capture, the lowest activity concentration was measured in the lung and was approximately half of the highest concentration measured in the mixture of muscle and bone. The average internal absorbed dose rate was markedly smaller than the average external dose rate (&lt;10% of the total absorbed dose rate). The average total absorbed dose rate to wild rodents inhabiting the sampling area was estimated to be approximately 52 μGyh-1 (1.2 mGyd-1), even 3 years after the accident. This dose rate exceeds 0.1-1mGyd-1 derived consideration reference level for Reference rat proposed by the International Commission on Radiological Protection (ICRP).","author":[{"dropping-particle":"","family":"Kubota","given":"Yoshihisa","non-dropping-particle":"","parse-names":false,"suffix":""},{"dropping-particle":"","family":"Takahashi","given":"Hiroyuki","non-dropping-particle":"","parse-names":false,"suffix":""},{"dropping-particle":"","family":"Watanabe","given":"Yoshito","non-dropping-particle":"","parse-names":false,"suffix":""},{"dropping-particle":"","family":"Fuma","given":"Shoichi","non-dropping-particle":"","parse-names":false,"suffix":""},{"dropping-particle":"","family":"Kawaguchi","given":"Isao","non-dropping-particle":"","parse-names":false,"suffix":""},{"dropping-particle":"","family":"Aoki","given":"Masanari","non-dropping-particle":"","parse-names":false,"suffix":""},{"dropping-particle":"","family":"Kubota","given":"Masahide","non-dropping-particle":"","parse-names":false,"suffix":""},{"dropping-particle":"","family":"Furuhata","given":"Yoshiaki","non-dropping-particle":"","parse-names":false,"suffix":""},{"dropping-particle":"","family":"Shigemura","given":"Yusaku","non-dropping-particle":"","parse-names":false,"suffix":""},{"dropping-particle":"","family":"Yamada","given":"Fumio","non-dropping-particle":"","parse-names":false,"suffix":""},{"dropping-particle":"","family":"Ishikawa","given":"Takahiro","non-dropping-particle":"","parse-names":false,"suffix":""},{"dropping-particle":"","family":"Obara","given":"Satoshi","non-dropping-particle":"","parse-names":false,"suffix":""},{"dropping-particle":"","family":"Yoshida","given":"Satoshi","non-dropping-particle":"","parse-names":false,"suffix":""}],"container-title":"Journal of Environmental Radioactivity","id":"ITEM-2","issued":{"date-parts":[["2015","4","1"]]},"page":"124-131","publisher":"Elsevier Ltd","title":"Estimation of absorbed radiation dose rates in wild rodents inhabiting a site severely contaminated by the Fukushima Dai-ichi nuclear power plant accident","type":"article-journal","volume":"142"},"uris":["http://www.mendeley.com/documents/?uuid=db93a361-f47f-3a08-a12c-4fe6d595f5e6"]},{"id":"ITEM-3","itemData":{"DOI":"10.1007/978-981-13-8218-5_2","author":[{"dropping-particle":"","family":"Onuma","given":"Manabu","non-dropping-particle":"","parse-names":false,"suffix":""},{"dropping-particle":"","family":"Endoh","given":"Daiji","non-dropping-particle":"","parse-names":false,"suffix":""},{"dropping-particle":"","family":"Ishiniwa","given":"Hiroko","non-dropping-particle":"","parse-names":false,"suffix":""},{"dropping-particle":"","family":"Tamaoki","given":"Masanori","non-dropping-particle":"","parse-names":false,"suffix":""}],"container-title":"Low-Dose Radiation Effects on Animals and Ecosystems","id":"ITEM-3","issued":{"date-parts":[["2020"]]},"page":"17-30","publisher":"Springer Singapore","title":"Estimation of Dose Rate for the Large Japanese Field Mouse (Apodemus speciosus) Distributed in the “Difficult-to-Return Zone” in Fukushima Prefecture","type":"chapter"},"uris":["http://www.mendeley.com/documents/?uuid=ff1ac622-e9b9-3b4e-8c4a-53d034e4f35d"]}],"mendeley":{"formattedCitation":"(Beresford et al., 2020; Kubota et al., 2015; Onuma et al., 2020)","plainTextFormattedCitation":"(Beresford et al., 2020; Kubota et al., 2015; Onuma et al., 2020)","previouslyFormattedCitation":"(Beresford et al., 2020; Kubota et al., 2015; Onuma et al., 2020)"},"properties":{"noteIndex":0},"schema":"https://github.com/citation-style-language/schema/raw/master/csl-citation.json"}</w:instrText>
      </w:r>
      <w:r w:rsidRPr="00DE5815">
        <w:rPr>
          <w:rFonts w:ascii="Times New Roman" w:hAnsi="Times New Roman" w:cs="Times New Roman"/>
          <w:lang w:val="en-GB" w:eastAsia="en-GB"/>
        </w:rPr>
        <w:fldChar w:fldCharType="separate"/>
      </w:r>
      <w:r w:rsidR="00F22B3D" w:rsidRPr="00DE5815">
        <w:rPr>
          <w:rFonts w:ascii="Times New Roman" w:hAnsi="Times New Roman" w:cs="Times New Roman"/>
          <w:noProof/>
          <w:lang w:val="en-GB" w:eastAsia="en-GB"/>
        </w:rPr>
        <w:t>(Beresford et al., 2020; Kubota et al., 2015; Onuma et al., 2020)</w:t>
      </w:r>
      <w:r w:rsidRPr="00DE5815">
        <w:rPr>
          <w:rFonts w:ascii="Times New Roman" w:hAnsi="Times New Roman" w:cs="Times New Roman"/>
          <w:lang w:val="en-GB" w:eastAsia="en-GB"/>
        </w:rPr>
        <w:fldChar w:fldCharType="end"/>
      </w:r>
      <w:r w:rsidRPr="00DE5815">
        <w:rPr>
          <w:rStyle w:val="None"/>
          <w:rFonts w:ascii="Times New Roman" w:hAnsi="Times New Roman" w:cs="Times New Roman"/>
          <w:lang w:val="en-GB"/>
        </w:rPr>
        <w:t xml:space="preserve">. For context, the dose rates in </w:t>
      </w:r>
      <w:r w:rsidRPr="00DE5815">
        <w:rPr>
          <w:rStyle w:val="None"/>
          <w:rFonts w:ascii="Times New Roman" w:hAnsi="Times New Roman" w:cs="Times New Roman"/>
          <w:i/>
          <w:iCs/>
          <w:lang w:val="en-GB"/>
        </w:rPr>
        <w:t>A. flavicollis</w:t>
      </w:r>
      <w:r w:rsidRPr="00DE5815">
        <w:rPr>
          <w:rFonts w:ascii="Times New Roman" w:hAnsi="Times New Roman" w:cs="Times New Roman"/>
          <w:lang w:val="en-GB"/>
        </w:rPr>
        <w:t xml:space="preserve"> and </w:t>
      </w:r>
      <w:r w:rsidRPr="00DE5815">
        <w:rPr>
          <w:rStyle w:val="None"/>
          <w:rFonts w:ascii="Times New Roman" w:hAnsi="Times New Roman" w:cs="Times New Roman"/>
          <w:i/>
          <w:iCs/>
          <w:lang w:val="en-GB"/>
        </w:rPr>
        <w:t>A. speciosus</w:t>
      </w:r>
      <w:r w:rsidRPr="00DE5815">
        <w:rPr>
          <w:rFonts w:ascii="Times New Roman" w:hAnsi="Times New Roman" w:cs="Times New Roman"/>
          <w:lang w:val="en-GB"/>
        </w:rPr>
        <w:t xml:space="preserve"> are equivalent to</w:t>
      </w:r>
      <w:r w:rsidRPr="00DE5815">
        <w:rPr>
          <w:rStyle w:val="None"/>
          <w:rFonts w:ascii="Times New Roman" w:hAnsi="Times New Roman" w:cs="Times New Roman"/>
          <w:lang w:val="en-GB"/>
        </w:rPr>
        <w:t xml:space="preserve"> about 2-4</w:t>
      </w:r>
      <w:r w:rsidRPr="00DE5815">
        <w:rPr>
          <w:rFonts w:ascii="Times New Roman" w:hAnsi="Times New Roman" w:cs="Times New Roman"/>
          <w:lang w:val="en-GB"/>
        </w:rPr>
        <w:t xml:space="preserve"> chest radiography scans (</w:t>
      </w:r>
      <w:r w:rsidRPr="00DE5815">
        <w:rPr>
          <w:rFonts w:ascii="Times New Roman" w:hAnsi="Times New Roman" w:cs="Times New Roman"/>
          <w:i/>
          <w:lang w:val="en-GB"/>
        </w:rPr>
        <w:t>ca.</w:t>
      </w:r>
      <w:r w:rsidRPr="00DE5815">
        <w:rPr>
          <w:rFonts w:ascii="Times New Roman" w:hAnsi="Times New Roman" w:cs="Times New Roman"/>
          <w:lang w:val="en-GB"/>
        </w:rPr>
        <w:t xml:space="preserve"> 0.10-0.15 mGy) each day </w:t>
      </w:r>
      <w:r w:rsidRPr="00DE5815">
        <w:rPr>
          <w:rFonts w:ascii="Times New Roman" w:hAnsi="Times New Roman" w:cs="Times New Roman"/>
          <w:lang w:val="en-GB" w:eastAsia="en-GB"/>
        </w:rPr>
        <w:fldChar w:fldCharType="begin" w:fldLock="1"/>
      </w:r>
      <w:r w:rsidR="00F22B3D" w:rsidRPr="00DE5815">
        <w:rPr>
          <w:rFonts w:ascii="Times New Roman" w:hAnsi="Times New Roman" w:cs="Times New Roman"/>
          <w:lang w:val="en-GB" w:eastAsia="en-GB"/>
        </w:rPr>
        <w:instrText>ADDIN CSL_CITATION {"citationItems":[{"id":"ITEM-1","itemData":{"DOI":"10.1056/NEJMra072149","ISSN":"0028-4793","abstract":"The number of computed tomographic (CT) studies performed is increasing rapidly. Because CT scans involve much higher doses of radiation than plain films, we are seeing a marked increase in radiati...","author":[{"dropping-particle":"","family":"Brenner","given":"David J.","non-dropping-particle":"","parse-names":false,"suffix":""},{"dropping-particle":"","family":"Hall","given":"Eric J.","non-dropping-particle":"","parse-names":false,"suffix":""}],"container-title":"New England Journal of Medicine","id":"ITEM-1","issue":"22","issued":{"date-parts":[["2007","11","29"]]},"page":"2277-2284","publisher":"Massachussetts Medical Society","title":"Computed Tomography — An Increasing Source of Radiation Exposure","type":"article-journal","volume":"357"},"uris":["http://www.mendeley.com/documents/?uuid=90c649ac-7cfa-3f02-9f41-ed0411f835ce"]},{"id":"ITEM-2","itemData":{"DOI":"10.1111/eva.12475","ISSN":"17524571","abstract":"Currently, the effects of chronic, continuous low dose environmental irradiation on the mitochondrial genome of resident small mammals are unknown. Using the bank vole (Myodes glareolus) as a model system, we tested the hypothesis that approximately 50 generations of exposure to the Chernobyl environment has significantly altered genetic diversity of the mitochondrial genome. Using deep sequencing, we compared mitochondrial genomes from 131 individuals from reference sites with radioactive contamination comparable to that present in northern Ukraine before the 26 April 1986 meltdown, to populations where substantial fallout was deposited following the nuclear accident. Population genetic variables revealed significant differences among populations from contaminated and uncontaminated localities. Therefore, we rejected the null hypothesis of no significant genetic effect from 50 generations of exposure to the environment created by the Chernobyl meltdown. Samples from contaminated localities exhibited significantly higher numbers of haplotypes and polymorphic loci, elevated genetic diversity, and a significantly higher average number of substitutions per site across mitochondrial gene regions. Observed genetic variation was dominated by synonymous mutations, which may indicate a history of purify selection against nonsynonymous or insertion/deletion mutations. These significant differences were not attributable to sample size artifacts. The observed increase in mitochondrial genomic diversity in voles from radioactive sites is consistent with the possibility that chronic, continuous irradiation resulting from the Chernobyl disaster has produced an accelerated mutation rate in this species over the last 25 years. Our results, being the first to demonstrate this phenomenon in a wild mammalian species, are important for understanding genetic consequences of exposure to low-dose radiation sources.","author":[{"dropping-particle":"","family":"Baker","given":"Robert J.","non-dropping-particle":"","parse-names":false,"suffix":""},{"dropping-particle":"","family":"Dickins","given":"Benjamin","non-dropping-particle":"","parse-names":false,"suffix":""},{"dropping-particle":"","family":"Wickliffe","given":"Jeffrey K.","non-dropping-particle":"","parse-names":false,"suffix":""},{"dropping-particle":"","family":"Khan","given":"Faisal A. A.","non-dropping-particle":"","parse-names":false,"suffix":""},{"dropping-particle":"","family":"Gaschak","given":"Sergey","non-dropping-particle":"","parse-names":false,"suffix":""},{"dropping-particle":"","family":"Makova","given":"Kateryna D.","non-dropping-particle":"","parse-names":false,"suffix":""},{"dropping-particle":"","family":"Phillips","given":"Caleb D.","non-dropping-particle":"","parse-names":false,"suffix":""}],"container-title":"Evolutionary Applications","id":"ITEM-2","issue":"8","issued":{"date-parts":[["2017","9","1"]]},"page":"784-791","publisher":"Wiley-Blackwell","title":"Elevated mitochondrial genome variation after 50 generations of radiation exposure in a wild rodent","type":"article-journal","volume":"10"},"uris":["http://www.mendeley.com/documents/?uuid=63cb38fe-9db2-342b-bc01-f0a327800d29"]}],"mendeley":{"formattedCitation":"(Baker et al., 2017; Brenner &amp; Hall, 2007)","plainTextFormattedCitation":"(Baker et al., 2017; Brenner &amp; Hall, 2007)","previouslyFormattedCitation":"(Baker et al., 2017; Brenner &amp; Hall, 2007)"},"properties":{"noteIndex":0},"schema":"https://github.com/citation-style-language/schema/raw/master/csl-citation.json"}</w:instrText>
      </w:r>
      <w:r w:rsidRPr="00DE5815">
        <w:rPr>
          <w:rFonts w:ascii="Times New Roman" w:hAnsi="Times New Roman" w:cs="Times New Roman"/>
          <w:lang w:val="en-GB" w:eastAsia="en-GB"/>
        </w:rPr>
        <w:fldChar w:fldCharType="separate"/>
      </w:r>
      <w:r w:rsidR="00F22B3D" w:rsidRPr="00DE5815">
        <w:rPr>
          <w:rFonts w:ascii="Times New Roman" w:hAnsi="Times New Roman" w:cs="Times New Roman"/>
          <w:noProof/>
          <w:lang w:val="en-GB" w:eastAsia="en-GB"/>
        </w:rPr>
        <w:t>(Baker et al., 2017; Brenner &amp; Hall, 2007)</w:t>
      </w:r>
      <w:r w:rsidRPr="00DE5815">
        <w:rPr>
          <w:rFonts w:ascii="Times New Roman" w:hAnsi="Times New Roman" w:cs="Times New Roman"/>
          <w:lang w:val="en-GB" w:eastAsia="en-GB"/>
        </w:rPr>
        <w:fldChar w:fldCharType="end"/>
      </w:r>
      <w:r w:rsidRPr="00DE5815">
        <w:rPr>
          <w:rFonts w:ascii="Times New Roman" w:hAnsi="Times New Roman" w:cs="Times New Roman"/>
          <w:lang w:val="en-GB"/>
        </w:rPr>
        <w:t xml:space="preserve">. </w:t>
      </w:r>
      <w:r w:rsidRPr="00DE5815">
        <w:rPr>
          <w:rStyle w:val="None"/>
          <w:rFonts w:ascii="Times New Roman" w:hAnsi="Times New Roman" w:cs="Times New Roman"/>
          <w:lang w:val="en-GB"/>
        </w:rPr>
        <w:lastRenderedPageBreak/>
        <w:t>The implication of the radiation dosimetry data is that mice inhabiting the contaminated (CH, FH), but not uncontaminated (CL, KL, FL), areas in Ukraine and in Japan experience chronic radiation exposure (</w:t>
      </w:r>
      <w:r w:rsidR="00965D8C" w:rsidRPr="00DE5815">
        <w:rPr>
          <w:rStyle w:val="None"/>
          <w:rFonts w:ascii="Times New Roman" w:hAnsi="Times New Roman" w:cs="Times New Roman"/>
          <w:lang w:val="en-GB"/>
        </w:rPr>
        <w:t>Table 1, main manuscript text</w:t>
      </w:r>
      <w:r w:rsidRPr="00DE5815">
        <w:rPr>
          <w:rStyle w:val="None"/>
          <w:rFonts w:ascii="Times New Roman" w:hAnsi="Times New Roman" w:cs="Times New Roman"/>
          <w:lang w:val="en-GB"/>
        </w:rPr>
        <w:t xml:space="preserve">). </w:t>
      </w:r>
      <w:r w:rsidR="003A3031" w:rsidRPr="00DE5815">
        <w:rPr>
          <w:rFonts w:ascii="Times New Roman" w:hAnsi="Times New Roman" w:cs="Times New Roman"/>
          <w:lang w:val="en-GB" w:eastAsia="en-GB"/>
        </w:rPr>
        <w:t xml:space="preserve">Such a notable contrast in radiation exposure of animals living in different study areas, provide further support for appropriate study design and adequate selection of </w:t>
      </w:r>
      <w:r w:rsidR="00B8596B" w:rsidRPr="00DE5815">
        <w:rPr>
          <w:rFonts w:ascii="Times New Roman" w:hAnsi="Times New Roman" w:cs="Times New Roman"/>
          <w:lang w:val="en-GB" w:eastAsia="en-GB"/>
        </w:rPr>
        <w:t xml:space="preserve">mouse </w:t>
      </w:r>
      <w:r w:rsidR="003A3031" w:rsidRPr="00DE5815">
        <w:rPr>
          <w:rFonts w:ascii="Times New Roman" w:hAnsi="Times New Roman" w:cs="Times New Roman"/>
          <w:lang w:val="en-GB" w:eastAsia="en-GB"/>
        </w:rPr>
        <w:t>trapping locations</w:t>
      </w:r>
      <w:r w:rsidR="007D4560" w:rsidRPr="00DE5815">
        <w:rPr>
          <w:rFonts w:ascii="Times New Roman" w:hAnsi="Times New Roman" w:cs="Times New Roman"/>
          <w:lang w:val="en-GB" w:eastAsia="en-GB"/>
        </w:rPr>
        <w:t xml:space="preserve"> (</w:t>
      </w:r>
      <w:r w:rsidR="00956507" w:rsidRPr="00DE5815">
        <w:rPr>
          <w:rFonts w:ascii="Times New Roman" w:hAnsi="Times New Roman" w:cs="Times New Roman"/>
          <w:lang w:val="en-GB" w:eastAsia="en-GB"/>
        </w:rPr>
        <w:t xml:space="preserve">Figure </w:t>
      </w:r>
      <w:r w:rsidRPr="00DE5815">
        <w:rPr>
          <w:rFonts w:ascii="Times New Roman" w:hAnsi="Times New Roman" w:cs="Times New Roman"/>
          <w:lang w:val="en-GB" w:eastAsia="en-GB"/>
        </w:rPr>
        <w:t>1</w:t>
      </w:r>
      <w:r w:rsidR="007D4560" w:rsidRPr="00DE5815">
        <w:rPr>
          <w:rFonts w:ascii="Times New Roman" w:hAnsi="Times New Roman" w:cs="Times New Roman"/>
          <w:lang w:val="en-GB" w:eastAsia="en-GB"/>
        </w:rPr>
        <w:t>)</w:t>
      </w:r>
      <w:r w:rsidR="003A3031" w:rsidRPr="00DE5815">
        <w:rPr>
          <w:rFonts w:ascii="Times New Roman" w:hAnsi="Times New Roman" w:cs="Times New Roman"/>
          <w:lang w:val="en-GB" w:eastAsia="en-GB"/>
        </w:rPr>
        <w:t>.</w:t>
      </w:r>
      <w:r w:rsidR="008A2FE1" w:rsidRPr="00DE5815">
        <w:rPr>
          <w:rFonts w:ascii="Times New Roman" w:hAnsi="Times New Roman" w:cs="Times New Roman"/>
          <w:lang w:val="en-GB"/>
        </w:rPr>
        <w:t xml:space="preserve"> </w:t>
      </w:r>
      <w:r w:rsidR="008A2FE1" w:rsidRPr="00DE5815">
        <w:rPr>
          <w:rFonts w:ascii="Times New Roman" w:hAnsi="Times New Roman" w:cs="Times New Roman"/>
          <w:lang w:val="en-GB"/>
        </w:rPr>
        <w:br w:type="page"/>
      </w:r>
    </w:p>
    <w:p w14:paraId="2A879EB1" w14:textId="474B540B" w:rsidR="00FA46CD" w:rsidRPr="00DE5815" w:rsidRDefault="00386747" w:rsidP="00D71545">
      <w:pPr>
        <w:spacing w:after="240"/>
        <w:jc w:val="both"/>
        <w:rPr>
          <w:b/>
        </w:rPr>
      </w:pPr>
      <w:r w:rsidRPr="00DE5815">
        <w:rPr>
          <w:b/>
        </w:rPr>
        <w:lastRenderedPageBreak/>
        <w:t>Supplementary Tables</w:t>
      </w:r>
    </w:p>
    <w:tbl>
      <w:tblPr>
        <w:tblStyle w:val="TableGridLight"/>
        <w:tblpPr w:leftFromText="141" w:rightFromText="141" w:vertAnchor="page" w:horzAnchor="margin" w:tblpY="3301"/>
        <w:tblW w:w="10250" w:type="dxa"/>
        <w:tblLook w:val="04A0" w:firstRow="1" w:lastRow="0" w:firstColumn="1" w:lastColumn="0" w:noHBand="0" w:noVBand="1"/>
      </w:tblPr>
      <w:tblGrid>
        <w:gridCol w:w="2530"/>
        <w:gridCol w:w="7720"/>
      </w:tblGrid>
      <w:tr w:rsidR="00DE5815" w:rsidRPr="00DE5815" w14:paraId="47D8B297" w14:textId="77777777" w:rsidTr="00DE5815">
        <w:trPr>
          <w:trHeight w:val="289"/>
        </w:trPr>
        <w:tc>
          <w:tcPr>
            <w:tcW w:w="2530" w:type="dxa"/>
            <w:shd w:val="clear" w:color="auto" w:fill="F2F2F2" w:themeFill="background1" w:themeFillShade="F2"/>
            <w:noWrap/>
            <w:hideMark/>
          </w:tcPr>
          <w:p w14:paraId="36EBDA9E" w14:textId="77777777" w:rsidR="00DE5815" w:rsidRPr="004E4691" w:rsidRDefault="00DE5815" w:rsidP="00DE5815">
            <w:pPr>
              <w:rPr>
                <w:sz w:val="20"/>
                <w:szCs w:val="20"/>
                <w:lang w:eastAsia="fi-FI"/>
              </w:rPr>
            </w:pPr>
            <w:r w:rsidRPr="004E4691">
              <w:rPr>
                <w:sz w:val="20"/>
                <w:szCs w:val="20"/>
                <w:bdr w:val="none" w:sz="0" w:space="0" w:color="auto" w:frame="1"/>
                <w:lang w:eastAsia="fi-FI"/>
              </w:rPr>
              <w:t>Primer name</w:t>
            </w:r>
          </w:p>
        </w:tc>
        <w:tc>
          <w:tcPr>
            <w:tcW w:w="7720" w:type="dxa"/>
            <w:shd w:val="clear" w:color="auto" w:fill="F2F2F2" w:themeFill="background1" w:themeFillShade="F2"/>
            <w:noWrap/>
            <w:hideMark/>
          </w:tcPr>
          <w:p w14:paraId="112EB4BF" w14:textId="77777777" w:rsidR="00DE5815" w:rsidRPr="004E4691" w:rsidRDefault="00DE5815" w:rsidP="00DE5815">
            <w:pPr>
              <w:rPr>
                <w:sz w:val="20"/>
                <w:szCs w:val="20"/>
                <w:lang w:eastAsia="fi-FI"/>
              </w:rPr>
            </w:pPr>
            <w:r w:rsidRPr="004E4691">
              <w:rPr>
                <w:sz w:val="20"/>
                <w:szCs w:val="20"/>
                <w:bdr w:val="none" w:sz="0" w:space="0" w:color="auto" w:frame="1"/>
                <w:lang w:eastAsia="fi-FI"/>
              </w:rPr>
              <w:t>Sequence (5'-3')</w:t>
            </w:r>
          </w:p>
        </w:tc>
      </w:tr>
      <w:tr w:rsidR="00DE5815" w:rsidRPr="00DE5815" w14:paraId="646E9A5B" w14:textId="77777777" w:rsidTr="00DE5815">
        <w:trPr>
          <w:trHeight w:val="289"/>
        </w:trPr>
        <w:tc>
          <w:tcPr>
            <w:tcW w:w="2530" w:type="dxa"/>
            <w:noWrap/>
            <w:hideMark/>
          </w:tcPr>
          <w:p w14:paraId="5F483554" w14:textId="77777777" w:rsidR="00DE5815" w:rsidRPr="004E4691" w:rsidRDefault="00DE5815" w:rsidP="00DE5815">
            <w:pPr>
              <w:rPr>
                <w:sz w:val="20"/>
                <w:szCs w:val="20"/>
                <w:lang w:eastAsia="fi-FI"/>
              </w:rPr>
            </w:pPr>
            <w:r w:rsidRPr="004E4691">
              <w:rPr>
                <w:sz w:val="20"/>
                <w:szCs w:val="20"/>
                <w:bdr w:val="none" w:sz="0" w:space="0" w:color="auto" w:frame="1"/>
                <w:lang w:eastAsia="fi-FI"/>
              </w:rPr>
              <w:t>515F_1</w:t>
            </w:r>
          </w:p>
        </w:tc>
        <w:tc>
          <w:tcPr>
            <w:tcW w:w="7720" w:type="dxa"/>
            <w:noWrap/>
            <w:hideMark/>
          </w:tcPr>
          <w:p w14:paraId="7032B59F" w14:textId="77777777" w:rsidR="00DE5815" w:rsidRPr="00DE5815" w:rsidRDefault="00DE5815" w:rsidP="00DE5815">
            <w:pPr>
              <w:rPr>
                <w:sz w:val="18"/>
                <w:szCs w:val="18"/>
                <w:lang w:eastAsia="fi-FI"/>
              </w:rPr>
            </w:pPr>
            <w:r w:rsidRPr="00DE5815">
              <w:rPr>
                <w:sz w:val="18"/>
                <w:szCs w:val="18"/>
                <w:bdr w:val="none" w:sz="0" w:space="0" w:color="auto" w:frame="1"/>
                <w:lang w:eastAsia="fi-FI"/>
              </w:rPr>
              <w:t>ATCTACACTCTTTCCCTACACGACGCTCTTCCGATCT</w:t>
            </w:r>
            <w:r w:rsidRPr="00DE5815">
              <w:rPr>
                <w:b/>
                <w:sz w:val="18"/>
                <w:szCs w:val="18"/>
                <w:bdr w:val="none" w:sz="0" w:space="0" w:color="auto" w:frame="1"/>
                <w:lang w:eastAsia="fi-FI"/>
              </w:rPr>
              <w:t>GTGCCAGCMGCCGCGGTAA</w:t>
            </w:r>
          </w:p>
        </w:tc>
      </w:tr>
      <w:tr w:rsidR="00DE5815" w:rsidRPr="00DE5815" w14:paraId="680914EA" w14:textId="77777777" w:rsidTr="00DE5815">
        <w:trPr>
          <w:trHeight w:val="289"/>
        </w:trPr>
        <w:tc>
          <w:tcPr>
            <w:tcW w:w="2530" w:type="dxa"/>
            <w:noWrap/>
            <w:hideMark/>
          </w:tcPr>
          <w:p w14:paraId="0224902B" w14:textId="77777777" w:rsidR="00DE5815" w:rsidRPr="004E4691" w:rsidRDefault="00DE5815" w:rsidP="00DE5815">
            <w:pPr>
              <w:rPr>
                <w:sz w:val="20"/>
                <w:szCs w:val="20"/>
                <w:lang w:eastAsia="fi-FI"/>
              </w:rPr>
            </w:pPr>
            <w:r w:rsidRPr="004E4691">
              <w:rPr>
                <w:sz w:val="20"/>
                <w:szCs w:val="20"/>
                <w:bdr w:val="none" w:sz="0" w:space="0" w:color="auto" w:frame="1"/>
                <w:lang w:eastAsia="fi-FI"/>
              </w:rPr>
              <w:t>515F_2</w:t>
            </w:r>
          </w:p>
        </w:tc>
        <w:tc>
          <w:tcPr>
            <w:tcW w:w="7720" w:type="dxa"/>
            <w:noWrap/>
            <w:hideMark/>
          </w:tcPr>
          <w:p w14:paraId="4FBB85CE" w14:textId="77777777" w:rsidR="00DE5815" w:rsidRPr="00DE5815" w:rsidRDefault="00DE5815" w:rsidP="00DE5815">
            <w:pPr>
              <w:rPr>
                <w:sz w:val="18"/>
                <w:szCs w:val="18"/>
                <w:lang w:eastAsia="fi-FI"/>
              </w:rPr>
            </w:pPr>
            <w:r w:rsidRPr="00DE5815">
              <w:rPr>
                <w:sz w:val="18"/>
                <w:szCs w:val="18"/>
                <w:bdr w:val="none" w:sz="0" w:space="0" w:color="auto" w:frame="1"/>
                <w:lang w:eastAsia="fi-FI"/>
              </w:rPr>
              <w:t>ATCTACACTCTTTCCCTACACGACGCTCTTCCGATCTca</w:t>
            </w:r>
            <w:r w:rsidRPr="00DE5815">
              <w:rPr>
                <w:b/>
                <w:sz w:val="18"/>
                <w:szCs w:val="18"/>
                <w:bdr w:val="none" w:sz="0" w:space="0" w:color="auto" w:frame="1"/>
                <w:lang w:eastAsia="fi-FI"/>
              </w:rPr>
              <w:t>GTGCCAGCMGCCGCGGTAA</w:t>
            </w:r>
          </w:p>
        </w:tc>
      </w:tr>
      <w:tr w:rsidR="00DE5815" w:rsidRPr="00DE5815" w14:paraId="30A88ED4" w14:textId="77777777" w:rsidTr="00DE5815">
        <w:trPr>
          <w:trHeight w:val="289"/>
        </w:trPr>
        <w:tc>
          <w:tcPr>
            <w:tcW w:w="2530" w:type="dxa"/>
            <w:noWrap/>
            <w:hideMark/>
          </w:tcPr>
          <w:p w14:paraId="3F744720" w14:textId="77777777" w:rsidR="00DE5815" w:rsidRPr="004E4691" w:rsidRDefault="00DE5815" w:rsidP="00DE5815">
            <w:pPr>
              <w:rPr>
                <w:sz w:val="20"/>
                <w:szCs w:val="20"/>
                <w:lang w:eastAsia="fi-FI"/>
              </w:rPr>
            </w:pPr>
            <w:r w:rsidRPr="004E4691">
              <w:rPr>
                <w:sz w:val="20"/>
                <w:szCs w:val="20"/>
                <w:bdr w:val="none" w:sz="0" w:space="0" w:color="auto" w:frame="1"/>
                <w:lang w:eastAsia="fi-FI"/>
              </w:rPr>
              <w:t>515F_3</w:t>
            </w:r>
          </w:p>
        </w:tc>
        <w:tc>
          <w:tcPr>
            <w:tcW w:w="7720" w:type="dxa"/>
            <w:noWrap/>
            <w:hideMark/>
          </w:tcPr>
          <w:p w14:paraId="6AD9629A" w14:textId="77777777" w:rsidR="00DE5815" w:rsidRPr="00DE5815" w:rsidRDefault="00DE5815" w:rsidP="00DE5815">
            <w:pPr>
              <w:rPr>
                <w:sz w:val="18"/>
                <w:szCs w:val="18"/>
                <w:lang w:eastAsia="fi-FI"/>
              </w:rPr>
            </w:pPr>
            <w:r w:rsidRPr="00DE5815">
              <w:rPr>
                <w:sz w:val="18"/>
                <w:szCs w:val="18"/>
                <w:bdr w:val="none" w:sz="0" w:space="0" w:color="auto" w:frame="1"/>
                <w:lang w:eastAsia="fi-FI"/>
              </w:rPr>
              <w:t>ATCTACACTCTTTCCCTACACGACGCTCTTCCGATCTgca</w:t>
            </w:r>
            <w:r w:rsidRPr="00DE5815">
              <w:rPr>
                <w:b/>
                <w:sz w:val="18"/>
                <w:szCs w:val="18"/>
                <w:bdr w:val="none" w:sz="0" w:space="0" w:color="auto" w:frame="1"/>
                <w:lang w:eastAsia="fi-FI"/>
              </w:rPr>
              <w:t>GTGCCAGCMGCCGCGGTAA</w:t>
            </w:r>
          </w:p>
        </w:tc>
      </w:tr>
      <w:tr w:rsidR="00DE5815" w:rsidRPr="00DE5815" w14:paraId="6E83C779" w14:textId="77777777" w:rsidTr="00DE5815">
        <w:trPr>
          <w:trHeight w:val="289"/>
        </w:trPr>
        <w:tc>
          <w:tcPr>
            <w:tcW w:w="2530" w:type="dxa"/>
            <w:noWrap/>
            <w:hideMark/>
          </w:tcPr>
          <w:p w14:paraId="4D7C2F9C" w14:textId="77777777" w:rsidR="00DE5815" w:rsidRPr="004E4691" w:rsidRDefault="00DE5815" w:rsidP="00DE5815">
            <w:pPr>
              <w:rPr>
                <w:sz w:val="20"/>
                <w:szCs w:val="20"/>
                <w:lang w:eastAsia="fi-FI"/>
              </w:rPr>
            </w:pPr>
            <w:r w:rsidRPr="004E4691">
              <w:rPr>
                <w:sz w:val="20"/>
                <w:szCs w:val="20"/>
                <w:bdr w:val="none" w:sz="0" w:space="0" w:color="auto" w:frame="1"/>
                <w:lang w:eastAsia="fi-FI"/>
              </w:rPr>
              <w:t>515F_4</w:t>
            </w:r>
          </w:p>
        </w:tc>
        <w:tc>
          <w:tcPr>
            <w:tcW w:w="7720" w:type="dxa"/>
            <w:noWrap/>
            <w:hideMark/>
          </w:tcPr>
          <w:p w14:paraId="303B5049" w14:textId="77777777" w:rsidR="00DE5815" w:rsidRPr="00DE5815" w:rsidRDefault="00DE5815" w:rsidP="00DE5815">
            <w:pPr>
              <w:rPr>
                <w:sz w:val="18"/>
                <w:szCs w:val="18"/>
                <w:lang w:eastAsia="fi-FI"/>
              </w:rPr>
            </w:pPr>
            <w:r w:rsidRPr="00DE5815">
              <w:rPr>
                <w:sz w:val="18"/>
                <w:szCs w:val="18"/>
                <w:bdr w:val="none" w:sz="0" w:space="0" w:color="auto" w:frame="1"/>
                <w:lang w:eastAsia="fi-FI"/>
              </w:rPr>
              <w:t>ATCTACACTCTTTCCCTACACGACGCTCTTCCGATCTagcaatt</w:t>
            </w:r>
            <w:r w:rsidRPr="00DE5815">
              <w:rPr>
                <w:b/>
                <w:sz w:val="18"/>
                <w:szCs w:val="18"/>
                <w:bdr w:val="none" w:sz="0" w:space="0" w:color="auto" w:frame="1"/>
                <w:lang w:eastAsia="fi-FI"/>
              </w:rPr>
              <w:t>GTGCCAGCMGCCGCGGTAA</w:t>
            </w:r>
          </w:p>
        </w:tc>
      </w:tr>
      <w:tr w:rsidR="00DE5815" w:rsidRPr="00DE5815" w14:paraId="0C132C0B" w14:textId="77777777" w:rsidTr="00DE5815">
        <w:trPr>
          <w:trHeight w:val="289"/>
        </w:trPr>
        <w:tc>
          <w:tcPr>
            <w:tcW w:w="2530" w:type="dxa"/>
            <w:noWrap/>
            <w:hideMark/>
          </w:tcPr>
          <w:p w14:paraId="50886DAF" w14:textId="77777777" w:rsidR="00DE5815" w:rsidRPr="004E4691" w:rsidRDefault="00DE5815" w:rsidP="00DE5815">
            <w:pPr>
              <w:rPr>
                <w:sz w:val="20"/>
                <w:szCs w:val="20"/>
                <w:lang w:eastAsia="fi-FI"/>
              </w:rPr>
            </w:pPr>
            <w:r w:rsidRPr="004E4691">
              <w:rPr>
                <w:sz w:val="20"/>
                <w:szCs w:val="20"/>
                <w:bdr w:val="none" w:sz="0" w:space="0" w:color="auto" w:frame="1"/>
                <w:lang w:eastAsia="fi-FI"/>
              </w:rPr>
              <w:t> </w:t>
            </w:r>
          </w:p>
        </w:tc>
        <w:tc>
          <w:tcPr>
            <w:tcW w:w="7720" w:type="dxa"/>
            <w:noWrap/>
            <w:hideMark/>
          </w:tcPr>
          <w:p w14:paraId="1CE4AED0" w14:textId="77777777" w:rsidR="00DE5815" w:rsidRPr="00DE5815" w:rsidRDefault="00DE5815" w:rsidP="00DE5815">
            <w:pPr>
              <w:rPr>
                <w:sz w:val="18"/>
                <w:szCs w:val="18"/>
                <w:lang w:eastAsia="fi-FI"/>
              </w:rPr>
            </w:pPr>
          </w:p>
        </w:tc>
      </w:tr>
      <w:tr w:rsidR="00DE5815" w:rsidRPr="00DE5815" w14:paraId="3EBEA30C" w14:textId="77777777" w:rsidTr="00DE5815">
        <w:trPr>
          <w:trHeight w:val="289"/>
        </w:trPr>
        <w:tc>
          <w:tcPr>
            <w:tcW w:w="2530" w:type="dxa"/>
            <w:noWrap/>
            <w:hideMark/>
          </w:tcPr>
          <w:p w14:paraId="568D6A9A" w14:textId="77777777" w:rsidR="00DE5815" w:rsidRPr="004E4691" w:rsidRDefault="00DE5815" w:rsidP="00DE5815">
            <w:pPr>
              <w:rPr>
                <w:sz w:val="20"/>
                <w:szCs w:val="20"/>
                <w:lang w:eastAsia="fi-FI"/>
              </w:rPr>
            </w:pPr>
            <w:r w:rsidRPr="004E4691">
              <w:rPr>
                <w:sz w:val="20"/>
                <w:szCs w:val="20"/>
                <w:bdr w:val="none" w:sz="0" w:space="0" w:color="auto" w:frame="1"/>
                <w:lang w:eastAsia="fi-FI"/>
              </w:rPr>
              <w:t>806R_1</w:t>
            </w:r>
          </w:p>
        </w:tc>
        <w:tc>
          <w:tcPr>
            <w:tcW w:w="7720" w:type="dxa"/>
            <w:noWrap/>
            <w:hideMark/>
          </w:tcPr>
          <w:p w14:paraId="0A3F702A" w14:textId="77777777" w:rsidR="00DE5815" w:rsidRPr="00DE5815" w:rsidRDefault="00DE5815" w:rsidP="00DE5815">
            <w:pPr>
              <w:rPr>
                <w:sz w:val="18"/>
                <w:szCs w:val="18"/>
                <w:lang w:eastAsia="fi-FI"/>
              </w:rPr>
            </w:pPr>
            <w:r w:rsidRPr="00DE5815">
              <w:rPr>
                <w:sz w:val="18"/>
                <w:szCs w:val="18"/>
                <w:bdr w:val="none" w:sz="0" w:space="0" w:color="auto" w:frame="1"/>
                <w:lang w:eastAsia="fi-FI"/>
              </w:rPr>
              <w:t>GTGACTGGAGTTCAGACGTGTGCTCTTCCGATCT</w:t>
            </w:r>
            <w:r w:rsidRPr="00DE5815">
              <w:rPr>
                <w:b/>
                <w:sz w:val="18"/>
                <w:szCs w:val="18"/>
                <w:bdr w:val="none" w:sz="0" w:space="0" w:color="auto" w:frame="1"/>
                <w:lang w:eastAsia="fi-FI"/>
              </w:rPr>
              <w:t>GGACTACHVGGGTWTCTAAT</w:t>
            </w:r>
          </w:p>
        </w:tc>
      </w:tr>
      <w:tr w:rsidR="00DE5815" w:rsidRPr="00DE5815" w14:paraId="5ADCA5A4" w14:textId="77777777" w:rsidTr="00DE5815">
        <w:trPr>
          <w:trHeight w:val="289"/>
        </w:trPr>
        <w:tc>
          <w:tcPr>
            <w:tcW w:w="2530" w:type="dxa"/>
            <w:noWrap/>
            <w:hideMark/>
          </w:tcPr>
          <w:p w14:paraId="3281C825" w14:textId="77777777" w:rsidR="00DE5815" w:rsidRPr="004E4691" w:rsidRDefault="00DE5815" w:rsidP="00DE5815">
            <w:pPr>
              <w:rPr>
                <w:sz w:val="20"/>
                <w:szCs w:val="20"/>
                <w:lang w:eastAsia="fi-FI"/>
              </w:rPr>
            </w:pPr>
            <w:r w:rsidRPr="004E4691">
              <w:rPr>
                <w:sz w:val="20"/>
                <w:szCs w:val="20"/>
                <w:bdr w:val="none" w:sz="0" w:space="0" w:color="auto" w:frame="1"/>
                <w:lang w:eastAsia="fi-FI"/>
              </w:rPr>
              <w:t>806R_2</w:t>
            </w:r>
          </w:p>
        </w:tc>
        <w:tc>
          <w:tcPr>
            <w:tcW w:w="7720" w:type="dxa"/>
            <w:noWrap/>
            <w:hideMark/>
          </w:tcPr>
          <w:p w14:paraId="37E8038A" w14:textId="77777777" w:rsidR="00DE5815" w:rsidRPr="00DE5815" w:rsidRDefault="00DE5815" w:rsidP="00DE5815">
            <w:pPr>
              <w:rPr>
                <w:sz w:val="18"/>
                <w:szCs w:val="18"/>
                <w:lang w:eastAsia="fi-FI"/>
              </w:rPr>
            </w:pPr>
            <w:r w:rsidRPr="00DE5815">
              <w:rPr>
                <w:sz w:val="18"/>
                <w:szCs w:val="18"/>
                <w:bdr w:val="none" w:sz="0" w:space="0" w:color="auto" w:frame="1"/>
                <w:lang w:eastAsia="fi-FI"/>
              </w:rPr>
              <w:t>GTGACTGGAGTTCAGACGTGTGCTCTTCCGATCTca</w:t>
            </w:r>
            <w:r w:rsidRPr="00DE5815">
              <w:rPr>
                <w:b/>
                <w:sz w:val="18"/>
                <w:szCs w:val="18"/>
                <w:bdr w:val="none" w:sz="0" w:space="0" w:color="auto" w:frame="1"/>
                <w:lang w:eastAsia="fi-FI"/>
              </w:rPr>
              <w:t>GGACTACHVGGGTWTCTAAT</w:t>
            </w:r>
          </w:p>
        </w:tc>
      </w:tr>
      <w:tr w:rsidR="00DE5815" w:rsidRPr="00DE5815" w14:paraId="5171C082" w14:textId="77777777" w:rsidTr="00DE5815">
        <w:trPr>
          <w:trHeight w:val="289"/>
        </w:trPr>
        <w:tc>
          <w:tcPr>
            <w:tcW w:w="2530" w:type="dxa"/>
            <w:noWrap/>
            <w:hideMark/>
          </w:tcPr>
          <w:p w14:paraId="5DCB5C9E" w14:textId="77777777" w:rsidR="00DE5815" w:rsidRPr="004E4691" w:rsidRDefault="00DE5815" w:rsidP="00DE5815">
            <w:pPr>
              <w:rPr>
                <w:sz w:val="20"/>
                <w:szCs w:val="20"/>
                <w:lang w:eastAsia="fi-FI"/>
              </w:rPr>
            </w:pPr>
            <w:r w:rsidRPr="004E4691">
              <w:rPr>
                <w:sz w:val="20"/>
                <w:szCs w:val="20"/>
                <w:bdr w:val="none" w:sz="0" w:space="0" w:color="auto" w:frame="1"/>
                <w:lang w:eastAsia="fi-FI"/>
              </w:rPr>
              <w:t>806R_3</w:t>
            </w:r>
          </w:p>
        </w:tc>
        <w:tc>
          <w:tcPr>
            <w:tcW w:w="7720" w:type="dxa"/>
            <w:noWrap/>
            <w:hideMark/>
          </w:tcPr>
          <w:p w14:paraId="5DAD03A5" w14:textId="77777777" w:rsidR="00DE5815" w:rsidRPr="00DE5815" w:rsidRDefault="00DE5815" w:rsidP="00DE5815">
            <w:pPr>
              <w:rPr>
                <w:sz w:val="18"/>
                <w:szCs w:val="18"/>
                <w:lang w:eastAsia="fi-FI"/>
              </w:rPr>
            </w:pPr>
            <w:r w:rsidRPr="00DE5815">
              <w:rPr>
                <w:sz w:val="18"/>
                <w:szCs w:val="18"/>
                <w:bdr w:val="none" w:sz="0" w:space="0" w:color="auto" w:frame="1"/>
                <w:lang w:eastAsia="fi-FI"/>
              </w:rPr>
              <w:t>GTGACTGGAGTTCAGACGTGTGCTCTTCCGATCTatct</w:t>
            </w:r>
            <w:r w:rsidRPr="00DE5815">
              <w:rPr>
                <w:b/>
                <w:sz w:val="18"/>
                <w:szCs w:val="18"/>
                <w:bdr w:val="none" w:sz="0" w:space="0" w:color="auto" w:frame="1"/>
                <w:lang w:eastAsia="fi-FI"/>
              </w:rPr>
              <w:t>GGACTACHVGGGTWTCTAAT</w:t>
            </w:r>
          </w:p>
        </w:tc>
      </w:tr>
      <w:tr w:rsidR="00DE5815" w:rsidRPr="00DE5815" w14:paraId="1A1CAC50" w14:textId="77777777" w:rsidTr="00DE5815">
        <w:trPr>
          <w:trHeight w:val="289"/>
        </w:trPr>
        <w:tc>
          <w:tcPr>
            <w:tcW w:w="2530" w:type="dxa"/>
            <w:noWrap/>
            <w:hideMark/>
          </w:tcPr>
          <w:p w14:paraId="13F326D4" w14:textId="77777777" w:rsidR="00DE5815" w:rsidRPr="004E4691" w:rsidRDefault="00DE5815" w:rsidP="00DE5815">
            <w:pPr>
              <w:rPr>
                <w:sz w:val="20"/>
                <w:szCs w:val="20"/>
                <w:lang w:eastAsia="fi-FI"/>
              </w:rPr>
            </w:pPr>
            <w:r w:rsidRPr="004E4691">
              <w:rPr>
                <w:sz w:val="20"/>
                <w:szCs w:val="20"/>
                <w:bdr w:val="none" w:sz="0" w:space="0" w:color="auto" w:frame="1"/>
                <w:lang w:eastAsia="fi-FI"/>
              </w:rPr>
              <w:t>806R_4</w:t>
            </w:r>
          </w:p>
        </w:tc>
        <w:tc>
          <w:tcPr>
            <w:tcW w:w="7720" w:type="dxa"/>
            <w:noWrap/>
            <w:hideMark/>
          </w:tcPr>
          <w:p w14:paraId="72254032" w14:textId="77777777" w:rsidR="00DE5815" w:rsidRPr="00DE5815" w:rsidRDefault="00DE5815" w:rsidP="00DE5815">
            <w:pPr>
              <w:rPr>
                <w:sz w:val="18"/>
                <w:szCs w:val="18"/>
                <w:lang w:eastAsia="fi-FI"/>
              </w:rPr>
            </w:pPr>
            <w:r w:rsidRPr="00DE5815">
              <w:rPr>
                <w:sz w:val="18"/>
                <w:szCs w:val="18"/>
                <w:bdr w:val="none" w:sz="0" w:space="0" w:color="auto" w:frame="1"/>
                <w:lang w:eastAsia="fi-FI"/>
              </w:rPr>
              <w:t>GTGACTGGAGTTCAGACGTGTGCTCTTCCGATCTtctact</w:t>
            </w:r>
            <w:r w:rsidRPr="00DE5815">
              <w:rPr>
                <w:b/>
                <w:sz w:val="18"/>
                <w:szCs w:val="18"/>
                <w:bdr w:val="none" w:sz="0" w:space="0" w:color="auto" w:frame="1"/>
                <w:lang w:eastAsia="fi-FI"/>
              </w:rPr>
              <w:t>GGACTACHVGGGTWTCTAAT</w:t>
            </w:r>
          </w:p>
        </w:tc>
      </w:tr>
    </w:tbl>
    <w:p w14:paraId="3EA7A9E4" w14:textId="79C1409E" w:rsidR="00D20318" w:rsidRPr="00DE5815" w:rsidRDefault="001D1077" w:rsidP="00DE5815">
      <w:pPr>
        <w:shd w:val="clear" w:color="auto" w:fill="FFFFFF"/>
      </w:pPr>
      <w:r w:rsidRPr="00DE5815">
        <w:rPr>
          <w:b/>
          <w:bdr w:val="none" w:sz="0" w:space="0" w:color="auto" w:frame="1"/>
          <w:lang w:eastAsia="fi-FI"/>
        </w:rPr>
        <w:t>Supplementary Table 2</w:t>
      </w:r>
      <w:r w:rsidR="00AB6056" w:rsidRPr="00DE5815">
        <w:rPr>
          <w:b/>
          <w:bdr w:val="none" w:sz="0" w:space="0" w:color="auto" w:frame="1"/>
          <w:lang w:eastAsia="fi-FI"/>
        </w:rPr>
        <w:t>.</w:t>
      </w:r>
      <w:r w:rsidR="00AB6056" w:rsidRPr="00DE5815">
        <w:rPr>
          <w:bdr w:val="none" w:sz="0" w:space="0" w:color="auto" w:frame="1"/>
          <w:lang w:eastAsia="fi-FI"/>
        </w:rPr>
        <w:t xml:space="preserve"> Primer sequences used to amplify the V4 region of the 16S ribosomal RNA (rRNA) gene. The 515F/806R primer sequence marked in bold text, spacers in the primers used to ensure balanced nucleotide diversity in the Illumina MiSeq run are shown in small letters.</w:t>
      </w:r>
    </w:p>
    <w:p w14:paraId="6333BC30" w14:textId="5B27CA44" w:rsidR="00D20318" w:rsidRPr="00DE5815" w:rsidRDefault="001D1077" w:rsidP="00DE5815">
      <w:pPr>
        <w:spacing w:before="240" w:after="160"/>
      </w:pPr>
      <w:r w:rsidRPr="00DE5815">
        <w:rPr>
          <w:b/>
        </w:rPr>
        <w:t>Supplementary Table 3</w:t>
      </w:r>
      <w:r w:rsidR="00D20318" w:rsidRPr="00DE5815">
        <w:rPr>
          <w:b/>
        </w:rPr>
        <w:t>.</w:t>
      </w:r>
      <w:r w:rsidR="00D20318" w:rsidRPr="00DE5815">
        <w:t xml:space="preserve"> </w:t>
      </w:r>
      <w:r w:rsidR="004B1EEC" w:rsidRPr="00DE5815">
        <w:t>The comparison of absorbed external radiation dose</w:t>
      </w:r>
      <w:r w:rsidR="00344578" w:rsidRPr="00DE5815">
        <w:t>s either</w:t>
      </w:r>
      <w:r w:rsidR="004B1EEC" w:rsidRPr="00DE5815">
        <w:t xml:space="preserve"> directly measured using thermoluminescent dosimeters (TLDs)</w:t>
      </w:r>
      <w:r w:rsidR="00715CD2" w:rsidRPr="00DE5815">
        <w:t xml:space="preserve"> fitted on study animals</w:t>
      </w:r>
      <w:r w:rsidR="004B1EEC" w:rsidRPr="00DE5815">
        <w:t xml:space="preserve"> </w:t>
      </w:r>
      <w:r w:rsidR="00344578" w:rsidRPr="00DE5815">
        <w:t>or</w:t>
      </w:r>
      <w:r w:rsidR="004B1EEC" w:rsidRPr="00DE5815">
        <w:t xml:space="preserve"> inferred based on ambient radiation dose</w:t>
      </w:r>
      <w:r w:rsidR="00A55779" w:rsidRPr="00DE5815">
        <w:t xml:space="preserve"> rate at mice trapping location</w:t>
      </w:r>
      <w:r w:rsidR="004B1EEC" w:rsidRPr="00DE5815">
        <w:t>.</w:t>
      </w:r>
    </w:p>
    <w:tbl>
      <w:tblPr>
        <w:tblStyle w:val="TableGridLight"/>
        <w:tblW w:w="10281" w:type="dxa"/>
        <w:tblLayout w:type="fixed"/>
        <w:tblLook w:val="0000" w:firstRow="0" w:lastRow="0" w:firstColumn="0" w:lastColumn="0" w:noHBand="0" w:noVBand="0"/>
      </w:tblPr>
      <w:tblGrid>
        <w:gridCol w:w="1349"/>
        <w:gridCol w:w="2241"/>
        <w:gridCol w:w="2197"/>
        <w:gridCol w:w="2197"/>
        <w:gridCol w:w="2297"/>
      </w:tblGrid>
      <w:tr w:rsidR="004B1EEC" w:rsidRPr="00DE5815" w14:paraId="303E1DFC" w14:textId="77777777" w:rsidTr="00715CD2">
        <w:trPr>
          <w:trHeight w:val="387"/>
        </w:trPr>
        <w:tc>
          <w:tcPr>
            <w:tcW w:w="1349" w:type="dxa"/>
            <w:shd w:val="clear" w:color="auto" w:fill="F2F2F2" w:themeFill="background1" w:themeFillShade="F2"/>
            <w:noWrap/>
          </w:tcPr>
          <w:p w14:paraId="52C779E4" w14:textId="34665656" w:rsidR="00D20318" w:rsidRPr="004E4691" w:rsidRDefault="009D69BE" w:rsidP="00DE5815">
            <w:pPr>
              <w:jc w:val="center"/>
              <w:rPr>
                <w:color w:val="000000"/>
                <w:sz w:val="20"/>
                <w:szCs w:val="20"/>
              </w:rPr>
            </w:pPr>
            <w:r w:rsidRPr="004E4691">
              <w:rPr>
                <w:color w:val="000000"/>
                <w:sz w:val="20"/>
                <w:szCs w:val="20"/>
              </w:rPr>
              <w:t>Sample ID</w:t>
            </w:r>
          </w:p>
        </w:tc>
        <w:tc>
          <w:tcPr>
            <w:tcW w:w="2241" w:type="dxa"/>
            <w:shd w:val="clear" w:color="auto" w:fill="F2F2F2" w:themeFill="background1" w:themeFillShade="F2"/>
            <w:noWrap/>
          </w:tcPr>
          <w:p w14:paraId="2F859241" w14:textId="77777777" w:rsidR="004B1EEC" w:rsidRPr="004E4691" w:rsidRDefault="004B1EEC" w:rsidP="00DE5815">
            <w:pPr>
              <w:jc w:val="center"/>
              <w:rPr>
                <w:color w:val="000000"/>
                <w:sz w:val="20"/>
                <w:szCs w:val="20"/>
              </w:rPr>
            </w:pPr>
            <w:r w:rsidRPr="004E4691">
              <w:rPr>
                <w:color w:val="000000"/>
                <w:sz w:val="20"/>
                <w:szCs w:val="20"/>
              </w:rPr>
              <w:t>TLD-based</w:t>
            </w:r>
          </w:p>
          <w:p w14:paraId="03D3981C" w14:textId="5950032C" w:rsidR="00D20318" w:rsidRPr="004E4691" w:rsidRDefault="004B1EEC" w:rsidP="00DE5815">
            <w:pPr>
              <w:jc w:val="center"/>
              <w:rPr>
                <w:color w:val="000000"/>
                <w:sz w:val="20"/>
                <w:szCs w:val="20"/>
              </w:rPr>
            </w:pPr>
            <w:r w:rsidRPr="004E4691">
              <w:rPr>
                <w:color w:val="000000"/>
                <w:sz w:val="20"/>
                <w:szCs w:val="20"/>
              </w:rPr>
              <w:t>e</w:t>
            </w:r>
            <w:r w:rsidR="00D20318" w:rsidRPr="004E4691">
              <w:rPr>
                <w:color w:val="000000"/>
                <w:sz w:val="20"/>
                <w:szCs w:val="20"/>
              </w:rPr>
              <w:t>xternal dose,</w:t>
            </w:r>
            <w:r w:rsidRPr="004E4691">
              <w:rPr>
                <w:color w:val="000000"/>
                <w:sz w:val="20"/>
                <w:szCs w:val="20"/>
              </w:rPr>
              <w:t xml:space="preserve"> </w:t>
            </w:r>
            <w:r w:rsidR="00D20318" w:rsidRPr="004E4691">
              <w:rPr>
                <w:color w:val="000000"/>
                <w:sz w:val="20"/>
                <w:szCs w:val="20"/>
              </w:rPr>
              <w:t>mGy</w:t>
            </w:r>
          </w:p>
        </w:tc>
        <w:tc>
          <w:tcPr>
            <w:tcW w:w="2197" w:type="dxa"/>
            <w:shd w:val="clear" w:color="auto" w:fill="F2F2F2" w:themeFill="background1" w:themeFillShade="F2"/>
            <w:noWrap/>
          </w:tcPr>
          <w:p w14:paraId="27A8E90F" w14:textId="77777777" w:rsidR="004B1EEC" w:rsidRPr="004E4691" w:rsidRDefault="004B1EEC" w:rsidP="00DE5815">
            <w:pPr>
              <w:jc w:val="center"/>
              <w:rPr>
                <w:color w:val="000000"/>
                <w:sz w:val="20"/>
                <w:szCs w:val="20"/>
              </w:rPr>
            </w:pPr>
            <w:r w:rsidRPr="004E4691">
              <w:rPr>
                <w:color w:val="000000"/>
                <w:sz w:val="20"/>
                <w:szCs w:val="20"/>
              </w:rPr>
              <w:t>Inferred</w:t>
            </w:r>
          </w:p>
          <w:p w14:paraId="13D4CD24" w14:textId="15E66F4B" w:rsidR="00D20318" w:rsidRPr="004E4691" w:rsidRDefault="004B1EEC" w:rsidP="00DE5815">
            <w:pPr>
              <w:jc w:val="center"/>
              <w:rPr>
                <w:color w:val="000000"/>
                <w:sz w:val="20"/>
                <w:szCs w:val="20"/>
              </w:rPr>
            </w:pPr>
            <w:r w:rsidRPr="004E4691">
              <w:rPr>
                <w:color w:val="000000"/>
                <w:sz w:val="20"/>
                <w:szCs w:val="20"/>
              </w:rPr>
              <w:t xml:space="preserve">external </w:t>
            </w:r>
            <w:r w:rsidR="00D20318" w:rsidRPr="004E4691">
              <w:rPr>
                <w:color w:val="000000"/>
                <w:sz w:val="20"/>
                <w:szCs w:val="20"/>
              </w:rPr>
              <w:t>dose,</w:t>
            </w:r>
            <w:r w:rsidRPr="004E4691">
              <w:rPr>
                <w:color w:val="000000"/>
                <w:sz w:val="20"/>
                <w:szCs w:val="20"/>
              </w:rPr>
              <w:t xml:space="preserve"> </w:t>
            </w:r>
            <w:r w:rsidR="00D20318" w:rsidRPr="004E4691">
              <w:rPr>
                <w:color w:val="000000"/>
                <w:sz w:val="20"/>
                <w:szCs w:val="20"/>
              </w:rPr>
              <w:t>mGy</w:t>
            </w:r>
          </w:p>
        </w:tc>
        <w:tc>
          <w:tcPr>
            <w:tcW w:w="2197" w:type="dxa"/>
            <w:shd w:val="clear" w:color="auto" w:fill="F2F2F2" w:themeFill="background1" w:themeFillShade="F2"/>
            <w:noWrap/>
          </w:tcPr>
          <w:p w14:paraId="289B345E" w14:textId="77777777" w:rsidR="004B1EEC" w:rsidRPr="004E4691" w:rsidRDefault="00D20318" w:rsidP="00DE5815">
            <w:pPr>
              <w:jc w:val="center"/>
              <w:rPr>
                <w:color w:val="000000"/>
                <w:sz w:val="20"/>
                <w:szCs w:val="20"/>
              </w:rPr>
            </w:pPr>
            <w:r w:rsidRPr="004E4691">
              <w:rPr>
                <w:color w:val="000000"/>
                <w:sz w:val="20"/>
                <w:szCs w:val="20"/>
              </w:rPr>
              <w:t xml:space="preserve">Time </w:t>
            </w:r>
            <w:r w:rsidR="004B1EEC" w:rsidRPr="004E4691">
              <w:rPr>
                <w:color w:val="000000"/>
                <w:sz w:val="20"/>
                <w:szCs w:val="20"/>
              </w:rPr>
              <w:t>mice spent</w:t>
            </w:r>
          </w:p>
          <w:p w14:paraId="438A058A" w14:textId="1BBD4AFC" w:rsidR="00D20318" w:rsidRPr="004E4691" w:rsidRDefault="00D20318" w:rsidP="00DE5815">
            <w:pPr>
              <w:jc w:val="center"/>
              <w:rPr>
                <w:color w:val="000000"/>
                <w:sz w:val="20"/>
                <w:szCs w:val="20"/>
              </w:rPr>
            </w:pPr>
            <w:r w:rsidRPr="004E4691">
              <w:rPr>
                <w:color w:val="000000"/>
                <w:sz w:val="20"/>
                <w:szCs w:val="20"/>
              </w:rPr>
              <w:t>in field,</w:t>
            </w:r>
            <w:r w:rsidR="004B1EEC" w:rsidRPr="004E4691">
              <w:rPr>
                <w:color w:val="000000"/>
                <w:sz w:val="20"/>
                <w:szCs w:val="20"/>
              </w:rPr>
              <w:t xml:space="preserve"> </w:t>
            </w:r>
            <w:r w:rsidRPr="004E4691">
              <w:rPr>
                <w:color w:val="000000"/>
                <w:sz w:val="20"/>
                <w:szCs w:val="20"/>
              </w:rPr>
              <w:t>days</w:t>
            </w:r>
          </w:p>
        </w:tc>
        <w:tc>
          <w:tcPr>
            <w:tcW w:w="2297" w:type="dxa"/>
            <w:shd w:val="clear" w:color="auto" w:fill="F2F2F2" w:themeFill="background1" w:themeFillShade="F2"/>
            <w:noWrap/>
          </w:tcPr>
          <w:p w14:paraId="1FD0502F" w14:textId="77777777" w:rsidR="004B1EEC" w:rsidRPr="004E4691" w:rsidRDefault="004B1EEC" w:rsidP="00DE5815">
            <w:pPr>
              <w:jc w:val="center"/>
              <w:rPr>
                <w:color w:val="000000"/>
                <w:sz w:val="20"/>
                <w:szCs w:val="20"/>
              </w:rPr>
            </w:pPr>
            <w:r w:rsidRPr="004E4691">
              <w:rPr>
                <w:color w:val="000000"/>
                <w:sz w:val="20"/>
                <w:szCs w:val="20"/>
              </w:rPr>
              <w:t>Ambient radiation</w:t>
            </w:r>
          </w:p>
          <w:p w14:paraId="176246AD" w14:textId="403E3C1D" w:rsidR="00D20318" w:rsidRPr="004E4691" w:rsidRDefault="004B1EEC" w:rsidP="00DE5815">
            <w:pPr>
              <w:jc w:val="center"/>
              <w:rPr>
                <w:color w:val="000000"/>
                <w:sz w:val="20"/>
                <w:szCs w:val="20"/>
              </w:rPr>
            </w:pPr>
            <w:r w:rsidRPr="004E4691">
              <w:rPr>
                <w:color w:val="000000"/>
                <w:sz w:val="20"/>
                <w:szCs w:val="20"/>
              </w:rPr>
              <w:t xml:space="preserve">dose </w:t>
            </w:r>
            <w:r w:rsidR="00D20318" w:rsidRPr="004E4691">
              <w:rPr>
                <w:color w:val="000000"/>
                <w:sz w:val="20"/>
                <w:szCs w:val="20"/>
              </w:rPr>
              <w:t>rate,</w:t>
            </w:r>
            <w:r w:rsidRPr="004E4691">
              <w:rPr>
                <w:color w:val="000000"/>
                <w:sz w:val="20"/>
                <w:szCs w:val="20"/>
              </w:rPr>
              <w:t xml:space="preserve"> </w:t>
            </w:r>
            <w:r w:rsidR="00D20318" w:rsidRPr="004E4691">
              <w:rPr>
                <w:color w:val="000000"/>
                <w:sz w:val="20"/>
                <w:szCs w:val="20"/>
              </w:rPr>
              <w:t>mGy day</w:t>
            </w:r>
            <w:r w:rsidR="00D20318" w:rsidRPr="004E4691">
              <w:rPr>
                <w:color w:val="000000"/>
                <w:sz w:val="20"/>
                <w:szCs w:val="20"/>
                <w:vertAlign w:val="superscript"/>
              </w:rPr>
              <w:t>-1</w:t>
            </w:r>
          </w:p>
        </w:tc>
      </w:tr>
      <w:tr w:rsidR="00715CD2" w:rsidRPr="00DE5815" w14:paraId="5E95BEA2" w14:textId="77777777" w:rsidTr="00715CD2">
        <w:trPr>
          <w:trHeight w:val="387"/>
        </w:trPr>
        <w:tc>
          <w:tcPr>
            <w:tcW w:w="1349" w:type="dxa"/>
            <w:noWrap/>
          </w:tcPr>
          <w:p w14:paraId="5A111CCB" w14:textId="3B43B563" w:rsidR="00D20318" w:rsidRPr="004E4691" w:rsidRDefault="004B539A" w:rsidP="00DE5815">
            <w:pPr>
              <w:jc w:val="center"/>
              <w:rPr>
                <w:color w:val="000000"/>
                <w:sz w:val="20"/>
                <w:szCs w:val="20"/>
              </w:rPr>
            </w:pPr>
            <w:r w:rsidRPr="004E4691">
              <w:rPr>
                <w:color w:val="000000"/>
                <w:sz w:val="20"/>
                <w:szCs w:val="20"/>
              </w:rPr>
              <w:t>C4</w:t>
            </w:r>
          </w:p>
        </w:tc>
        <w:tc>
          <w:tcPr>
            <w:tcW w:w="2241" w:type="dxa"/>
            <w:noWrap/>
          </w:tcPr>
          <w:p w14:paraId="5D8A8630" w14:textId="5856B983" w:rsidR="00D20318" w:rsidRPr="004E4691" w:rsidRDefault="00820A48" w:rsidP="00DE5815">
            <w:pPr>
              <w:jc w:val="center"/>
              <w:rPr>
                <w:color w:val="000000"/>
                <w:sz w:val="20"/>
                <w:szCs w:val="20"/>
              </w:rPr>
            </w:pPr>
            <w:r w:rsidRPr="004E4691">
              <w:rPr>
                <w:color w:val="000000"/>
                <w:sz w:val="20"/>
                <w:szCs w:val="20"/>
              </w:rPr>
              <w:t>17.</w:t>
            </w:r>
            <w:r w:rsidR="00D20318" w:rsidRPr="004E4691">
              <w:rPr>
                <w:color w:val="000000"/>
                <w:sz w:val="20"/>
                <w:szCs w:val="20"/>
              </w:rPr>
              <w:t>315</w:t>
            </w:r>
          </w:p>
        </w:tc>
        <w:tc>
          <w:tcPr>
            <w:tcW w:w="2197" w:type="dxa"/>
            <w:noWrap/>
          </w:tcPr>
          <w:p w14:paraId="264AD59A" w14:textId="1C7F8298" w:rsidR="00D20318" w:rsidRPr="004E4691" w:rsidRDefault="00820A48" w:rsidP="00DE5815">
            <w:pPr>
              <w:jc w:val="center"/>
              <w:rPr>
                <w:color w:val="000000"/>
                <w:sz w:val="20"/>
                <w:szCs w:val="20"/>
              </w:rPr>
            </w:pPr>
            <w:r w:rsidRPr="004E4691">
              <w:rPr>
                <w:color w:val="000000"/>
                <w:sz w:val="20"/>
                <w:szCs w:val="20"/>
              </w:rPr>
              <w:t>19.</w:t>
            </w:r>
            <w:r w:rsidR="00D20318" w:rsidRPr="004E4691">
              <w:rPr>
                <w:color w:val="000000"/>
                <w:sz w:val="20"/>
                <w:szCs w:val="20"/>
              </w:rPr>
              <w:t>629</w:t>
            </w:r>
          </w:p>
        </w:tc>
        <w:tc>
          <w:tcPr>
            <w:tcW w:w="2197" w:type="dxa"/>
            <w:noWrap/>
          </w:tcPr>
          <w:p w14:paraId="1FF13995" w14:textId="77777777" w:rsidR="00D20318" w:rsidRPr="004E4691" w:rsidRDefault="00D20318" w:rsidP="00DE5815">
            <w:pPr>
              <w:jc w:val="center"/>
              <w:rPr>
                <w:color w:val="000000"/>
                <w:sz w:val="20"/>
                <w:szCs w:val="20"/>
              </w:rPr>
            </w:pPr>
            <w:r w:rsidRPr="004E4691">
              <w:rPr>
                <w:color w:val="000000"/>
                <w:sz w:val="20"/>
                <w:szCs w:val="20"/>
              </w:rPr>
              <w:t>43</w:t>
            </w:r>
          </w:p>
        </w:tc>
        <w:tc>
          <w:tcPr>
            <w:tcW w:w="2297" w:type="dxa"/>
            <w:noWrap/>
          </w:tcPr>
          <w:p w14:paraId="043ACB4B" w14:textId="13990310" w:rsidR="00D20318" w:rsidRPr="004E4691" w:rsidRDefault="00820A48" w:rsidP="00DE5815">
            <w:pPr>
              <w:jc w:val="center"/>
              <w:rPr>
                <w:color w:val="000000"/>
                <w:sz w:val="20"/>
                <w:szCs w:val="20"/>
              </w:rPr>
            </w:pPr>
            <w:r w:rsidRPr="004E4691">
              <w:rPr>
                <w:color w:val="000000"/>
                <w:sz w:val="20"/>
                <w:szCs w:val="20"/>
              </w:rPr>
              <w:t>4.565x</w:t>
            </w:r>
            <w:r w:rsidR="00D20318" w:rsidRPr="004E4691">
              <w:rPr>
                <w:color w:val="000000"/>
                <w:sz w:val="20"/>
                <w:szCs w:val="20"/>
              </w:rPr>
              <w:t>10</w:t>
            </w:r>
            <w:r w:rsidR="00D20318" w:rsidRPr="004E4691">
              <w:rPr>
                <w:color w:val="000000"/>
                <w:sz w:val="20"/>
                <w:szCs w:val="20"/>
                <w:vertAlign w:val="superscript"/>
              </w:rPr>
              <w:t>-1</w:t>
            </w:r>
          </w:p>
        </w:tc>
      </w:tr>
      <w:tr w:rsidR="00715CD2" w:rsidRPr="00DE5815" w14:paraId="6B75E00C" w14:textId="77777777" w:rsidTr="00715CD2">
        <w:trPr>
          <w:trHeight w:val="387"/>
        </w:trPr>
        <w:tc>
          <w:tcPr>
            <w:tcW w:w="1349" w:type="dxa"/>
            <w:noWrap/>
          </w:tcPr>
          <w:p w14:paraId="31BF2425" w14:textId="261F49B9" w:rsidR="00D20318" w:rsidRPr="004E4691" w:rsidRDefault="004B539A" w:rsidP="00DE5815">
            <w:pPr>
              <w:jc w:val="center"/>
              <w:rPr>
                <w:color w:val="000000"/>
                <w:sz w:val="20"/>
                <w:szCs w:val="20"/>
              </w:rPr>
            </w:pPr>
            <w:r w:rsidRPr="004E4691">
              <w:rPr>
                <w:color w:val="000000"/>
                <w:sz w:val="20"/>
                <w:szCs w:val="20"/>
              </w:rPr>
              <w:t>C20</w:t>
            </w:r>
          </w:p>
        </w:tc>
        <w:tc>
          <w:tcPr>
            <w:tcW w:w="2241" w:type="dxa"/>
            <w:noWrap/>
          </w:tcPr>
          <w:p w14:paraId="0CDA6A60" w14:textId="192E1910" w:rsidR="00D20318" w:rsidRPr="004E4691" w:rsidRDefault="00820A48" w:rsidP="00DE5815">
            <w:pPr>
              <w:jc w:val="center"/>
              <w:rPr>
                <w:color w:val="000000"/>
                <w:sz w:val="20"/>
                <w:szCs w:val="20"/>
              </w:rPr>
            </w:pPr>
            <w:r w:rsidRPr="004E4691">
              <w:rPr>
                <w:color w:val="000000"/>
                <w:sz w:val="20"/>
                <w:szCs w:val="20"/>
              </w:rPr>
              <w:t>0.</w:t>
            </w:r>
            <w:r w:rsidR="00D20318" w:rsidRPr="004E4691">
              <w:rPr>
                <w:color w:val="000000"/>
                <w:sz w:val="20"/>
                <w:szCs w:val="20"/>
              </w:rPr>
              <w:t>186</w:t>
            </w:r>
          </w:p>
        </w:tc>
        <w:tc>
          <w:tcPr>
            <w:tcW w:w="2197" w:type="dxa"/>
            <w:noWrap/>
          </w:tcPr>
          <w:p w14:paraId="322F8A91" w14:textId="322FFBA8" w:rsidR="00D20318" w:rsidRPr="004E4691" w:rsidRDefault="00820A48" w:rsidP="00DE5815">
            <w:pPr>
              <w:jc w:val="center"/>
              <w:rPr>
                <w:color w:val="000000"/>
                <w:sz w:val="20"/>
                <w:szCs w:val="20"/>
              </w:rPr>
            </w:pPr>
            <w:r w:rsidRPr="004E4691">
              <w:rPr>
                <w:color w:val="000000"/>
                <w:sz w:val="20"/>
                <w:szCs w:val="20"/>
              </w:rPr>
              <w:t>0.</w:t>
            </w:r>
            <w:r w:rsidR="00D20318" w:rsidRPr="004E4691">
              <w:rPr>
                <w:color w:val="000000"/>
                <w:sz w:val="20"/>
                <w:szCs w:val="20"/>
              </w:rPr>
              <w:t>147</w:t>
            </w:r>
          </w:p>
        </w:tc>
        <w:tc>
          <w:tcPr>
            <w:tcW w:w="2197" w:type="dxa"/>
            <w:noWrap/>
          </w:tcPr>
          <w:p w14:paraId="64E39E29" w14:textId="77777777" w:rsidR="00D20318" w:rsidRPr="004E4691" w:rsidRDefault="00D20318" w:rsidP="00DE5815">
            <w:pPr>
              <w:jc w:val="center"/>
              <w:rPr>
                <w:color w:val="000000"/>
                <w:sz w:val="20"/>
                <w:szCs w:val="20"/>
              </w:rPr>
            </w:pPr>
            <w:r w:rsidRPr="004E4691">
              <w:rPr>
                <w:color w:val="000000"/>
                <w:sz w:val="20"/>
                <w:szCs w:val="20"/>
              </w:rPr>
              <w:t>35</w:t>
            </w:r>
          </w:p>
        </w:tc>
        <w:tc>
          <w:tcPr>
            <w:tcW w:w="2297" w:type="dxa"/>
            <w:noWrap/>
          </w:tcPr>
          <w:p w14:paraId="0B3781A9" w14:textId="72E2D8E5" w:rsidR="00D20318" w:rsidRPr="004E4691" w:rsidRDefault="00820A48" w:rsidP="00DE5815">
            <w:pPr>
              <w:jc w:val="center"/>
              <w:rPr>
                <w:color w:val="000000"/>
                <w:sz w:val="20"/>
                <w:szCs w:val="20"/>
              </w:rPr>
            </w:pPr>
            <w:r w:rsidRPr="004E4691">
              <w:rPr>
                <w:color w:val="000000"/>
                <w:sz w:val="20"/>
                <w:szCs w:val="20"/>
              </w:rPr>
              <w:t>4.203x</w:t>
            </w:r>
            <w:r w:rsidR="00D20318" w:rsidRPr="004E4691">
              <w:rPr>
                <w:color w:val="000000"/>
                <w:sz w:val="20"/>
                <w:szCs w:val="20"/>
              </w:rPr>
              <w:t>10</w:t>
            </w:r>
            <w:r w:rsidR="00D20318" w:rsidRPr="004E4691">
              <w:rPr>
                <w:color w:val="000000"/>
                <w:sz w:val="20"/>
                <w:szCs w:val="20"/>
                <w:vertAlign w:val="superscript"/>
              </w:rPr>
              <w:t>-3</w:t>
            </w:r>
            <w:r w:rsidR="00D20318" w:rsidRPr="004E4691">
              <w:rPr>
                <w:color w:val="000000"/>
                <w:sz w:val="20"/>
                <w:szCs w:val="20"/>
              </w:rPr>
              <w:t xml:space="preserve"> </w:t>
            </w:r>
          </w:p>
        </w:tc>
      </w:tr>
      <w:tr w:rsidR="00715CD2" w:rsidRPr="00DE5815" w14:paraId="0BD50885" w14:textId="77777777" w:rsidTr="00715CD2">
        <w:trPr>
          <w:trHeight w:val="387"/>
        </w:trPr>
        <w:tc>
          <w:tcPr>
            <w:tcW w:w="1349" w:type="dxa"/>
            <w:noWrap/>
          </w:tcPr>
          <w:p w14:paraId="24211A48" w14:textId="4BAB16AB" w:rsidR="00D20318" w:rsidRPr="004E4691" w:rsidRDefault="004B539A" w:rsidP="00DE5815">
            <w:pPr>
              <w:jc w:val="center"/>
              <w:rPr>
                <w:color w:val="000000"/>
                <w:sz w:val="20"/>
                <w:szCs w:val="20"/>
              </w:rPr>
            </w:pPr>
            <w:r w:rsidRPr="004E4691">
              <w:rPr>
                <w:color w:val="000000"/>
                <w:sz w:val="20"/>
                <w:szCs w:val="20"/>
              </w:rPr>
              <w:t>C33</w:t>
            </w:r>
          </w:p>
        </w:tc>
        <w:tc>
          <w:tcPr>
            <w:tcW w:w="2241" w:type="dxa"/>
            <w:noWrap/>
          </w:tcPr>
          <w:p w14:paraId="24FA019E" w14:textId="46DC80AD" w:rsidR="00D20318" w:rsidRPr="004E4691" w:rsidRDefault="00820A48" w:rsidP="00DE5815">
            <w:pPr>
              <w:jc w:val="center"/>
              <w:rPr>
                <w:color w:val="000000"/>
                <w:sz w:val="20"/>
                <w:szCs w:val="20"/>
              </w:rPr>
            </w:pPr>
            <w:r w:rsidRPr="004E4691">
              <w:rPr>
                <w:color w:val="000000"/>
                <w:sz w:val="20"/>
                <w:szCs w:val="20"/>
              </w:rPr>
              <w:t>9.</w:t>
            </w:r>
            <w:r w:rsidR="00D20318" w:rsidRPr="004E4691">
              <w:rPr>
                <w:color w:val="000000"/>
                <w:sz w:val="20"/>
                <w:szCs w:val="20"/>
              </w:rPr>
              <w:t>434</w:t>
            </w:r>
          </w:p>
        </w:tc>
        <w:tc>
          <w:tcPr>
            <w:tcW w:w="2197" w:type="dxa"/>
            <w:noWrap/>
          </w:tcPr>
          <w:p w14:paraId="261CCC7D" w14:textId="156D2722" w:rsidR="00D20318" w:rsidRPr="004E4691" w:rsidRDefault="00820A48" w:rsidP="00DE5815">
            <w:pPr>
              <w:jc w:val="center"/>
              <w:rPr>
                <w:color w:val="000000"/>
                <w:sz w:val="20"/>
                <w:szCs w:val="20"/>
              </w:rPr>
            </w:pPr>
            <w:r w:rsidRPr="004E4691">
              <w:rPr>
                <w:color w:val="000000"/>
                <w:sz w:val="20"/>
                <w:szCs w:val="20"/>
              </w:rPr>
              <w:t>12.</w:t>
            </w:r>
            <w:r w:rsidR="00D20318" w:rsidRPr="004E4691">
              <w:rPr>
                <w:color w:val="000000"/>
                <w:sz w:val="20"/>
                <w:szCs w:val="20"/>
              </w:rPr>
              <w:t>771</w:t>
            </w:r>
          </w:p>
        </w:tc>
        <w:tc>
          <w:tcPr>
            <w:tcW w:w="2197" w:type="dxa"/>
            <w:noWrap/>
          </w:tcPr>
          <w:p w14:paraId="39DD92D4" w14:textId="77777777" w:rsidR="00D20318" w:rsidRPr="004E4691" w:rsidRDefault="00D20318" w:rsidP="00DE5815">
            <w:pPr>
              <w:jc w:val="center"/>
              <w:rPr>
                <w:color w:val="000000"/>
                <w:sz w:val="20"/>
                <w:szCs w:val="20"/>
              </w:rPr>
            </w:pPr>
            <w:r w:rsidRPr="004E4691">
              <w:rPr>
                <w:color w:val="000000"/>
                <w:sz w:val="20"/>
                <w:szCs w:val="20"/>
              </w:rPr>
              <w:t>50</w:t>
            </w:r>
          </w:p>
        </w:tc>
        <w:tc>
          <w:tcPr>
            <w:tcW w:w="2297" w:type="dxa"/>
            <w:noWrap/>
          </w:tcPr>
          <w:p w14:paraId="0456AA6F" w14:textId="19918041" w:rsidR="00D20318" w:rsidRPr="004E4691" w:rsidRDefault="00820A48" w:rsidP="00DE5815">
            <w:pPr>
              <w:jc w:val="center"/>
              <w:rPr>
                <w:color w:val="000000"/>
                <w:sz w:val="20"/>
                <w:szCs w:val="20"/>
              </w:rPr>
            </w:pPr>
            <w:r w:rsidRPr="004E4691">
              <w:rPr>
                <w:color w:val="000000"/>
                <w:sz w:val="20"/>
                <w:szCs w:val="20"/>
              </w:rPr>
              <w:t>2.554x</w:t>
            </w:r>
            <w:r w:rsidR="00D20318" w:rsidRPr="004E4691">
              <w:rPr>
                <w:color w:val="000000"/>
                <w:sz w:val="20"/>
                <w:szCs w:val="20"/>
              </w:rPr>
              <w:t>10</w:t>
            </w:r>
            <w:r w:rsidR="00D20318" w:rsidRPr="004E4691">
              <w:rPr>
                <w:color w:val="000000"/>
                <w:sz w:val="20"/>
                <w:szCs w:val="20"/>
                <w:vertAlign w:val="superscript"/>
              </w:rPr>
              <w:t>-1</w:t>
            </w:r>
            <w:r w:rsidR="00D20318" w:rsidRPr="004E4691">
              <w:rPr>
                <w:color w:val="000000"/>
                <w:sz w:val="20"/>
                <w:szCs w:val="20"/>
              </w:rPr>
              <w:t xml:space="preserve"> </w:t>
            </w:r>
          </w:p>
        </w:tc>
      </w:tr>
    </w:tbl>
    <w:p w14:paraId="38B58138" w14:textId="77777777" w:rsidR="00FE3DA3" w:rsidRPr="00DE5815" w:rsidRDefault="00FE3DA3" w:rsidP="00DE5815">
      <w:pPr>
        <w:rPr>
          <w:b/>
        </w:rPr>
      </w:pPr>
    </w:p>
    <w:tbl>
      <w:tblPr>
        <w:tblStyle w:val="TableGridLight"/>
        <w:tblpPr w:leftFromText="141" w:rightFromText="141" w:vertAnchor="page" w:horzAnchor="margin" w:tblpY="10231"/>
        <w:tblW w:w="10280" w:type="dxa"/>
        <w:tblLayout w:type="fixed"/>
        <w:tblLook w:val="04A0" w:firstRow="1" w:lastRow="0" w:firstColumn="1" w:lastColumn="0" w:noHBand="0" w:noVBand="1"/>
      </w:tblPr>
      <w:tblGrid>
        <w:gridCol w:w="1678"/>
        <w:gridCol w:w="1444"/>
        <w:gridCol w:w="1178"/>
        <w:gridCol w:w="1042"/>
        <w:gridCol w:w="979"/>
        <w:gridCol w:w="862"/>
        <w:gridCol w:w="980"/>
        <w:gridCol w:w="900"/>
        <w:gridCol w:w="1217"/>
      </w:tblGrid>
      <w:tr w:rsidR="004C044F" w:rsidRPr="00DE5815" w14:paraId="6F24C525" w14:textId="77777777" w:rsidTr="004C044F">
        <w:trPr>
          <w:trHeight w:val="541"/>
        </w:trPr>
        <w:tc>
          <w:tcPr>
            <w:tcW w:w="1678" w:type="dxa"/>
            <w:vMerge w:val="restart"/>
            <w:shd w:val="clear" w:color="auto" w:fill="F2F2F2" w:themeFill="background1" w:themeFillShade="F2"/>
          </w:tcPr>
          <w:p w14:paraId="4ADF26F5" w14:textId="77777777" w:rsidR="004C044F" w:rsidRPr="004E4691" w:rsidRDefault="004C044F" w:rsidP="004C044F">
            <w:pPr>
              <w:jc w:val="center"/>
              <w:rPr>
                <w:sz w:val="20"/>
                <w:szCs w:val="20"/>
              </w:rPr>
            </w:pPr>
          </w:p>
          <w:p w14:paraId="6DE64F2E" w14:textId="77777777" w:rsidR="004C044F" w:rsidRPr="004E4691" w:rsidRDefault="004C044F" w:rsidP="004C044F">
            <w:pPr>
              <w:jc w:val="center"/>
              <w:rPr>
                <w:sz w:val="20"/>
                <w:szCs w:val="20"/>
              </w:rPr>
            </w:pPr>
            <w:r w:rsidRPr="004E4691">
              <w:rPr>
                <w:sz w:val="20"/>
                <w:szCs w:val="20"/>
              </w:rPr>
              <w:t>Predictor variables</w:t>
            </w:r>
          </w:p>
        </w:tc>
        <w:tc>
          <w:tcPr>
            <w:tcW w:w="1444" w:type="dxa"/>
            <w:vMerge w:val="restart"/>
            <w:shd w:val="clear" w:color="auto" w:fill="F2F2F2" w:themeFill="background1" w:themeFillShade="F2"/>
          </w:tcPr>
          <w:p w14:paraId="3778912C" w14:textId="77777777" w:rsidR="004C044F" w:rsidRPr="004E4691" w:rsidRDefault="004C044F" w:rsidP="004C044F">
            <w:pPr>
              <w:rPr>
                <w:sz w:val="20"/>
                <w:szCs w:val="20"/>
              </w:rPr>
            </w:pPr>
          </w:p>
          <w:p w14:paraId="27660965" w14:textId="77777777" w:rsidR="004C044F" w:rsidRPr="004E4691" w:rsidRDefault="004C044F" w:rsidP="004C044F">
            <w:pPr>
              <w:rPr>
                <w:sz w:val="20"/>
                <w:szCs w:val="20"/>
              </w:rPr>
            </w:pPr>
            <w:r w:rsidRPr="004E4691">
              <w:rPr>
                <w:sz w:val="20"/>
                <w:szCs w:val="20"/>
              </w:rPr>
              <w:t>Host species</w:t>
            </w:r>
          </w:p>
        </w:tc>
        <w:tc>
          <w:tcPr>
            <w:tcW w:w="1178" w:type="dxa"/>
            <w:shd w:val="clear" w:color="auto" w:fill="F2F2F2" w:themeFill="background1" w:themeFillShade="F2"/>
          </w:tcPr>
          <w:p w14:paraId="10833B51" w14:textId="77777777" w:rsidR="004C044F" w:rsidRPr="004E4691" w:rsidRDefault="004C044F" w:rsidP="004C044F">
            <w:pPr>
              <w:jc w:val="center"/>
              <w:rPr>
                <w:sz w:val="20"/>
                <w:szCs w:val="20"/>
              </w:rPr>
            </w:pPr>
            <w:r w:rsidRPr="004E4691">
              <w:rPr>
                <w:sz w:val="20"/>
                <w:szCs w:val="20"/>
              </w:rPr>
              <w:t>Number of samples</w:t>
            </w:r>
          </w:p>
        </w:tc>
        <w:tc>
          <w:tcPr>
            <w:tcW w:w="2021" w:type="dxa"/>
            <w:gridSpan w:val="2"/>
            <w:shd w:val="clear" w:color="auto" w:fill="F2F2F2" w:themeFill="background1" w:themeFillShade="F2"/>
          </w:tcPr>
          <w:p w14:paraId="15873AD1" w14:textId="77777777" w:rsidR="004C044F" w:rsidRPr="004E4691" w:rsidRDefault="004C044F" w:rsidP="004C044F">
            <w:pPr>
              <w:jc w:val="center"/>
              <w:rPr>
                <w:sz w:val="20"/>
                <w:szCs w:val="20"/>
              </w:rPr>
            </w:pPr>
            <w:r w:rsidRPr="004E4691">
              <w:rPr>
                <w:sz w:val="20"/>
                <w:szCs w:val="20"/>
              </w:rPr>
              <w:t>ASVs</w:t>
            </w:r>
          </w:p>
          <w:p w14:paraId="7FE813BA" w14:textId="77777777" w:rsidR="004C044F" w:rsidRPr="004E4691" w:rsidRDefault="004C044F" w:rsidP="004C044F">
            <w:pPr>
              <w:jc w:val="center"/>
              <w:rPr>
                <w:sz w:val="20"/>
                <w:szCs w:val="20"/>
              </w:rPr>
            </w:pPr>
            <w:r w:rsidRPr="004E4691">
              <w:rPr>
                <w:sz w:val="20"/>
                <w:szCs w:val="20"/>
              </w:rPr>
              <w:t>richness</w:t>
            </w:r>
          </w:p>
        </w:tc>
        <w:tc>
          <w:tcPr>
            <w:tcW w:w="1842" w:type="dxa"/>
            <w:gridSpan w:val="2"/>
            <w:shd w:val="clear" w:color="auto" w:fill="F2F2F2" w:themeFill="background1" w:themeFillShade="F2"/>
          </w:tcPr>
          <w:p w14:paraId="0549C26E" w14:textId="77777777" w:rsidR="004C044F" w:rsidRPr="004E4691" w:rsidRDefault="004C044F" w:rsidP="004C044F">
            <w:pPr>
              <w:jc w:val="center"/>
              <w:rPr>
                <w:sz w:val="20"/>
                <w:szCs w:val="20"/>
              </w:rPr>
            </w:pPr>
            <w:r w:rsidRPr="004E4691">
              <w:rPr>
                <w:sz w:val="20"/>
                <w:szCs w:val="20"/>
              </w:rPr>
              <w:t>Shannon</w:t>
            </w:r>
          </w:p>
          <w:p w14:paraId="79B4B32D" w14:textId="77777777" w:rsidR="004C044F" w:rsidRPr="004E4691" w:rsidRDefault="004C044F" w:rsidP="004C044F">
            <w:pPr>
              <w:jc w:val="center"/>
              <w:rPr>
                <w:sz w:val="20"/>
                <w:szCs w:val="20"/>
              </w:rPr>
            </w:pPr>
            <w:r w:rsidRPr="004E4691">
              <w:rPr>
                <w:sz w:val="20"/>
                <w:szCs w:val="20"/>
              </w:rPr>
              <w:t>index</w:t>
            </w:r>
          </w:p>
        </w:tc>
        <w:tc>
          <w:tcPr>
            <w:tcW w:w="2117" w:type="dxa"/>
            <w:gridSpan w:val="2"/>
            <w:shd w:val="clear" w:color="auto" w:fill="F2F2F2" w:themeFill="background1" w:themeFillShade="F2"/>
          </w:tcPr>
          <w:p w14:paraId="244AAE8D" w14:textId="77777777" w:rsidR="004C044F" w:rsidRPr="004E4691" w:rsidRDefault="004C044F" w:rsidP="004C044F">
            <w:pPr>
              <w:jc w:val="center"/>
              <w:rPr>
                <w:sz w:val="20"/>
                <w:szCs w:val="20"/>
              </w:rPr>
            </w:pPr>
            <w:r w:rsidRPr="004E4691">
              <w:rPr>
                <w:sz w:val="20"/>
                <w:szCs w:val="20"/>
              </w:rPr>
              <w:t>Faith’s phylogenetic</w:t>
            </w:r>
          </w:p>
          <w:p w14:paraId="60170B99" w14:textId="77777777" w:rsidR="004C044F" w:rsidRPr="004E4691" w:rsidRDefault="004C044F" w:rsidP="004C044F">
            <w:pPr>
              <w:jc w:val="center"/>
              <w:rPr>
                <w:sz w:val="20"/>
                <w:szCs w:val="20"/>
              </w:rPr>
            </w:pPr>
            <w:r w:rsidRPr="004E4691">
              <w:rPr>
                <w:sz w:val="20"/>
                <w:szCs w:val="20"/>
              </w:rPr>
              <w:t>diversity</w:t>
            </w:r>
          </w:p>
        </w:tc>
      </w:tr>
      <w:tr w:rsidR="004C044F" w:rsidRPr="00DE5815" w14:paraId="167B44A5" w14:textId="77777777" w:rsidTr="004C044F">
        <w:trPr>
          <w:trHeight w:val="72"/>
        </w:trPr>
        <w:tc>
          <w:tcPr>
            <w:tcW w:w="1678" w:type="dxa"/>
            <w:vMerge/>
            <w:shd w:val="clear" w:color="auto" w:fill="F2F2F2" w:themeFill="background1" w:themeFillShade="F2"/>
          </w:tcPr>
          <w:p w14:paraId="70AC111A" w14:textId="77777777" w:rsidR="004C044F" w:rsidRPr="004E4691" w:rsidRDefault="004C044F" w:rsidP="004C044F">
            <w:pPr>
              <w:jc w:val="center"/>
              <w:rPr>
                <w:i/>
                <w:sz w:val="20"/>
                <w:szCs w:val="20"/>
              </w:rPr>
            </w:pPr>
          </w:p>
        </w:tc>
        <w:tc>
          <w:tcPr>
            <w:tcW w:w="1444" w:type="dxa"/>
            <w:vMerge/>
            <w:shd w:val="clear" w:color="auto" w:fill="F2F2F2" w:themeFill="background1" w:themeFillShade="F2"/>
          </w:tcPr>
          <w:p w14:paraId="14190B9B" w14:textId="77777777" w:rsidR="004C044F" w:rsidRPr="004E4691" w:rsidRDefault="004C044F" w:rsidP="004C044F">
            <w:pPr>
              <w:jc w:val="center"/>
              <w:rPr>
                <w:i/>
                <w:sz w:val="20"/>
                <w:szCs w:val="20"/>
              </w:rPr>
            </w:pPr>
          </w:p>
        </w:tc>
        <w:tc>
          <w:tcPr>
            <w:tcW w:w="1178" w:type="dxa"/>
            <w:shd w:val="clear" w:color="auto" w:fill="F2F2F2" w:themeFill="background1" w:themeFillShade="F2"/>
          </w:tcPr>
          <w:p w14:paraId="1FDF0836" w14:textId="77777777" w:rsidR="004C044F" w:rsidRPr="004E4691" w:rsidRDefault="004C044F" w:rsidP="004C044F">
            <w:pPr>
              <w:jc w:val="center"/>
              <w:rPr>
                <w:i/>
                <w:sz w:val="20"/>
                <w:szCs w:val="20"/>
              </w:rPr>
            </w:pPr>
            <w:r w:rsidRPr="004E4691">
              <w:rPr>
                <w:i/>
                <w:sz w:val="20"/>
                <w:szCs w:val="20"/>
              </w:rPr>
              <w:t>n</w:t>
            </w:r>
          </w:p>
        </w:tc>
        <w:tc>
          <w:tcPr>
            <w:tcW w:w="1042" w:type="dxa"/>
            <w:shd w:val="clear" w:color="auto" w:fill="F2F2F2" w:themeFill="background1" w:themeFillShade="F2"/>
          </w:tcPr>
          <w:p w14:paraId="4A4ABD5C" w14:textId="77777777" w:rsidR="004C044F" w:rsidRPr="004E4691" w:rsidRDefault="004C044F" w:rsidP="004C044F">
            <w:pPr>
              <w:jc w:val="center"/>
              <w:rPr>
                <w:i/>
                <w:sz w:val="20"/>
                <w:szCs w:val="20"/>
              </w:rPr>
            </w:pPr>
            <w:r w:rsidRPr="004E4691">
              <w:rPr>
                <w:i/>
                <w:sz w:val="20"/>
                <w:szCs w:val="20"/>
              </w:rPr>
              <w:t>rho</w:t>
            </w:r>
          </w:p>
        </w:tc>
        <w:tc>
          <w:tcPr>
            <w:tcW w:w="979" w:type="dxa"/>
            <w:shd w:val="clear" w:color="auto" w:fill="F2F2F2" w:themeFill="background1" w:themeFillShade="F2"/>
          </w:tcPr>
          <w:p w14:paraId="304F3FAD" w14:textId="77777777" w:rsidR="004C044F" w:rsidRPr="004E4691" w:rsidRDefault="004C044F" w:rsidP="004C044F">
            <w:pPr>
              <w:jc w:val="center"/>
              <w:rPr>
                <w:sz w:val="20"/>
                <w:szCs w:val="20"/>
              </w:rPr>
            </w:pPr>
            <w:r w:rsidRPr="004E4691">
              <w:rPr>
                <w:i/>
                <w:sz w:val="20"/>
                <w:szCs w:val="20"/>
              </w:rPr>
              <w:t>p</w:t>
            </w:r>
            <w:r w:rsidRPr="004E4691">
              <w:rPr>
                <w:sz w:val="20"/>
                <w:szCs w:val="20"/>
              </w:rPr>
              <w:t>-value</w:t>
            </w:r>
          </w:p>
        </w:tc>
        <w:tc>
          <w:tcPr>
            <w:tcW w:w="862" w:type="dxa"/>
            <w:shd w:val="clear" w:color="auto" w:fill="F2F2F2" w:themeFill="background1" w:themeFillShade="F2"/>
          </w:tcPr>
          <w:p w14:paraId="6B4A8DBC" w14:textId="77777777" w:rsidR="004C044F" w:rsidRPr="004E4691" w:rsidRDefault="004C044F" w:rsidP="004C044F">
            <w:pPr>
              <w:jc w:val="center"/>
              <w:rPr>
                <w:i/>
                <w:sz w:val="20"/>
                <w:szCs w:val="20"/>
              </w:rPr>
            </w:pPr>
            <w:r w:rsidRPr="004E4691">
              <w:rPr>
                <w:i/>
                <w:sz w:val="20"/>
                <w:szCs w:val="20"/>
              </w:rPr>
              <w:t>rho</w:t>
            </w:r>
          </w:p>
        </w:tc>
        <w:tc>
          <w:tcPr>
            <w:tcW w:w="980" w:type="dxa"/>
            <w:shd w:val="clear" w:color="auto" w:fill="F2F2F2" w:themeFill="background1" w:themeFillShade="F2"/>
          </w:tcPr>
          <w:p w14:paraId="262C66DA" w14:textId="77777777" w:rsidR="004C044F" w:rsidRPr="004E4691" w:rsidRDefault="004C044F" w:rsidP="004C044F">
            <w:pPr>
              <w:jc w:val="center"/>
              <w:rPr>
                <w:sz w:val="20"/>
                <w:szCs w:val="20"/>
              </w:rPr>
            </w:pPr>
            <w:r w:rsidRPr="004E4691">
              <w:rPr>
                <w:i/>
                <w:sz w:val="20"/>
                <w:szCs w:val="20"/>
              </w:rPr>
              <w:t>p</w:t>
            </w:r>
            <w:r w:rsidRPr="004E4691">
              <w:rPr>
                <w:sz w:val="20"/>
                <w:szCs w:val="20"/>
              </w:rPr>
              <w:t>-value</w:t>
            </w:r>
          </w:p>
        </w:tc>
        <w:tc>
          <w:tcPr>
            <w:tcW w:w="900" w:type="dxa"/>
            <w:shd w:val="clear" w:color="auto" w:fill="F2F2F2" w:themeFill="background1" w:themeFillShade="F2"/>
          </w:tcPr>
          <w:p w14:paraId="10726EEC" w14:textId="77777777" w:rsidR="004C044F" w:rsidRPr="004E4691" w:rsidRDefault="004C044F" w:rsidP="004C044F">
            <w:pPr>
              <w:jc w:val="center"/>
              <w:rPr>
                <w:i/>
                <w:sz w:val="20"/>
                <w:szCs w:val="20"/>
              </w:rPr>
            </w:pPr>
            <w:r w:rsidRPr="004E4691">
              <w:rPr>
                <w:i/>
                <w:sz w:val="20"/>
                <w:szCs w:val="20"/>
              </w:rPr>
              <w:t>rho</w:t>
            </w:r>
          </w:p>
        </w:tc>
        <w:tc>
          <w:tcPr>
            <w:tcW w:w="1217" w:type="dxa"/>
            <w:shd w:val="clear" w:color="auto" w:fill="F2F2F2" w:themeFill="background1" w:themeFillShade="F2"/>
          </w:tcPr>
          <w:p w14:paraId="11161048" w14:textId="77777777" w:rsidR="004C044F" w:rsidRPr="004E4691" w:rsidRDefault="004C044F" w:rsidP="004C044F">
            <w:pPr>
              <w:jc w:val="center"/>
              <w:rPr>
                <w:sz w:val="20"/>
                <w:szCs w:val="20"/>
              </w:rPr>
            </w:pPr>
            <w:r w:rsidRPr="004E4691">
              <w:rPr>
                <w:i/>
                <w:sz w:val="20"/>
                <w:szCs w:val="20"/>
              </w:rPr>
              <w:t>p</w:t>
            </w:r>
            <w:r w:rsidRPr="004E4691">
              <w:rPr>
                <w:sz w:val="20"/>
                <w:szCs w:val="20"/>
              </w:rPr>
              <w:t>-value</w:t>
            </w:r>
          </w:p>
        </w:tc>
      </w:tr>
      <w:tr w:rsidR="004C044F" w:rsidRPr="00DE5815" w14:paraId="525B2E9C" w14:textId="77777777" w:rsidTr="004C044F">
        <w:trPr>
          <w:trHeight w:val="339"/>
        </w:trPr>
        <w:tc>
          <w:tcPr>
            <w:tcW w:w="1678" w:type="dxa"/>
            <w:vMerge w:val="restart"/>
          </w:tcPr>
          <w:p w14:paraId="1205210C" w14:textId="77777777" w:rsidR="004C044F" w:rsidRPr="004E4691" w:rsidRDefault="004C044F" w:rsidP="004C044F">
            <w:pPr>
              <w:jc w:val="center"/>
              <w:rPr>
                <w:sz w:val="20"/>
                <w:szCs w:val="20"/>
              </w:rPr>
            </w:pPr>
          </w:p>
          <w:p w14:paraId="69D17830" w14:textId="77777777" w:rsidR="004C044F" w:rsidRPr="004E4691" w:rsidRDefault="004C044F" w:rsidP="004C044F">
            <w:pPr>
              <w:jc w:val="center"/>
              <w:rPr>
                <w:sz w:val="20"/>
                <w:szCs w:val="20"/>
              </w:rPr>
            </w:pPr>
          </w:p>
          <w:p w14:paraId="23FCB76F" w14:textId="77777777" w:rsidR="004C044F" w:rsidRPr="004E4691" w:rsidRDefault="004C044F" w:rsidP="004C044F">
            <w:pPr>
              <w:jc w:val="center"/>
              <w:rPr>
                <w:sz w:val="20"/>
                <w:szCs w:val="20"/>
              </w:rPr>
            </w:pPr>
            <w:r w:rsidRPr="004E4691">
              <w:rPr>
                <w:sz w:val="20"/>
                <w:szCs w:val="20"/>
              </w:rPr>
              <w:t>total radiation dose rate</w:t>
            </w:r>
          </w:p>
          <w:p w14:paraId="3115E9AD" w14:textId="77777777" w:rsidR="004C044F" w:rsidRPr="004E4691" w:rsidRDefault="004C044F" w:rsidP="004C044F">
            <w:pPr>
              <w:jc w:val="center"/>
              <w:rPr>
                <w:sz w:val="20"/>
                <w:szCs w:val="20"/>
              </w:rPr>
            </w:pPr>
          </w:p>
        </w:tc>
        <w:tc>
          <w:tcPr>
            <w:tcW w:w="1444" w:type="dxa"/>
          </w:tcPr>
          <w:p w14:paraId="30B26F36" w14:textId="77777777" w:rsidR="004C044F" w:rsidRPr="004E4691" w:rsidRDefault="004C044F" w:rsidP="004C044F">
            <w:pPr>
              <w:rPr>
                <w:i/>
                <w:sz w:val="20"/>
                <w:szCs w:val="20"/>
              </w:rPr>
            </w:pPr>
            <w:r w:rsidRPr="004E4691">
              <w:rPr>
                <w:i/>
                <w:sz w:val="20"/>
                <w:szCs w:val="20"/>
              </w:rPr>
              <w:t>A. flavicollis</w:t>
            </w:r>
          </w:p>
        </w:tc>
        <w:tc>
          <w:tcPr>
            <w:tcW w:w="1178" w:type="dxa"/>
          </w:tcPr>
          <w:p w14:paraId="48612A88" w14:textId="77777777" w:rsidR="004C044F" w:rsidRPr="004E4691" w:rsidRDefault="004C044F" w:rsidP="004C044F">
            <w:pPr>
              <w:jc w:val="center"/>
              <w:rPr>
                <w:sz w:val="20"/>
                <w:szCs w:val="20"/>
              </w:rPr>
            </w:pPr>
            <w:r w:rsidRPr="004E4691">
              <w:rPr>
                <w:sz w:val="20"/>
                <w:szCs w:val="20"/>
              </w:rPr>
              <w:t>115</w:t>
            </w:r>
          </w:p>
        </w:tc>
        <w:tc>
          <w:tcPr>
            <w:tcW w:w="1042" w:type="dxa"/>
          </w:tcPr>
          <w:p w14:paraId="52A97AEC" w14:textId="77777777" w:rsidR="004C044F" w:rsidRPr="004E4691" w:rsidRDefault="004C044F" w:rsidP="004C044F">
            <w:pPr>
              <w:jc w:val="center"/>
              <w:rPr>
                <w:sz w:val="20"/>
                <w:szCs w:val="20"/>
              </w:rPr>
            </w:pPr>
            <w:r w:rsidRPr="004E4691">
              <w:rPr>
                <w:sz w:val="20"/>
                <w:szCs w:val="20"/>
              </w:rPr>
              <w:t>0.09</w:t>
            </w:r>
          </w:p>
        </w:tc>
        <w:tc>
          <w:tcPr>
            <w:tcW w:w="979" w:type="dxa"/>
          </w:tcPr>
          <w:p w14:paraId="4ADD8F91" w14:textId="77777777" w:rsidR="004C044F" w:rsidRPr="004E4691" w:rsidRDefault="004C044F" w:rsidP="004C044F">
            <w:pPr>
              <w:jc w:val="center"/>
              <w:rPr>
                <w:sz w:val="20"/>
                <w:szCs w:val="20"/>
              </w:rPr>
            </w:pPr>
            <w:r w:rsidRPr="004E4691">
              <w:rPr>
                <w:sz w:val="20"/>
                <w:szCs w:val="20"/>
              </w:rPr>
              <w:t>0.32</w:t>
            </w:r>
          </w:p>
        </w:tc>
        <w:tc>
          <w:tcPr>
            <w:tcW w:w="862" w:type="dxa"/>
          </w:tcPr>
          <w:p w14:paraId="30D993BB" w14:textId="77777777" w:rsidR="004C044F" w:rsidRPr="004E4691" w:rsidRDefault="004C044F" w:rsidP="004C044F">
            <w:pPr>
              <w:jc w:val="center"/>
              <w:rPr>
                <w:sz w:val="20"/>
                <w:szCs w:val="20"/>
              </w:rPr>
            </w:pPr>
            <w:r w:rsidRPr="004E4691">
              <w:rPr>
                <w:sz w:val="20"/>
                <w:szCs w:val="20"/>
              </w:rPr>
              <w:t>0.06</w:t>
            </w:r>
          </w:p>
        </w:tc>
        <w:tc>
          <w:tcPr>
            <w:tcW w:w="980" w:type="dxa"/>
          </w:tcPr>
          <w:p w14:paraId="26052F8C" w14:textId="77777777" w:rsidR="004C044F" w:rsidRPr="004E4691" w:rsidRDefault="004C044F" w:rsidP="004C044F">
            <w:pPr>
              <w:jc w:val="center"/>
              <w:rPr>
                <w:sz w:val="20"/>
                <w:szCs w:val="20"/>
              </w:rPr>
            </w:pPr>
            <w:r w:rsidRPr="004E4691">
              <w:rPr>
                <w:sz w:val="20"/>
                <w:szCs w:val="20"/>
              </w:rPr>
              <w:t>0.51</w:t>
            </w:r>
          </w:p>
        </w:tc>
        <w:tc>
          <w:tcPr>
            <w:tcW w:w="900" w:type="dxa"/>
          </w:tcPr>
          <w:p w14:paraId="2FFDD3B2" w14:textId="77777777" w:rsidR="004C044F" w:rsidRPr="004E4691" w:rsidRDefault="004C044F" w:rsidP="004C044F">
            <w:pPr>
              <w:jc w:val="center"/>
              <w:rPr>
                <w:sz w:val="20"/>
                <w:szCs w:val="20"/>
              </w:rPr>
            </w:pPr>
            <w:r w:rsidRPr="004E4691">
              <w:rPr>
                <w:sz w:val="20"/>
                <w:szCs w:val="20"/>
              </w:rPr>
              <w:t>0.02</w:t>
            </w:r>
          </w:p>
        </w:tc>
        <w:tc>
          <w:tcPr>
            <w:tcW w:w="1217" w:type="dxa"/>
          </w:tcPr>
          <w:p w14:paraId="37AF123B" w14:textId="77777777" w:rsidR="004C044F" w:rsidRPr="004E4691" w:rsidRDefault="004C044F" w:rsidP="004C044F">
            <w:pPr>
              <w:jc w:val="center"/>
              <w:rPr>
                <w:sz w:val="20"/>
                <w:szCs w:val="20"/>
              </w:rPr>
            </w:pPr>
            <w:r w:rsidRPr="004E4691">
              <w:rPr>
                <w:sz w:val="20"/>
                <w:szCs w:val="20"/>
              </w:rPr>
              <w:t>0.84</w:t>
            </w:r>
          </w:p>
        </w:tc>
      </w:tr>
      <w:tr w:rsidR="004C044F" w:rsidRPr="00DE5815" w14:paraId="17FC4A83" w14:textId="77777777" w:rsidTr="004C044F">
        <w:trPr>
          <w:trHeight w:val="339"/>
        </w:trPr>
        <w:tc>
          <w:tcPr>
            <w:tcW w:w="1678" w:type="dxa"/>
            <w:vMerge/>
          </w:tcPr>
          <w:p w14:paraId="0F17F3F6" w14:textId="77777777" w:rsidR="004C044F" w:rsidRPr="004E4691" w:rsidRDefault="004C044F" w:rsidP="004C044F">
            <w:pPr>
              <w:jc w:val="center"/>
              <w:rPr>
                <w:sz w:val="20"/>
                <w:szCs w:val="20"/>
              </w:rPr>
            </w:pPr>
          </w:p>
        </w:tc>
        <w:tc>
          <w:tcPr>
            <w:tcW w:w="1444" w:type="dxa"/>
          </w:tcPr>
          <w:p w14:paraId="24F6DD51" w14:textId="77777777" w:rsidR="004C044F" w:rsidRPr="004E4691" w:rsidRDefault="004C044F" w:rsidP="004C044F">
            <w:pPr>
              <w:rPr>
                <w:i/>
                <w:sz w:val="20"/>
                <w:szCs w:val="20"/>
              </w:rPr>
            </w:pPr>
            <w:r w:rsidRPr="004E4691">
              <w:rPr>
                <w:i/>
                <w:sz w:val="20"/>
                <w:szCs w:val="20"/>
              </w:rPr>
              <w:t>A. sylvaticus</w:t>
            </w:r>
          </w:p>
        </w:tc>
        <w:tc>
          <w:tcPr>
            <w:tcW w:w="1178" w:type="dxa"/>
          </w:tcPr>
          <w:p w14:paraId="2D9521B4" w14:textId="77777777" w:rsidR="004C044F" w:rsidRPr="004E4691" w:rsidRDefault="004C044F" w:rsidP="004C044F">
            <w:pPr>
              <w:jc w:val="center"/>
              <w:rPr>
                <w:sz w:val="20"/>
                <w:szCs w:val="20"/>
              </w:rPr>
            </w:pPr>
            <w:r w:rsidRPr="004E4691">
              <w:rPr>
                <w:sz w:val="20"/>
                <w:szCs w:val="20"/>
              </w:rPr>
              <w:t>27</w:t>
            </w:r>
          </w:p>
        </w:tc>
        <w:tc>
          <w:tcPr>
            <w:tcW w:w="1042" w:type="dxa"/>
          </w:tcPr>
          <w:p w14:paraId="4D3AAF7C" w14:textId="77777777" w:rsidR="004C044F" w:rsidRPr="004E4691" w:rsidRDefault="004C044F" w:rsidP="004C044F">
            <w:pPr>
              <w:jc w:val="center"/>
              <w:rPr>
                <w:sz w:val="20"/>
                <w:szCs w:val="20"/>
              </w:rPr>
            </w:pPr>
            <w:r w:rsidRPr="004E4691">
              <w:rPr>
                <w:sz w:val="20"/>
                <w:szCs w:val="20"/>
              </w:rPr>
              <w:t>0.11</w:t>
            </w:r>
          </w:p>
        </w:tc>
        <w:tc>
          <w:tcPr>
            <w:tcW w:w="979" w:type="dxa"/>
          </w:tcPr>
          <w:p w14:paraId="5F6B119F" w14:textId="77777777" w:rsidR="004C044F" w:rsidRPr="004E4691" w:rsidRDefault="004C044F" w:rsidP="004C044F">
            <w:pPr>
              <w:jc w:val="center"/>
              <w:rPr>
                <w:sz w:val="20"/>
                <w:szCs w:val="20"/>
              </w:rPr>
            </w:pPr>
            <w:r w:rsidRPr="004E4691">
              <w:rPr>
                <w:sz w:val="20"/>
                <w:szCs w:val="20"/>
              </w:rPr>
              <w:t>0.57</w:t>
            </w:r>
          </w:p>
        </w:tc>
        <w:tc>
          <w:tcPr>
            <w:tcW w:w="862" w:type="dxa"/>
          </w:tcPr>
          <w:p w14:paraId="298FD7FB" w14:textId="77777777" w:rsidR="004C044F" w:rsidRPr="004E4691" w:rsidRDefault="004C044F" w:rsidP="004C044F">
            <w:pPr>
              <w:jc w:val="center"/>
              <w:rPr>
                <w:sz w:val="20"/>
                <w:szCs w:val="20"/>
              </w:rPr>
            </w:pPr>
            <w:r w:rsidRPr="004E4691">
              <w:rPr>
                <w:sz w:val="20"/>
                <w:szCs w:val="20"/>
              </w:rPr>
              <w:t>0.24</w:t>
            </w:r>
          </w:p>
        </w:tc>
        <w:tc>
          <w:tcPr>
            <w:tcW w:w="980" w:type="dxa"/>
          </w:tcPr>
          <w:p w14:paraId="0E5D7C26" w14:textId="77777777" w:rsidR="004C044F" w:rsidRPr="004E4691" w:rsidRDefault="004C044F" w:rsidP="004C044F">
            <w:pPr>
              <w:jc w:val="center"/>
              <w:rPr>
                <w:sz w:val="20"/>
                <w:szCs w:val="20"/>
              </w:rPr>
            </w:pPr>
            <w:r w:rsidRPr="004E4691">
              <w:rPr>
                <w:sz w:val="20"/>
                <w:szCs w:val="20"/>
              </w:rPr>
              <w:t>0.22</w:t>
            </w:r>
          </w:p>
        </w:tc>
        <w:tc>
          <w:tcPr>
            <w:tcW w:w="900" w:type="dxa"/>
          </w:tcPr>
          <w:p w14:paraId="3370679E" w14:textId="77777777" w:rsidR="004C044F" w:rsidRPr="004E4691" w:rsidRDefault="004C044F" w:rsidP="004C044F">
            <w:pPr>
              <w:jc w:val="center"/>
              <w:rPr>
                <w:sz w:val="20"/>
                <w:szCs w:val="20"/>
              </w:rPr>
            </w:pPr>
            <w:r w:rsidRPr="004E4691">
              <w:rPr>
                <w:sz w:val="20"/>
                <w:szCs w:val="20"/>
              </w:rPr>
              <w:t>0.16</w:t>
            </w:r>
          </w:p>
        </w:tc>
        <w:tc>
          <w:tcPr>
            <w:tcW w:w="1217" w:type="dxa"/>
          </w:tcPr>
          <w:p w14:paraId="7A43D982" w14:textId="77777777" w:rsidR="004C044F" w:rsidRPr="004E4691" w:rsidRDefault="004C044F" w:rsidP="004C044F">
            <w:pPr>
              <w:jc w:val="center"/>
              <w:rPr>
                <w:sz w:val="20"/>
                <w:szCs w:val="20"/>
              </w:rPr>
            </w:pPr>
            <w:r w:rsidRPr="004E4691">
              <w:rPr>
                <w:sz w:val="20"/>
                <w:szCs w:val="20"/>
              </w:rPr>
              <w:t>0.43</w:t>
            </w:r>
          </w:p>
        </w:tc>
      </w:tr>
      <w:tr w:rsidR="004C044F" w:rsidRPr="00DE5815" w14:paraId="6C36A45B" w14:textId="77777777" w:rsidTr="004C044F">
        <w:trPr>
          <w:trHeight w:val="321"/>
        </w:trPr>
        <w:tc>
          <w:tcPr>
            <w:tcW w:w="1678" w:type="dxa"/>
            <w:vMerge/>
          </w:tcPr>
          <w:p w14:paraId="44C347D9" w14:textId="77777777" w:rsidR="004C044F" w:rsidRPr="004E4691" w:rsidRDefault="004C044F" w:rsidP="004C044F">
            <w:pPr>
              <w:jc w:val="center"/>
              <w:rPr>
                <w:sz w:val="20"/>
                <w:szCs w:val="20"/>
              </w:rPr>
            </w:pPr>
          </w:p>
        </w:tc>
        <w:tc>
          <w:tcPr>
            <w:tcW w:w="1444" w:type="dxa"/>
          </w:tcPr>
          <w:p w14:paraId="12A83BE2" w14:textId="77777777" w:rsidR="004C044F" w:rsidRPr="004E4691" w:rsidRDefault="004C044F" w:rsidP="004C044F">
            <w:pPr>
              <w:rPr>
                <w:i/>
                <w:sz w:val="20"/>
                <w:szCs w:val="20"/>
              </w:rPr>
            </w:pPr>
            <w:r w:rsidRPr="004E4691">
              <w:rPr>
                <w:i/>
                <w:sz w:val="20"/>
                <w:szCs w:val="20"/>
              </w:rPr>
              <w:t>A. speciosus</w:t>
            </w:r>
          </w:p>
        </w:tc>
        <w:tc>
          <w:tcPr>
            <w:tcW w:w="1178" w:type="dxa"/>
          </w:tcPr>
          <w:p w14:paraId="5B0DFDBB" w14:textId="77777777" w:rsidR="004C044F" w:rsidRPr="004E4691" w:rsidRDefault="004C044F" w:rsidP="004C044F">
            <w:pPr>
              <w:jc w:val="center"/>
              <w:rPr>
                <w:sz w:val="20"/>
                <w:szCs w:val="20"/>
              </w:rPr>
            </w:pPr>
            <w:r w:rsidRPr="004E4691">
              <w:rPr>
                <w:sz w:val="20"/>
                <w:szCs w:val="20"/>
              </w:rPr>
              <w:t>77</w:t>
            </w:r>
          </w:p>
        </w:tc>
        <w:tc>
          <w:tcPr>
            <w:tcW w:w="1042" w:type="dxa"/>
          </w:tcPr>
          <w:p w14:paraId="42CBC45A" w14:textId="77777777" w:rsidR="004C044F" w:rsidRPr="004E4691" w:rsidRDefault="004C044F" w:rsidP="004C044F">
            <w:pPr>
              <w:jc w:val="center"/>
              <w:rPr>
                <w:sz w:val="20"/>
                <w:szCs w:val="20"/>
              </w:rPr>
            </w:pPr>
            <w:r w:rsidRPr="004E4691">
              <w:rPr>
                <w:sz w:val="20"/>
                <w:szCs w:val="20"/>
              </w:rPr>
              <w:t>0.26</w:t>
            </w:r>
          </w:p>
        </w:tc>
        <w:tc>
          <w:tcPr>
            <w:tcW w:w="979" w:type="dxa"/>
          </w:tcPr>
          <w:p w14:paraId="1E388D3C" w14:textId="77777777" w:rsidR="004C044F" w:rsidRPr="004E4691" w:rsidRDefault="004C044F" w:rsidP="004C044F">
            <w:pPr>
              <w:jc w:val="center"/>
              <w:rPr>
                <w:b/>
                <w:sz w:val="20"/>
                <w:szCs w:val="20"/>
              </w:rPr>
            </w:pPr>
            <w:r w:rsidRPr="004E4691">
              <w:rPr>
                <w:b/>
                <w:sz w:val="20"/>
                <w:szCs w:val="20"/>
              </w:rPr>
              <w:t>0.02</w:t>
            </w:r>
          </w:p>
        </w:tc>
        <w:tc>
          <w:tcPr>
            <w:tcW w:w="862" w:type="dxa"/>
          </w:tcPr>
          <w:p w14:paraId="7A8EF6C8" w14:textId="77777777" w:rsidR="004C044F" w:rsidRPr="004E4691" w:rsidRDefault="004C044F" w:rsidP="004C044F">
            <w:pPr>
              <w:jc w:val="center"/>
              <w:rPr>
                <w:sz w:val="20"/>
                <w:szCs w:val="20"/>
              </w:rPr>
            </w:pPr>
            <w:r w:rsidRPr="004E4691">
              <w:rPr>
                <w:sz w:val="20"/>
                <w:szCs w:val="20"/>
              </w:rPr>
              <w:t>0.22</w:t>
            </w:r>
          </w:p>
        </w:tc>
        <w:tc>
          <w:tcPr>
            <w:tcW w:w="980" w:type="dxa"/>
          </w:tcPr>
          <w:p w14:paraId="599E5B81" w14:textId="77777777" w:rsidR="004C044F" w:rsidRPr="004E4691" w:rsidRDefault="004C044F" w:rsidP="004C044F">
            <w:pPr>
              <w:jc w:val="center"/>
              <w:rPr>
                <w:b/>
                <w:sz w:val="20"/>
                <w:szCs w:val="20"/>
              </w:rPr>
            </w:pPr>
            <w:r w:rsidRPr="004E4691">
              <w:rPr>
                <w:b/>
                <w:sz w:val="20"/>
                <w:szCs w:val="20"/>
              </w:rPr>
              <w:t>0.05</w:t>
            </w:r>
          </w:p>
        </w:tc>
        <w:tc>
          <w:tcPr>
            <w:tcW w:w="900" w:type="dxa"/>
          </w:tcPr>
          <w:p w14:paraId="2B293FA7" w14:textId="77777777" w:rsidR="004C044F" w:rsidRPr="004E4691" w:rsidRDefault="004C044F" w:rsidP="004C044F">
            <w:pPr>
              <w:jc w:val="center"/>
              <w:rPr>
                <w:sz w:val="20"/>
                <w:szCs w:val="20"/>
              </w:rPr>
            </w:pPr>
            <w:r w:rsidRPr="004E4691">
              <w:rPr>
                <w:sz w:val="20"/>
                <w:szCs w:val="20"/>
              </w:rPr>
              <w:t>0.30</w:t>
            </w:r>
          </w:p>
        </w:tc>
        <w:tc>
          <w:tcPr>
            <w:tcW w:w="1217" w:type="dxa"/>
          </w:tcPr>
          <w:p w14:paraId="687BB0B3" w14:textId="77777777" w:rsidR="004C044F" w:rsidRPr="004E4691" w:rsidRDefault="004C044F" w:rsidP="004C044F">
            <w:pPr>
              <w:jc w:val="center"/>
              <w:rPr>
                <w:b/>
                <w:sz w:val="20"/>
                <w:szCs w:val="20"/>
              </w:rPr>
            </w:pPr>
            <w:r w:rsidRPr="004E4691">
              <w:rPr>
                <w:b/>
                <w:sz w:val="20"/>
                <w:szCs w:val="20"/>
              </w:rPr>
              <w:t>0.01</w:t>
            </w:r>
          </w:p>
        </w:tc>
      </w:tr>
      <w:tr w:rsidR="004C044F" w:rsidRPr="00DE5815" w14:paraId="6FDAFC1E" w14:textId="77777777" w:rsidTr="004C044F">
        <w:trPr>
          <w:trHeight w:val="321"/>
        </w:trPr>
        <w:tc>
          <w:tcPr>
            <w:tcW w:w="1678" w:type="dxa"/>
            <w:vMerge/>
          </w:tcPr>
          <w:p w14:paraId="074C3564" w14:textId="77777777" w:rsidR="004C044F" w:rsidRPr="004E4691" w:rsidRDefault="004C044F" w:rsidP="004C044F">
            <w:pPr>
              <w:jc w:val="center"/>
              <w:rPr>
                <w:sz w:val="20"/>
                <w:szCs w:val="20"/>
              </w:rPr>
            </w:pPr>
          </w:p>
        </w:tc>
        <w:tc>
          <w:tcPr>
            <w:tcW w:w="1444" w:type="dxa"/>
          </w:tcPr>
          <w:p w14:paraId="11A8FA66" w14:textId="77777777" w:rsidR="004C044F" w:rsidRPr="004E4691" w:rsidRDefault="004C044F" w:rsidP="004C044F">
            <w:pPr>
              <w:rPr>
                <w:i/>
                <w:sz w:val="20"/>
                <w:szCs w:val="20"/>
              </w:rPr>
            </w:pPr>
            <w:r w:rsidRPr="004E4691">
              <w:rPr>
                <w:i/>
                <w:sz w:val="20"/>
                <w:szCs w:val="20"/>
              </w:rPr>
              <w:t>A. argenteus</w:t>
            </w:r>
          </w:p>
        </w:tc>
        <w:tc>
          <w:tcPr>
            <w:tcW w:w="1178" w:type="dxa"/>
          </w:tcPr>
          <w:p w14:paraId="1A9ACFF5" w14:textId="77777777" w:rsidR="004C044F" w:rsidRPr="004E4691" w:rsidRDefault="004C044F" w:rsidP="004C044F">
            <w:pPr>
              <w:jc w:val="center"/>
              <w:rPr>
                <w:sz w:val="20"/>
                <w:szCs w:val="20"/>
              </w:rPr>
            </w:pPr>
            <w:r w:rsidRPr="004E4691">
              <w:rPr>
                <w:sz w:val="20"/>
                <w:szCs w:val="20"/>
              </w:rPr>
              <w:t>53</w:t>
            </w:r>
          </w:p>
        </w:tc>
        <w:tc>
          <w:tcPr>
            <w:tcW w:w="1042" w:type="dxa"/>
          </w:tcPr>
          <w:p w14:paraId="4028A69F" w14:textId="77777777" w:rsidR="004C044F" w:rsidRPr="004E4691" w:rsidRDefault="004C044F" w:rsidP="004C044F">
            <w:pPr>
              <w:jc w:val="center"/>
              <w:rPr>
                <w:sz w:val="20"/>
                <w:szCs w:val="20"/>
              </w:rPr>
            </w:pPr>
            <w:r w:rsidRPr="004E4691">
              <w:rPr>
                <w:sz w:val="20"/>
                <w:szCs w:val="20"/>
              </w:rPr>
              <w:t>0.00</w:t>
            </w:r>
          </w:p>
        </w:tc>
        <w:tc>
          <w:tcPr>
            <w:tcW w:w="979" w:type="dxa"/>
          </w:tcPr>
          <w:p w14:paraId="728CF993" w14:textId="77777777" w:rsidR="004C044F" w:rsidRPr="004E4691" w:rsidRDefault="004C044F" w:rsidP="004C044F">
            <w:pPr>
              <w:jc w:val="center"/>
              <w:rPr>
                <w:sz w:val="20"/>
                <w:szCs w:val="20"/>
              </w:rPr>
            </w:pPr>
            <w:r w:rsidRPr="004E4691">
              <w:rPr>
                <w:sz w:val="20"/>
                <w:szCs w:val="20"/>
              </w:rPr>
              <w:t>1.00</w:t>
            </w:r>
          </w:p>
        </w:tc>
        <w:tc>
          <w:tcPr>
            <w:tcW w:w="862" w:type="dxa"/>
          </w:tcPr>
          <w:p w14:paraId="254F781C" w14:textId="77777777" w:rsidR="004C044F" w:rsidRPr="004E4691" w:rsidRDefault="004C044F" w:rsidP="004C044F">
            <w:pPr>
              <w:jc w:val="center"/>
              <w:rPr>
                <w:sz w:val="20"/>
                <w:szCs w:val="20"/>
              </w:rPr>
            </w:pPr>
            <w:r w:rsidRPr="004E4691">
              <w:rPr>
                <w:sz w:val="20"/>
                <w:szCs w:val="20"/>
              </w:rPr>
              <w:t>-0.06</w:t>
            </w:r>
          </w:p>
        </w:tc>
        <w:tc>
          <w:tcPr>
            <w:tcW w:w="980" w:type="dxa"/>
          </w:tcPr>
          <w:p w14:paraId="74BF9FD0" w14:textId="77777777" w:rsidR="004C044F" w:rsidRPr="004E4691" w:rsidRDefault="004C044F" w:rsidP="004C044F">
            <w:pPr>
              <w:jc w:val="center"/>
              <w:rPr>
                <w:sz w:val="20"/>
                <w:szCs w:val="20"/>
              </w:rPr>
            </w:pPr>
            <w:r w:rsidRPr="004E4691">
              <w:rPr>
                <w:sz w:val="20"/>
                <w:szCs w:val="20"/>
              </w:rPr>
              <w:t>0.66</w:t>
            </w:r>
          </w:p>
        </w:tc>
        <w:tc>
          <w:tcPr>
            <w:tcW w:w="900" w:type="dxa"/>
          </w:tcPr>
          <w:p w14:paraId="7662E000" w14:textId="77777777" w:rsidR="004C044F" w:rsidRPr="004E4691" w:rsidRDefault="004C044F" w:rsidP="004C044F">
            <w:pPr>
              <w:jc w:val="center"/>
              <w:rPr>
                <w:sz w:val="20"/>
                <w:szCs w:val="20"/>
              </w:rPr>
            </w:pPr>
            <w:r w:rsidRPr="004E4691">
              <w:rPr>
                <w:sz w:val="20"/>
                <w:szCs w:val="20"/>
              </w:rPr>
              <w:t>0.07</w:t>
            </w:r>
          </w:p>
        </w:tc>
        <w:tc>
          <w:tcPr>
            <w:tcW w:w="1217" w:type="dxa"/>
          </w:tcPr>
          <w:p w14:paraId="4A386080" w14:textId="77777777" w:rsidR="004C044F" w:rsidRPr="004E4691" w:rsidRDefault="004C044F" w:rsidP="004C044F">
            <w:pPr>
              <w:jc w:val="center"/>
              <w:rPr>
                <w:sz w:val="20"/>
                <w:szCs w:val="20"/>
              </w:rPr>
            </w:pPr>
            <w:r w:rsidRPr="004E4691">
              <w:rPr>
                <w:sz w:val="20"/>
                <w:szCs w:val="20"/>
              </w:rPr>
              <w:t>0.62</w:t>
            </w:r>
          </w:p>
        </w:tc>
      </w:tr>
      <w:tr w:rsidR="004C044F" w:rsidRPr="00DE5815" w14:paraId="7533B2EE" w14:textId="77777777" w:rsidTr="004C044F">
        <w:trPr>
          <w:trHeight w:val="339"/>
        </w:trPr>
        <w:tc>
          <w:tcPr>
            <w:tcW w:w="1678" w:type="dxa"/>
            <w:vMerge w:val="restart"/>
          </w:tcPr>
          <w:p w14:paraId="3F070123" w14:textId="77777777" w:rsidR="004C044F" w:rsidRPr="004E4691" w:rsidRDefault="004C044F" w:rsidP="004C044F">
            <w:pPr>
              <w:jc w:val="center"/>
              <w:rPr>
                <w:sz w:val="20"/>
                <w:szCs w:val="20"/>
              </w:rPr>
            </w:pPr>
          </w:p>
          <w:p w14:paraId="0AC36779" w14:textId="77777777" w:rsidR="004C044F" w:rsidRPr="004E4691" w:rsidRDefault="004C044F" w:rsidP="004C044F">
            <w:pPr>
              <w:jc w:val="center"/>
              <w:rPr>
                <w:sz w:val="20"/>
                <w:szCs w:val="20"/>
              </w:rPr>
            </w:pPr>
          </w:p>
          <w:p w14:paraId="05653293" w14:textId="77777777" w:rsidR="004C044F" w:rsidRPr="004E4691" w:rsidRDefault="004C044F" w:rsidP="004C044F">
            <w:pPr>
              <w:jc w:val="center"/>
              <w:rPr>
                <w:sz w:val="20"/>
                <w:szCs w:val="20"/>
              </w:rPr>
            </w:pPr>
            <w:r w:rsidRPr="004E4691">
              <w:rPr>
                <w:sz w:val="20"/>
                <w:szCs w:val="20"/>
              </w:rPr>
              <w:t>body condition index</w:t>
            </w:r>
          </w:p>
          <w:p w14:paraId="1651EBED" w14:textId="77777777" w:rsidR="004C044F" w:rsidRPr="004E4691" w:rsidRDefault="004C044F" w:rsidP="004C044F">
            <w:pPr>
              <w:jc w:val="center"/>
              <w:rPr>
                <w:sz w:val="20"/>
                <w:szCs w:val="20"/>
              </w:rPr>
            </w:pPr>
          </w:p>
        </w:tc>
        <w:tc>
          <w:tcPr>
            <w:tcW w:w="1444" w:type="dxa"/>
          </w:tcPr>
          <w:p w14:paraId="5FD49140" w14:textId="77777777" w:rsidR="004C044F" w:rsidRPr="004E4691" w:rsidRDefault="004C044F" w:rsidP="004C044F">
            <w:pPr>
              <w:rPr>
                <w:i/>
                <w:sz w:val="20"/>
                <w:szCs w:val="20"/>
              </w:rPr>
            </w:pPr>
            <w:r w:rsidRPr="004E4691">
              <w:rPr>
                <w:i/>
                <w:sz w:val="20"/>
                <w:szCs w:val="20"/>
              </w:rPr>
              <w:t>A. flavicollis</w:t>
            </w:r>
          </w:p>
        </w:tc>
        <w:tc>
          <w:tcPr>
            <w:tcW w:w="1178" w:type="dxa"/>
          </w:tcPr>
          <w:p w14:paraId="78D54041" w14:textId="77777777" w:rsidR="004C044F" w:rsidRPr="004E4691" w:rsidRDefault="004C044F" w:rsidP="004C044F">
            <w:pPr>
              <w:jc w:val="center"/>
              <w:rPr>
                <w:sz w:val="20"/>
                <w:szCs w:val="20"/>
              </w:rPr>
            </w:pPr>
            <w:r w:rsidRPr="004E4691">
              <w:rPr>
                <w:sz w:val="20"/>
                <w:szCs w:val="20"/>
              </w:rPr>
              <w:t>115</w:t>
            </w:r>
          </w:p>
        </w:tc>
        <w:tc>
          <w:tcPr>
            <w:tcW w:w="1042" w:type="dxa"/>
          </w:tcPr>
          <w:p w14:paraId="280EEF0E" w14:textId="77777777" w:rsidR="004C044F" w:rsidRPr="004E4691" w:rsidRDefault="004C044F" w:rsidP="004C044F">
            <w:pPr>
              <w:jc w:val="center"/>
              <w:rPr>
                <w:sz w:val="20"/>
                <w:szCs w:val="20"/>
              </w:rPr>
            </w:pPr>
            <w:r w:rsidRPr="004E4691">
              <w:rPr>
                <w:sz w:val="20"/>
                <w:szCs w:val="20"/>
              </w:rPr>
              <w:t>-0.04</w:t>
            </w:r>
          </w:p>
        </w:tc>
        <w:tc>
          <w:tcPr>
            <w:tcW w:w="979" w:type="dxa"/>
          </w:tcPr>
          <w:p w14:paraId="5FF5C639" w14:textId="77777777" w:rsidR="004C044F" w:rsidRPr="004E4691" w:rsidRDefault="004C044F" w:rsidP="004C044F">
            <w:pPr>
              <w:jc w:val="center"/>
              <w:rPr>
                <w:sz w:val="20"/>
                <w:szCs w:val="20"/>
              </w:rPr>
            </w:pPr>
            <w:r w:rsidRPr="004E4691">
              <w:rPr>
                <w:sz w:val="20"/>
                <w:szCs w:val="20"/>
              </w:rPr>
              <w:t>0.67</w:t>
            </w:r>
          </w:p>
        </w:tc>
        <w:tc>
          <w:tcPr>
            <w:tcW w:w="862" w:type="dxa"/>
          </w:tcPr>
          <w:p w14:paraId="72C26640" w14:textId="77777777" w:rsidR="004C044F" w:rsidRPr="004E4691" w:rsidRDefault="004C044F" w:rsidP="004C044F">
            <w:pPr>
              <w:jc w:val="center"/>
              <w:rPr>
                <w:sz w:val="20"/>
                <w:szCs w:val="20"/>
              </w:rPr>
            </w:pPr>
            <w:r w:rsidRPr="004E4691">
              <w:rPr>
                <w:sz w:val="20"/>
                <w:szCs w:val="20"/>
              </w:rPr>
              <w:t>0.03</w:t>
            </w:r>
          </w:p>
        </w:tc>
        <w:tc>
          <w:tcPr>
            <w:tcW w:w="980" w:type="dxa"/>
          </w:tcPr>
          <w:p w14:paraId="26D99485" w14:textId="77777777" w:rsidR="004C044F" w:rsidRPr="004E4691" w:rsidRDefault="004C044F" w:rsidP="004C044F">
            <w:pPr>
              <w:jc w:val="center"/>
              <w:rPr>
                <w:sz w:val="20"/>
                <w:szCs w:val="20"/>
              </w:rPr>
            </w:pPr>
            <w:r w:rsidRPr="004E4691">
              <w:rPr>
                <w:sz w:val="20"/>
                <w:szCs w:val="20"/>
              </w:rPr>
              <w:t>0.73</w:t>
            </w:r>
          </w:p>
        </w:tc>
        <w:tc>
          <w:tcPr>
            <w:tcW w:w="900" w:type="dxa"/>
          </w:tcPr>
          <w:p w14:paraId="0423821E" w14:textId="77777777" w:rsidR="004C044F" w:rsidRPr="004E4691" w:rsidRDefault="004C044F" w:rsidP="004C044F">
            <w:pPr>
              <w:jc w:val="center"/>
              <w:rPr>
                <w:sz w:val="20"/>
                <w:szCs w:val="20"/>
              </w:rPr>
            </w:pPr>
            <w:r w:rsidRPr="004E4691">
              <w:rPr>
                <w:sz w:val="20"/>
                <w:szCs w:val="20"/>
              </w:rPr>
              <w:t>0.01</w:t>
            </w:r>
          </w:p>
        </w:tc>
        <w:tc>
          <w:tcPr>
            <w:tcW w:w="1217" w:type="dxa"/>
          </w:tcPr>
          <w:p w14:paraId="61437D88" w14:textId="77777777" w:rsidR="004C044F" w:rsidRPr="004E4691" w:rsidRDefault="004C044F" w:rsidP="004C044F">
            <w:pPr>
              <w:jc w:val="center"/>
              <w:rPr>
                <w:sz w:val="20"/>
                <w:szCs w:val="20"/>
              </w:rPr>
            </w:pPr>
            <w:r w:rsidRPr="004E4691">
              <w:rPr>
                <w:sz w:val="20"/>
                <w:szCs w:val="20"/>
              </w:rPr>
              <w:t>0.93</w:t>
            </w:r>
          </w:p>
        </w:tc>
      </w:tr>
      <w:tr w:rsidR="004C044F" w:rsidRPr="00DE5815" w14:paraId="362B667A" w14:textId="77777777" w:rsidTr="004C044F">
        <w:trPr>
          <w:trHeight w:val="330"/>
        </w:trPr>
        <w:tc>
          <w:tcPr>
            <w:tcW w:w="1678" w:type="dxa"/>
            <w:vMerge/>
          </w:tcPr>
          <w:p w14:paraId="5B643D36" w14:textId="77777777" w:rsidR="004C044F" w:rsidRPr="004E4691" w:rsidRDefault="004C044F" w:rsidP="004C044F">
            <w:pPr>
              <w:rPr>
                <w:sz w:val="20"/>
                <w:szCs w:val="20"/>
              </w:rPr>
            </w:pPr>
          </w:p>
        </w:tc>
        <w:tc>
          <w:tcPr>
            <w:tcW w:w="1444" w:type="dxa"/>
          </w:tcPr>
          <w:p w14:paraId="2F8D180F" w14:textId="77777777" w:rsidR="004C044F" w:rsidRPr="004E4691" w:rsidRDefault="004C044F" w:rsidP="004C044F">
            <w:pPr>
              <w:rPr>
                <w:i/>
                <w:sz w:val="20"/>
                <w:szCs w:val="20"/>
              </w:rPr>
            </w:pPr>
            <w:r w:rsidRPr="004E4691">
              <w:rPr>
                <w:i/>
                <w:sz w:val="20"/>
                <w:szCs w:val="20"/>
              </w:rPr>
              <w:t xml:space="preserve">A. sylvaticus </w:t>
            </w:r>
          </w:p>
        </w:tc>
        <w:tc>
          <w:tcPr>
            <w:tcW w:w="1178" w:type="dxa"/>
          </w:tcPr>
          <w:p w14:paraId="52E0D050" w14:textId="77777777" w:rsidR="004C044F" w:rsidRPr="004E4691" w:rsidRDefault="004C044F" w:rsidP="004C044F">
            <w:pPr>
              <w:jc w:val="center"/>
              <w:rPr>
                <w:sz w:val="20"/>
                <w:szCs w:val="20"/>
              </w:rPr>
            </w:pPr>
            <w:r w:rsidRPr="004E4691">
              <w:rPr>
                <w:sz w:val="20"/>
                <w:szCs w:val="20"/>
              </w:rPr>
              <w:t>27</w:t>
            </w:r>
          </w:p>
        </w:tc>
        <w:tc>
          <w:tcPr>
            <w:tcW w:w="1042" w:type="dxa"/>
          </w:tcPr>
          <w:p w14:paraId="15A4773D" w14:textId="77777777" w:rsidR="004C044F" w:rsidRPr="004E4691" w:rsidRDefault="004C044F" w:rsidP="004C044F">
            <w:pPr>
              <w:jc w:val="center"/>
              <w:rPr>
                <w:sz w:val="20"/>
                <w:szCs w:val="20"/>
              </w:rPr>
            </w:pPr>
            <w:r w:rsidRPr="004E4691">
              <w:rPr>
                <w:sz w:val="20"/>
                <w:szCs w:val="20"/>
              </w:rPr>
              <w:t>0.12</w:t>
            </w:r>
          </w:p>
        </w:tc>
        <w:tc>
          <w:tcPr>
            <w:tcW w:w="979" w:type="dxa"/>
          </w:tcPr>
          <w:p w14:paraId="617F2165" w14:textId="77777777" w:rsidR="004C044F" w:rsidRPr="004E4691" w:rsidRDefault="004C044F" w:rsidP="004C044F">
            <w:pPr>
              <w:jc w:val="center"/>
              <w:rPr>
                <w:sz w:val="20"/>
                <w:szCs w:val="20"/>
              </w:rPr>
            </w:pPr>
            <w:r w:rsidRPr="004E4691">
              <w:rPr>
                <w:sz w:val="20"/>
                <w:szCs w:val="20"/>
              </w:rPr>
              <w:t>0.54</w:t>
            </w:r>
          </w:p>
        </w:tc>
        <w:tc>
          <w:tcPr>
            <w:tcW w:w="862" w:type="dxa"/>
          </w:tcPr>
          <w:p w14:paraId="65310F68" w14:textId="77777777" w:rsidR="004C044F" w:rsidRPr="004E4691" w:rsidRDefault="004C044F" w:rsidP="004C044F">
            <w:pPr>
              <w:jc w:val="center"/>
              <w:rPr>
                <w:sz w:val="20"/>
                <w:szCs w:val="20"/>
              </w:rPr>
            </w:pPr>
            <w:r w:rsidRPr="004E4691">
              <w:rPr>
                <w:sz w:val="20"/>
                <w:szCs w:val="20"/>
              </w:rPr>
              <w:t>0.11</w:t>
            </w:r>
          </w:p>
        </w:tc>
        <w:tc>
          <w:tcPr>
            <w:tcW w:w="980" w:type="dxa"/>
          </w:tcPr>
          <w:p w14:paraId="26290251" w14:textId="77777777" w:rsidR="004C044F" w:rsidRPr="004E4691" w:rsidRDefault="004C044F" w:rsidP="004C044F">
            <w:pPr>
              <w:jc w:val="center"/>
              <w:rPr>
                <w:sz w:val="20"/>
                <w:szCs w:val="20"/>
              </w:rPr>
            </w:pPr>
            <w:r w:rsidRPr="004E4691">
              <w:rPr>
                <w:sz w:val="20"/>
                <w:szCs w:val="20"/>
              </w:rPr>
              <w:t>0.59</w:t>
            </w:r>
          </w:p>
        </w:tc>
        <w:tc>
          <w:tcPr>
            <w:tcW w:w="900" w:type="dxa"/>
          </w:tcPr>
          <w:p w14:paraId="0E4AA8BB" w14:textId="77777777" w:rsidR="004C044F" w:rsidRPr="004E4691" w:rsidRDefault="004C044F" w:rsidP="004C044F">
            <w:pPr>
              <w:jc w:val="center"/>
              <w:rPr>
                <w:sz w:val="20"/>
                <w:szCs w:val="20"/>
              </w:rPr>
            </w:pPr>
            <w:r w:rsidRPr="004E4691">
              <w:rPr>
                <w:sz w:val="20"/>
                <w:szCs w:val="20"/>
              </w:rPr>
              <w:t>0.15</w:t>
            </w:r>
          </w:p>
        </w:tc>
        <w:tc>
          <w:tcPr>
            <w:tcW w:w="1217" w:type="dxa"/>
          </w:tcPr>
          <w:p w14:paraId="6137D676" w14:textId="77777777" w:rsidR="004C044F" w:rsidRPr="004E4691" w:rsidRDefault="004C044F" w:rsidP="004C044F">
            <w:pPr>
              <w:jc w:val="center"/>
              <w:rPr>
                <w:sz w:val="20"/>
                <w:szCs w:val="20"/>
              </w:rPr>
            </w:pPr>
            <w:r w:rsidRPr="004E4691">
              <w:rPr>
                <w:sz w:val="20"/>
                <w:szCs w:val="20"/>
              </w:rPr>
              <w:t>0.44</w:t>
            </w:r>
          </w:p>
        </w:tc>
      </w:tr>
      <w:tr w:rsidR="004C044F" w:rsidRPr="00DE5815" w14:paraId="2AB1317A" w14:textId="77777777" w:rsidTr="004C044F">
        <w:trPr>
          <w:trHeight w:val="330"/>
        </w:trPr>
        <w:tc>
          <w:tcPr>
            <w:tcW w:w="1678" w:type="dxa"/>
            <w:vMerge/>
          </w:tcPr>
          <w:p w14:paraId="3A072898" w14:textId="77777777" w:rsidR="004C044F" w:rsidRPr="004E4691" w:rsidRDefault="004C044F" w:rsidP="004C044F">
            <w:pPr>
              <w:rPr>
                <w:sz w:val="20"/>
                <w:szCs w:val="20"/>
              </w:rPr>
            </w:pPr>
          </w:p>
        </w:tc>
        <w:tc>
          <w:tcPr>
            <w:tcW w:w="1444" w:type="dxa"/>
          </w:tcPr>
          <w:p w14:paraId="3FAD13A1" w14:textId="77777777" w:rsidR="004C044F" w:rsidRPr="004E4691" w:rsidRDefault="004C044F" w:rsidP="004C044F">
            <w:pPr>
              <w:rPr>
                <w:i/>
                <w:sz w:val="20"/>
                <w:szCs w:val="20"/>
              </w:rPr>
            </w:pPr>
            <w:r w:rsidRPr="004E4691">
              <w:rPr>
                <w:i/>
                <w:sz w:val="20"/>
                <w:szCs w:val="20"/>
              </w:rPr>
              <w:t xml:space="preserve">A. speciosus </w:t>
            </w:r>
          </w:p>
        </w:tc>
        <w:tc>
          <w:tcPr>
            <w:tcW w:w="1178" w:type="dxa"/>
          </w:tcPr>
          <w:p w14:paraId="6DD6DB1B" w14:textId="77777777" w:rsidR="004C044F" w:rsidRPr="004E4691" w:rsidRDefault="004C044F" w:rsidP="004C044F">
            <w:pPr>
              <w:jc w:val="center"/>
              <w:rPr>
                <w:sz w:val="20"/>
                <w:szCs w:val="20"/>
              </w:rPr>
            </w:pPr>
            <w:r w:rsidRPr="004E4691">
              <w:rPr>
                <w:sz w:val="20"/>
                <w:szCs w:val="20"/>
              </w:rPr>
              <w:t>77</w:t>
            </w:r>
          </w:p>
        </w:tc>
        <w:tc>
          <w:tcPr>
            <w:tcW w:w="1042" w:type="dxa"/>
          </w:tcPr>
          <w:p w14:paraId="66A08FEB" w14:textId="77777777" w:rsidR="004C044F" w:rsidRPr="004E4691" w:rsidRDefault="004C044F" w:rsidP="004C044F">
            <w:pPr>
              <w:jc w:val="center"/>
              <w:rPr>
                <w:sz w:val="20"/>
                <w:szCs w:val="20"/>
              </w:rPr>
            </w:pPr>
            <w:r w:rsidRPr="004E4691">
              <w:rPr>
                <w:sz w:val="20"/>
                <w:szCs w:val="20"/>
              </w:rPr>
              <w:t>0.09</w:t>
            </w:r>
          </w:p>
        </w:tc>
        <w:tc>
          <w:tcPr>
            <w:tcW w:w="979" w:type="dxa"/>
          </w:tcPr>
          <w:p w14:paraId="38BE26FA" w14:textId="77777777" w:rsidR="004C044F" w:rsidRPr="004E4691" w:rsidRDefault="004C044F" w:rsidP="004C044F">
            <w:pPr>
              <w:jc w:val="center"/>
              <w:rPr>
                <w:sz w:val="20"/>
                <w:szCs w:val="20"/>
              </w:rPr>
            </w:pPr>
            <w:r w:rsidRPr="004E4691">
              <w:rPr>
                <w:sz w:val="20"/>
                <w:szCs w:val="20"/>
              </w:rPr>
              <w:t>0.43</w:t>
            </w:r>
          </w:p>
        </w:tc>
        <w:tc>
          <w:tcPr>
            <w:tcW w:w="862" w:type="dxa"/>
          </w:tcPr>
          <w:p w14:paraId="71EA2147" w14:textId="77777777" w:rsidR="004C044F" w:rsidRPr="004E4691" w:rsidRDefault="004C044F" w:rsidP="004C044F">
            <w:pPr>
              <w:jc w:val="center"/>
              <w:rPr>
                <w:sz w:val="20"/>
                <w:szCs w:val="20"/>
              </w:rPr>
            </w:pPr>
            <w:r w:rsidRPr="004E4691">
              <w:rPr>
                <w:sz w:val="20"/>
                <w:szCs w:val="20"/>
              </w:rPr>
              <w:t>0.07</w:t>
            </w:r>
          </w:p>
        </w:tc>
        <w:tc>
          <w:tcPr>
            <w:tcW w:w="980" w:type="dxa"/>
          </w:tcPr>
          <w:p w14:paraId="3E0BA68A" w14:textId="77777777" w:rsidR="004C044F" w:rsidRPr="004E4691" w:rsidRDefault="004C044F" w:rsidP="004C044F">
            <w:pPr>
              <w:jc w:val="center"/>
              <w:rPr>
                <w:sz w:val="20"/>
                <w:szCs w:val="20"/>
              </w:rPr>
            </w:pPr>
            <w:r w:rsidRPr="004E4691">
              <w:rPr>
                <w:sz w:val="20"/>
                <w:szCs w:val="20"/>
              </w:rPr>
              <w:t>0.53</w:t>
            </w:r>
          </w:p>
        </w:tc>
        <w:tc>
          <w:tcPr>
            <w:tcW w:w="900" w:type="dxa"/>
          </w:tcPr>
          <w:p w14:paraId="6000DED0" w14:textId="77777777" w:rsidR="004C044F" w:rsidRPr="004E4691" w:rsidRDefault="004C044F" w:rsidP="004C044F">
            <w:pPr>
              <w:jc w:val="center"/>
              <w:rPr>
                <w:sz w:val="20"/>
                <w:szCs w:val="20"/>
              </w:rPr>
            </w:pPr>
            <w:r w:rsidRPr="004E4691">
              <w:rPr>
                <w:sz w:val="20"/>
                <w:szCs w:val="20"/>
              </w:rPr>
              <w:t>0.15</w:t>
            </w:r>
          </w:p>
        </w:tc>
        <w:tc>
          <w:tcPr>
            <w:tcW w:w="1217" w:type="dxa"/>
          </w:tcPr>
          <w:p w14:paraId="1C70B3DF" w14:textId="77777777" w:rsidR="004C044F" w:rsidRPr="004E4691" w:rsidRDefault="004C044F" w:rsidP="004C044F">
            <w:pPr>
              <w:jc w:val="center"/>
              <w:rPr>
                <w:sz w:val="20"/>
                <w:szCs w:val="20"/>
              </w:rPr>
            </w:pPr>
            <w:r w:rsidRPr="004E4691">
              <w:rPr>
                <w:sz w:val="20"/>
                <w:szCs w:val="20"/>
              </w:rPr>
              <w:t>0.19</w:t>
            </w:r>
          </w:p>
        </w:tc>
      </w:tr>
      <w:tr w:rsidR="004C044F" w:rsidRPr="00DE5815" w14:paraId="267D434B" w14:textId="77777777" w:rsidTr="004C044F">
        <w:trPr>
          <w:trHeight w:val="311"/>
        </w:trPr>
        <w:tc>
          <w:tcPr>
            <w:tcW w:w="1678" w:type="dxa"/>
            <w:vMerge/>
          </w:tcPr>
          <w:p w14:paraId="6AC3E963" w14:textId="77777777" w:rsidR="004C044F" w:rsidRPr="004E4691" w:rsidRDefault="004C044F" w:rsidP="004C044F">
            <w:pPr>
              <w:rPr>
                <w:sz w:val="20"/>
                <w:szCs w:val="20"/>
              </w:rPr>
            </w:pPr>
          </w:p>
        </w:tc>
        <w:tc>
          <w:tcPr>
            <w:tcW w:w="1444" w:type="dxa"/>
          </w:tcPr>
          <w:p w14:paraId="78DD7385" w14:textId="77777777" w:rsidR="004C044F" w:rsidRPr="004E4691" w:rsidRDefault="004C044F" w:rsidP="004C044F">
            <w:pPr>
              <w:rPr>
                <w:i/>
                <w:sz w:val="20"/>
                <w:szCs w:val="20"/>
              </w:rPr>
            </w:pPr>
            <w:r w:rsidRPr="004E4691">
              <w:rPr>
                <w:i/>
                <w:sz w:val="20"/>
                <w:szCs w:val="20"/>
              </w:rPr>
              <w:t>A. argenteus</w:t>
            </w:r>
          </w:p>
        </w:tc>
        <w:tc>
          <w:tcPr>
            <w:tcW w:w="1178" w:type="dxa"/>
          </w:tcPr>
          <w:p w14:paraId="62A5BF7B" w14:textId="77777777" w:rsidR="004C044F" w:rsidRPr="004E4691" w:rsidRDefault="004C044F" w:rsidP="004C044F">
            <w:pPr>
              <w:jc w:val="center"/>
              <w:rPr>
                <w:sz w:val="20"/>
                <w:szCs w:val="20"/>
              </w:rPr>
            </w:pPr>
            <w:r w:rsidRPr="004E4691">
              <w:rPr>
                <w:sz w:val="20"/>
                <w:szCs w:val="20"/>
              </w:rPr>
              <w:t>53</w:t>
            </w:r>
          </w:p>
        </w:tc>
        <w:tc>
          <w:tcPr>
            <w:tcW w:w="1042" w:type="dxa"/>
          </w:tcPr>
          <w:p w14:paraId="0BAFCFCB" w14:textId="77777777" w:rsidR="004C044F" w:rsidRPr="004E4691" w:rsidRDefault="004C044F" w:rsidP="004C044F">
            <w:pPr>
              <w:jc w:val="center"/>
              <w:rPr>
                <w:sz w:val="20"/>
                <w:szCs w:val="20"/>
              </w:rPr>
            </w:pPr>
            <w:r w:rsidRPr="004E4691">
              <w:rPr>
                <w:sz w:val="20"/>
                <w:szCs w:val="20"/>
              </w:rPr>
              <w:t>0.28</w:t>
            </w:r>
          </w:p>
        </w:tc>
        <w:tc>
          <w:tcPr>
            <w:tcW w:w="979" w:type="dxa"/>
          </w:tcPr>
          <w:p w14:paraId="72C346C1" w14:textId="77777777" w:rsidR="004C044F" w:rsidRPr="004E4691" w:rsidRDefault="004C044F" w:rsidP="004C044F">
            <w:pPr>
              <w:jc w:val="center"/>
              <w:rPr>
                <w:b/>
                <w:sz w:val="20"/>
                <w:szCs w:val="20"/>
              </w:rPr>
            </w:pPr>
            <w:r w:rsidRPr="004E4691">
              <w:rPr>
                <w:b/>
                <w:sz w:val="20"/>
                <w:szCs w:val="20"/>
              </w:rPr>
              <w:t>0.04</w:t>
            </w:r>
          </w:p>
        </w:tc>
        <w:tc>
          <w:tcPr>
            <w:tcW w:w="862" w:type="dxa"/>
          </w:tcPr>
          <w:p w14:paraId="487E5A2A" w14:textId="77777777" w:rsidR="004C044F" w:rsidRPr="004E4691" w:rsidRDefault="004C044F" w:rsidP="004C044F">
            <w:pPr>
              <w:jc w:val="center"/>
              <w:rPr>
                <w:sz w:val="20"/>
                <w:szCs w:val="20"/>
              </w:rPr>
            </w:pPr>
            <w:r w:rsidRPr="004E4691">
              <w:rPr>
                <w:sz w:val="20"/>
                <w:szCs w:val="20"/>
              </w:rPr>
              <w:t>0.16</w:t>
            </w:r>
          </w:p>
        </w:tc>
        <w:tc>
          <w:tcPr>
            <w:tcW w:w="980" w:type="dxa"/>
          </w:tcPr>
          <w:p w14:paraId="3255E76F" w14:textId="77777777" w:rsidR="004C044F" w:rsidRPr="004E4691" w:rsidRDefault="004C044F" w:rsidP="004C044F">
            <w:pPr>
              <w:jc w:val="center"/>
              <w:rPr>
                <w:sz w:val="20"/>
                <w:szCs w:val="20"/>
              </w:rPr>
            </w:pPr>
            <w:r w:rsidRPr="004E4691">
              <w:rPr>
                <w:sz w:val="20"/>
                <w:szCs w:val="20"/>
              </w:rPr>
              <w:t>0.26</w:t>
            </w:r>
          </w:p>
        </w:tc>
        <w:tc>
          <w:tcPr>
            <w:tcW w:w="900" w:type="dxa"/>
          </w:tcPr>
          <w:p w14:paraId="249C4F90" w14:textId="77777777" w:rsidR="004C044F" w:rsidRPr="004E4691" w:rsidRDefault="004C044F" w:rsidP="004C044F">
            <w:pPr>
              <w:jc w:val="center"/>
              <w:rPr>
                <w:sz w:val="20"/>
                <w:szCs w:val="20"/>
              </w:rPr>
            </w:pPr>
            <w:r w:rsidRPr="004E4691">
              <w:rPr>
                <w:sz w:val="20"/>
                <w:szCs w:val="20"/>
              </w:rPr>
              <w:t>0.33</w:t>
            </w:r>
          </w:p>
        </w:tc>
        <w:tc>
          <w:tcPr>
            <w:tcW w:w="1217" w:type="dxa"/>
          </w:tcPr>
          <w:p w14:paraId="1BA510AB" w14:textId="77777777" w:rsidR="004C044F" w:rsidRPr="004E4691" w:rsidRDefault="004C044F" w:rsidP="004C044F">
            <w:pPr>
              <w:jc w:val="center"/>
              <w:rPr>
                <w:b/>
                <w:sz w:val="20"/>
                <w:szCs w:val="20"/>
              </w:rPr>
            </w:pPr>
            <w:r w:rsidRPr="004E4691">
              <w:rPr>
                <w:b/>
                <w:sz w:val="20"/>
                <w:szCs w:val="20"/>
              </w:rPr>
              <w:t>0.02</w:t>
            </w:r>
          </w:p>
        </w:tc>
      </w:tr>
    </w:tbl>
    <w:p w14:paraId="45F826B6" w14:textId="31C06D01" w:rsidR="00DE5815" w:rsidRDefault="009D6518" w:rsidP="00FA46CD">
      <w:pPr>
        <w:spacing w:after="240"/>
      </w:pPr>
      <w:r w:rsidRPr="00DE5815">
        <w:rPr>
          <w:b/>
        </w:rPr>
        <w:t>Supplementary Table 7.</w:t>
      </w:r>
      <w:r w:rsidR="00FE3DA3" w:rsidRPr="00DE5815">
        <w:t xml:space="preserve"> </w:t>
      </w:r>
      <w:r w:rsidR="00FE3DA3" w:rsidRPr="00DE5815">
        <w:rPr>
          <w:rStyle w:val="None"/>
          <w:u w:color="222222"/>
        </w:rPr>
        <w:t>Spearman’s rank correlations</w:t>
      </w:r>
      <w:r w:rsidR="00FE3DA3" w:rsidRPr="00DE5815">
        <w:t xml:space="preserve"> between predictor variables and the mice gut microbiota alpha diversity estimates.</w:t>
      </w:r>
      <w:r w:rsidR="00FF62BA" w:rsidRPr="00DE5815">
        <w:t xml:space="preserve"> Significant </w:t>
      </w:r>
      <w:r w:rsidR="00FF62BA" w:rsidRPr="00DE5815">
        <w:rPr>
          <w:i/>
        </w:rPr>
        <w:t>p</w:t>
      </w:r>
      <w:r w:rsidR="00FF62BA" w:rsidRPr="00DE5815">
        <w:t>-values shown in bold.</w:t>
      </w:r>
      <w:r w:rsidR="00DE5815">
        <w:br w:type="page"/>
      </w:r>
    </w:p>
    <w:p w14:paraId="7C7657D1" w14:textId="68F91D0C" w:rsidR="009120EB" w:rsidRPr="00DE5815" w:rsidRDefault="00734416" w:rsidP="00DE5815">
      <w:pPr>
        <w:spacing w:after="240"/>
        <w:jc w:val="both"/>
        <w:rPr>
          <w:b/>
        </w:rPr>
      </w:pPr>
      <w:r w:rsidRPr="00DE5815">
        <w:rPr>
          <w:b/>
        </w:rPr>
        <w:lastRenderedPageBreak/>
        <w:t xml:space="preserve">Supplementary </w:t>
      </w:r>
      <w:r w:rsidR="009120EB" w:rsidRPr="00DE5815">
        <w:rPr>
          <w:b/>
        </w:rPr>
        <w:t>Figures</w:t>
      </w:r>
    </w:p>
    <w:p w14:paraId="65202E77" w14:textId="77777777" w:rsidR="00FA46CD" w:rsidRDefault="002919B9" w:rsidP="00DE5815">
      <w:pPr>
        <w:spacing w:after="240"/>
        <w:rPr>
          <w:b/>
        </w:rPr>
      </w:pPr>
      <w:r>
        <w:rPr>
          <w:b/>
        </w:rPr>
        <w:pict w14:anchorId="77A04D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8.4pt;height:485.65pt">
            <v:imagedata r:id="rId8" o:title="RF-apospp-apo272-all-SI"/>
          </v:shape>
        </w:pict>
      </w:r>
    </w:p>
    <w:p w14:paraId="04454111" w14:textId="1400288C" w:rsidR="000F57A5" w:rsidRPr="00DE5815" w:rsidRDefault="00997608" w:rsidP="00DE5815">
      <w:pPr>
        <w:spacing w:after="240"/>
        <w:rPr>
          <w:rStyle w:val="None"/>
        </w:rPr>
      </w:pPr>
      <w:r w:rsidRPr="00DE5815">
        <w:rPr>
          <w:b/>
        </w:rPr>
        <w:t>Supplementary F</w:t>
      </w:r>
      <w:r w:rsidR="0068077E" w:rsidRPr="00DE5815">
        <w:rPr>
          <w:b/>
        </w:rPr>
        <w:t>igure 1</w:t>
      </w:r>
      <w:r w:rsidR="0055108B" w:rsidRPr="00DE5815">
        <w:rPr>
          <w:b/>
        </w:rPr>
        <w:t>.</w:t>
      </w:r>
      <w:r w:rsidR="0068077E" w:rsidRPr="00DE5815">
        <w:t xml:space="preserve"> R</w:t>
      </w:r>
      <w:r w:rsidR="0055108B" w:rsidRPr="00DE5815">
        <w:t xml:space="preserve">andom </w:t>
      </w:r>
      <w:r w:rsidR="0068077E" w:rsidRPr="00DE5815">
        <w:t>F</w:t>
      </w:r>
      <w:r w:rsidR="0055108B" w:rsidRPr="00DE5815">
        <w:t xml:space="preserve">orest (RF) classification </w:t>
      </w:r>
      <w:r w:rsidR="000F57A5" w:rsidRPr="00DE5815">
        <w:t xml:space="preserve">accuracy </w:t>
      </w:r>
      <w:r w:rsidR="0055108B" w:rsidRPr="00DE5815">
        <w:t>of gut microbiota</w:t>
      </w:r>
      <w:r w:rsidR="000F57A5" w:rsidRPr="00DE5815">
        <w:t xml:space="preserve"> of four mouse species, </w:t>
      </w:r>
      <w:r w:rsidR="000F57A5" w:rsidRPr="00DE5815">
        <w:rPr>
          <w:i/>
        </w:rPr>
        <w:t>i.e.</w:t>
      </w:r>
      <w:r w:rsidR="000F57A5" w:rsidRPr="00DE5815">
        <w:t xml:space="preserve"> </w:t>
      </w:r>
      <w:r w:rsidR="0055108B" w:rsidRPr="00DE5815">
        <w:rPr>
          <w:i/>
        </w:rPr>
        <w:t>Apodemus flavicollis</w:t>
      </w:r>
      <w:r w:rsidR="0055108B" w:rsidRPr="00DE5815">
        <w:t xml:space="preserve">, </w:t>
      </w:r>
      <w:r w:rsidR="0055108B" w:rsidRPr="00DE5815">
        <w:rPr>
          <w:i/>
        </w:rPr>
        <w:t>A. sylvaticus</w:t>
      </w:r>
      <w:r w:rsidR="0055108B" w:rsidRPr="00DE5815">
        <w:t xml:space="preserve">, </w:t>
      </w:r>
      <w:r w:rsidR="0055108B" w:rsidRPr="00DE5815">
        <w:rPr>
          <w:i/>
        </w:rPr>
        <w:t>A. speciosus</w:t>
      </w:r>
      <w:r w:rsidR="0055108B" w:rsidRPr="00DE5815">
        <w:t xml:space="preserve">, </w:t>
      </w:r>
      <w:r w:rsidR="0055108B" w:rsidRPr="00DE5815">
        <w:rPr>
          <w:i/>
        </w:rPr>
        <w:t>A. argenteus</w:t>
      </w:r>
      <w:r w:rsidR="0055108B" w:rsidRPr="00DE5815">
        <w:t xml:space="preserve">. Each </w:t>
      </w:r>
      <w:r w:rsidRPr="00DE5815">
        <w:t xml:space="preserve">row of the confusion </w:t>
      </w:r>
      <w:r w:rsidR="000F57A5" w:rsidRPr="00DE5815">
        <w:t xml:space="preserve">matrix represents (a) the </w:t>
      </w:r>
      <w:r w:rsidR="000F57A5" w:rsidRPr="00DE5815">
        <w:rPr>
          <w:rStyle w:val="None"/>
        </w:rPr>
        <w:t>country of origin (</w:t>
      </w:r>
      <w:r w:rsidR="000F57A5" w:rsidRPr="00DE5815">
        <w:rPr>
          <w:rStyle w:val="None"/>
          <w:i/>
        </w:rPr>
        <w:t>i.e.</w:t>
      </w:r>
      <w:r w:rsidR="000F57A5" w:rsidRPr="00DE5815">
        <w:rPr>
          <w:rStyle w:val="None"/>
        </w:rPr>
        <w:t xml:space="preserve"> from Ukraine or Japan) or (b) host species</w:t>
      </w:r>
      <w:r w:rsidRPr="00DE5815">
        <w:rPr>
          <w:rStyle w:val="None"/>
        </w:rPr>
        <w:t>;</w:t>
      </w:r>
      <w:r w:rsidR="000F57A5" w:rsidRPr="00DE5815">
        <w:rPr>
          <w:rStyle w:val="None"/>
        </w:rPr>
        <w:t xml:space="preserve"> the colour intensity correspond</w:t>
      </w:r>
      <w:r w:rsidRPr="00DE5815">
        <w:rPr>
          <w:rStyle w:val="None"/>
        </w:rPr>
        <w:t>s</w:t>
      </w:r>
      <w:r w:rsidR="000F57A5" w:rsidRPr="00DE5815">
        <w:rPr>
          <w:rStyle w:val="None"/>
        </w:rPr>
        <w:t xml:space="preserve"> to the proportion of samples that were assigned by the </w:t>
      </w:r>
      <w:r w:rsidRPr="00DE5815">
        <w:rPr>
          <w:rStyle w:val="None"/>
        </w:rPr>
        <w:t xml:space="preserve">RF </w:t>
      </w:r>
      <w:r w:rsidR="000F57A5" w:rsidRPr="00DE5815">
        <w:rPr>
          <w:rStyle w:val="None"/>
        </w:rPr>
        <w:t>classifier to belong to the class (</w:t>
      </w:r>
      <w:r w:rsidRPr="00DE5815">
        <w:rPr>
          <w:rStyle w:val="None"/>
        </w:rPr>
        <w:t xml:space="preserve">predicted </w:t>
      </w:r>
      <w:r w:rsidR="000F57A5" w:rsidRPr="00DE5815">
        <w:rPr>
          <w:rStyle w:val="None"/>
        </w:rPr>
        <w:t>country of origin or host species) specified by each column.</w:t>
      </w:r>
      <w:r w:rsidR="006E75C3" w:rsidRPr="00DE5815">
        <w:rPr>
          <w:rStyle w:val="None"/>
        </w:rPr>
        <w:t xml:space="preserve"> (c) Top 20 ASVs with the highest importance score in host species-classification RF. The heatmap colour intensity corresponds to</w:t>
      </w:r>
      <w:r w:rsidR="00AA7317" w:rsidRPr="00DE5815">
        <w:rPr>
          <w:rStyle w:val="None"/>
        </w:rPr>
        <w:t xml:space="preserve"> ASVs abundance per group.</w:t>
      </w:r>
      <w:r w:rsidR="006E75C3" w:rsidRPr="00DE5815">
        <w:rPr>
          <w:rStyle w:val="None"/>
        </w:rPr>
        <w:t xml:space="preserve"> Average clustering was performed using the Bray-Curtis dissimilarity metric. The ASVs feature tabl</w:t>
      </w:r>
      <w:r w:rsidR="0001208B" w:rsidRPr="00DE5815">
        <w:rPr>
          <w:rStyle w:val="None"/>
        </w:rPr>
        <w:t>e was normalised by adding a ps</w:t>
      </w:r>
      <w:r w:rsidR="006E75C3" w:rsidRPr="00DE5815">
        <w:rPr>
          <w:rStyle w:val="None"/>
        </w:rPr>
        <w:t>e</w:t>
      </w:r>
      <w:r w:rsidR="0001208B" w:rsidRPr="00DE5815">
        <w:rPr>
          <w:rStyle w:val="None"/>
        </w:rPr>
        <w:t>u</w:t>
      </w:r>
      <w:r w:rsidR="006E75C3" w:rsidRPr="00DE5815">
        <w:rPr>
          <w:rStyle w:val="None"/>
        </w:rPr>
        <w:t>docount of 1 and then taking the log</w:t>
      </w:r>
      <w:r w:rsidR="006E75C3" w:rsidRPr="00DE5815">
        <w:rPr>
          <w:rStyle w:val="None"/>
          <w:vertAlign w:val="subscript"/>
        </w:rPr>
        <w:t>10</w:t>
      </w:r>
      <w:r w:rsidR="006E75C3" w:rsidRPr="00DE5815">
        <w:rPr>
          <w:rStyle w:val="None"/>
        </w:rPr>
        <w:t xml:space="preserve"> of the table to aid plotting.</w:t>
      </w:r>
    </w:p>
    <w:p w14:paraId="1821FD7A" w14:textId="08408215" w:rsidR="000C3C1A" w:rsidRPr="00DE5815" w:rsidRDefault="002919B9" w:rsidP="003335FC">
      <w:pPr>
        <w:spacing w:after="160"/>
        <w:rPr>
          <w:b/>
        </w:rPr>
      </w:pPr>
      <w:r>
        <w:rPr>
          <w:b/>
        </w:rPr>
        <w:lastRenderedPageBreak/>
        <w:pict w14:anchorId="528697FE">
          <v:shape id="_x0000_i1026" type="#_x0000_t75" style="width:512.85pt;height:324.7pt">
            <v:imagedata r:id="rId9" o:title="adiv-treat-apo272-SI"/>
          </v:shape>
        </w:pict>
      </w:r>
    </w:p>
    <w:p w14:paraId="50C80F66" w14:textId="32DF3574" w:rsidR="000C3C1A" w:rsidRPr="00DE5815" w:rsidRDefault="008460D5" w:rsidP="00DE5815">
      <w:pPr>
        <w:spacing w:after="160"/>
      </w:pPr>
      <w:r w:rsidRPr="00DE5815">
        <w:rPr>
          <w:b/>
        </w:rPr>
        <w:t>Supplementary F</w:t>
      </w:r>
      <w:r w:rsidR="000C3C1A" w:rsidRPr="00DE5815">
        <w:rPr>
          <w:b/>
        </w:rPr>
        <w:t>igure 2</w:t>
      </w:r>
      <w:r w:rsidRPr="00DE5815">
        <w:rPr>
          <w:b/>
        </w:rPr>
        <w:t>.</w:t>
      </w:r>
      <w:r w:rsidRPr="00DE5815">
        <w:t xml:space="preserve"> Measures of alpha diversity for the gut microbiota of four mouse species inhabiting </w:t>
      </w:r>
      <w:r w:rsidRPr="00DE5815">
        <w:rPr>
          <w:lang w:eastAsia="en-GB"/>
        </w:rPr>
        <w:t xml:space="preserve">areas that differ in levels of radionuclide contamination. Box-and-whisker plots represent the median and interquartile range of </w:t>
      </w:r>
      <w:r w:rsidR="000C4B7D" w:rsidRPr="00DE5815">
        <w:rPr>
          <w:lang w:eastAsia="en-GB"/>
        </w:rPr>
        <w:t xml:space="preserve">(a) Shannon index and (b) Faith’s phylogenetic diversity </w:t>
      </w:r>
      <w:r w:rsidRPr="00DE5815">
        <w:rPr>
          <w:lang w:eastAsia="en-GB"/>
        </w:rPr>
        <w:t xml:space="preserve">estimates. </w:t>
      </w:r>
      <w:r w:rsidRPr="00DE5815">
        <w:t xml:space="preserve">Each box plot represent </w:t>
      </w:r>
      <w:r w:rsidR="000C4B7D" w:rsidRPr="00DE5815">
        <w:t>samples from</w:t>
      </w:r>
      <w:r w:rsidRPr="00DE5815">
        <w:t xml:space="preserve"> contaminated with radionuclides (CH, FH) or uncontaminated (KL, CL, FL) areas surrounding either the Chernobyl (</w:t>
      </w:r>
      <w:r w:rsidRPr="00DE5815">
        <w:rPr>
          <w:i/>
        </w:rPr>
        <w:t>Apodemus flavicollis</w:t>
      </w:r>
      <w:r w:rsidRPr="00DE5815">
        <w:t xml:space="preserve">, </w:t>
      </w:r>
      <w:r w:rsidRPr="00DE5815">
        <w:rPr>
          <w:i/>
        </w:rPr>
        <w:t>A. sylvaticus</w:t>
      </w:r>
      <w:r w:rsidRPr="00DE5815">
        <w:t>) or Fukushima (</w:t>
      </w:r>
      <w:r w:rsidRPr="00DE5815">
        <w:rPr>
          <w:i/>
        </w:rPr>
        <w:t>A. speciosus</w:t>
      </w:r>
      <w:r w:rsidRPr="00DE5815">
        <w:t xml:space="preserve">, </w:t>
      </w:r>
      <w:r w:rsidRPr="00DE5815">
        <w:rPr>
          <w:i/>
        </w:rPr>
        <w:t>A. argenteus</w:t>
      </w:r>
      <w:r w:rsidRPr="00DE5815">
        <w:t>) nuclear accident sites.</w:t>
      </w:r>
      <w:r w:rsidR="000C3C1A" w:rsidRPr="00DE5815">
        <w:rPr>
          <w:b/>
        </w:rPr>
        <w:br w:type="page"/>
      </w:r>
    </w:p>
    <w:p w14:paraId="15E5F29F" w14:textId="77777777" w:rsidR="0070286D" w:rsidRPr="00DE5815" w:rsidRDefault="002919B9" w:rsidP="003335FC">
      <w:pPr>
        <w:spacing w:before="240" w:after="240"/>
        <w:rPr>
          <w:b/>
        </w:rPr>
      </w:pPr>
      <w:r>
        <w:rPr>
          <w:b/>
        </w:rPr>
        <w:lastRenderedPageBreak/>
        <w:pict w14:anchorId="5C43EFDA">
          <v:shape id="_x0000_i1027" type="#_x0000_t75" style="width:480.9pt;height:338.95pt">
            <v:imagedata r:id="rId10" o:title="adiv-totaldose-corr-apo272-SI"/>
          </v:shape>
        </w:pict>
      </w:r>
    </w:p>
    <w:p w14:paraId="0B5F2985" w14:textId="76E2FBDE" w:rsidR="00BD290E" w:rsidRPr="00DE5815" w:rsidRDefault="008D1BEE" w:rsidP="00DE5815">
      <w:pPr>
        <w:spacing w:before="240" w:after="240"/>
      </w:pPr>
      <w:r w:rsidRPr="00DE5815">
        <w:rPr>
          <w:b/>
        </w:rPr>
        <w:t xml:space="preserve">Supplementary </w:t>
      </w:r>
      <w:r w:rsidR="000C3C1A" w:rsidRPr="00DE5815">
        <w:rPr>
          <w:b/>
        </w:rPr>
        <w:t>Figure 3</w:t>
      </w:r>
      <w:r w:rsidRPr="00DE5815">
        <w:rPr>
          <w:b/>
        </w:rPr>
        <w:t>.</w:t>
      </w:r>
      <w:r w:rsidRPr="00DE5815">
        <w:t xml:space="preserve"> </w:t>
      </w:r>
      <w:r w:rsidR="000165ED" w:rsidRPr="00DE5815">
        <w:rPr>
          <w:rStyle w:val="None"/>
          <w:u w:color="222222"/>
        </w:rPr>
        <w:t>Spearman’s rank correlations</w:t>
      </w:r>
      <w:r w:rsidR="00521D2F" w:rsidRPr="00DE5815">
        <w:t xml:space="preserve"> between the mice gut microbiota alpha diversity (ASVs richness) estimates and total radiation exposure.</w:t>
      </w:r>
      <w:r w:rsidR="000165ED" w:rsidRPr="00DE5815">
        <w:t xml:space="preserve"> The</w:t>
      </w:r>
      <w:r w:rsidR="00521D2F" w:rsidRPr="00DE5815">
        <w:t xml:space="preserve"> gut microbiota of four mouse species inhabiting</w:t>
      </w:r>
      <w:r w:rsidR="000165ED" w:rsidRPr="00DE5815">
        <w:t xml:space="preserve"> c</w:t>
      </w:r>
      <w:r w:rsidR="00521D2F" w:rsidRPr="00DE5815">
        <w:t xml:space="preserve">ontaminated with radionuclides </w:t>
      </w:r>
      <w:r w:rsidR="00606B93" w:rsidRPr="00DE5815">
        <w:t>and</w:t>
      </w:r>
      <w:r w:rsidR="00521D2F" w:rsidRPr="00DE5815">
        <w:t xml:space="preserve"> uncontaminated areas surrounding either the Chernobyl (</w:t>
      </w:r>
      <w:r w:rsidR="00521D2F" w:rsidRPr="00DE5815">
        <w:rPr>
          <w:i/>
        </w:rPr>
        <w:t>Apodemus flavicollis</w:t>
      </w:r>
      <w:r w:rsidR="00521D2F" w:rsidRPr="00DE5815">
        <w:t xml:space="preserve">, </w:t>
      </w:r>
      <w:r w:rsidR="00521D2F" w:rsidRPr="00DE5815">
        <w:rPr>
          <w:i/>
        </w:rPr>
        <w:t>A. sylvaticus</w:t>
      </w:r>
      <w:r w:rsidR="00521D2F" w:rsidRPr="00DE5815">
        <w:t>) or Fukushima (</w:t>
      </w:r>
      <w:r w:rsidR="00521D2F" w:rsidRPr="00DE5815">
        <w:rPr>
          <w:i/>
        </w:rPr>
        <w:t>A. speciosus</w:t>
      </w:r>
      <w:r w:rsidR="00521D2F" w:rsidRPr="00DE5815">
        <w:t xml:space="preserve">, </w:t>
      </w:r>
      <w:r w:rsidR="00521D2F" w:rsidRPr="00DE5815">
        <w:rPr>
          <w:i/>
        </w:rPr>
        <w:t>A. argenteus</w:t>
      </w:r>
      <w:r w:rsidR="00521D2F" w:rsidRPr="00DE5815">
        <w:t>) nuclear accident sites</w:t>
      </w:r>
      <w:r w:rsidR="000165ED" w:rsidRPr="00DE5815">
        <w:t xml:space="preserve"> are shown.</w:t>
      </w:r>
      <w:r w:rsidR="00A25BEE" w:rsidRPr="00DE5815">
        <w:t xml:space="preserve"> Black line represents linear regression with shaded 95% confidence intervals.</w:t>
      </w:r>
      <w:r w:rsidR="00BD290E" w:rsidRPr="00DE5815">
        <w:rPr>
          <w:b/>
        </w:rPr>
        <w:br w:type="page"/>
      </w:r>
    </w:p>
    <w:p w14:paraId="7EBDDF7C" w14:textId="5E7EC43F" w:rsidR="007E7460" w:rsidRPr="00DE5815" w:rsidRDefault="002919B9" w:rsidP="003335FC">
      <w:pPr>
        <w:spacing w:after="240"/>
        <w:rPr>
          <w:b/>
        </w:rPr>
      </w:pPr>
      <w:r>
        <w:rPr>
          <w:b/>
        </w:rPr>
        <w:lastRenderedPageBreak/>
        <w:pict w14:anchorId="403B955B">
          <v:shape id="_x0000_i1028" type="#_x0000_t75" style="width:419.1pt;height:541.35pt">
            <v:imagedata r:id="rId11" o:title="adiv-sex-apo272-SI"/>
          </v:shape>
        </w:pict>
      </w:r>
    </w:p>
    <w:p w14:paraId="615A4FD5" w14:textId="4298D952" w:rsidR="00BD290E" w:rsidRPr="00DE5815" w:rsidRDefault="008145AB" w:rsidP="00DE5815">
      <w:pPr>
        <w:spacing w:after="240"/>
      </w:pPr>
      <w:r w:rsidRPr="00DE5815">
        <w:rPr>
          <w:b/>
        </w:rPr>
        <w:t xml:space="preserve">Supplementary </w:t>
      </w:r>
      <w:r w:rsidR="000C3C1A" w:rsidRPr="00DE5815">
        <w:rPr>
          <w:b/>
        </w:rPr>
        <w:t>Figure 4</w:t>
      </w:r>
      <w:r w:rsidRPr="00DE5815">
        <w:rPr>
          <w:b/>
        </w:rPr>
        <w:t>.</w:t>
      </w:r>
      <w:r w:rsidRPr="00DE5815">
        <w:t xml:space="preserve"> </w:t>
      </w:r>
      <w:r w:rsidR="006732F7" w:rsidRPr="00DE5815">
        <w:t xml:space="preserve">Measures of alpha diversity for the gut microbiota of </w:t>
      </w:r>
      <w:r w:rsidR="00B021C1" w:rsidRPr="00DE5815">
        <w:t xml:space="preserve">female and male individuals of </w:t>
      </w:r>
      <w:r w:rsidR="006732F7" w:rsidRPr="00DE5815">
        <w:t xml:space="preserve">four mouse species inhabiting </w:t>
      </w:r>
      <w:r w:rsidR="006732F7" w:rsidRPr="00DE5815">
        <w:rPr>
          <w:lang w:eastAsia="en-GB"/>
        </w:rPr>
        <w:t xml:space="preserve">areas that differ in levels of radionuclide contamination. Box-and-whisker plots represent the median and interquartile range of (a) ASVs richness, (b) Shannon index and (c) Faith’s phylogenetic diversity estimates. </w:t>
      </w:r>
      <w:r w:rsidR="006732F7" w:rsidRPr="00DE5815">
        <w:t>Each box plot represent</w:t>
      </w:r>
      <w:r w:rsidR="0001208B" w:rsidRPr="00DE5815">
        <w:t>s</w:t>
      </w:r>
      <w:r w:rsidR="006732F7" w:rsidRPr="00DE5815">
        <w:t xml:space="preserve"> samples from female or male mice inhabiting </w:t>
      </w:r>
      <w:r w:rsidR="00606B93" w:rsidRPr="00DE5815">
        <w:t>contaminated with radionuclides and uncontaminated areas surrounding</w:t>
      </w:r>
      <w:r w:rsidR="006732F7" w:rsidRPr="00DE5815">
        <w:rPr>
          <w:lang w:eastAsia="en-GB"/>
        </w:rPr>
        <w:t xml:space="preserve"> </w:t>
      </w:r>
      <w:r w:rsidR="006732F7" w:rsidRPr="00DE5815">
        <w:t>either the Chernobyl (</w:t>
      </w:r>
      <w:r w:rsidR="006732F7" w:rsidRPr="00DE5815">
        <w:rPr>
          <w:i/>
        </w:rPr>
        <w:t>Apodemus flavicollis</w:t>
      </w:r>
      <w:r w:rsidR="006732F7" w:rsidRPr="00DE5815">
        <w:t xml:space="preserve">, </w:t>
      </w:r>
      <w:r w:rsidR="006732F7" w:rsidRPr="00DE5815">
        <w:rPr>
          <w:i/>
        </w:rPr>
        <w:t>A. sylvaticus</w:t>
      </w:r>
      <w:r w:rsidR="006732F7" w:rsidRPr="00DE5815">
        <w:t>) or Fukushima (</w:t>
      </w:r>
      <w:r w:rsidR="006732F7" w:rsidRPr="00DE5815">
        <w:rPr>
          <w:i/>
        </w:rPr>
        <w:t>A. speciosus</w:t>
      </w:r>
      <w:r w:rsidR="006732F7" w:rsidRPr="00DE5815">
        <w:t xml:space="preserve">, </w:t>
      </w:r>
      <w:r w:rsidR="006732F7" w:rsidRPr="00DE5815">
        <w:rPr>
          <w:i/>
        </w:rPr>
        <w:t>A. argenteus</w:t>
      </w:r>
      <w:r w:rsidR="006732F7" w:rsidRPr="00DE5815">
        <w:t>) nuclear accident sites.</w:t>
      </w:r>
      <w:r w:rsidR="00AF68CA" w:rsidRPr="00DE5815">
        <w:t xml:space="preserve"> All comparisons were non-significant (</w:t>
      </w:r>
      <w:r w:rsidR="00AF68CA" w:rsidRPr="00DE5815">
        <w:rPr>
          <w:rStyle w:val="None"/>
          <w:i/>
          <w:iCs/>
        </w:rPr>
        <w:t>p</w:t>
      </w:r>
      <w:r w:rsidR="00AF68CA" w:rsidRPr="00DE5815">
        <w:rPr>
          <w:rStyle w:val="None"/>
        </w:rPr>
        <w:t>&gt;0.05, Wilcoxon rank-sum test</w:t>
      </w:r>
      <w:r w:rsidR="00AF68CA" w:rsidRPr="00DE5815">
        <w:t>).</w:t>
      </w:r>
      <w:r w:rsidR="00BD290E" w:rsidRPr="00DE5815">
        <w:rPr>
          <w:b/>
        </w:rPr>
        <w:br w:type="page"/>
      </w:r>
    </w:p>
    <w:p w14:paraId="1890C923" w14:textId="33B7A2C2" w:rsidR="00BD290E" w:rsidRPr="00DE5815" w:rsidRDefault="002919B9" w:rsidP="003335FC">
      <w:pPr>
        <w:spacing w:after="240"/>
        <w:rPr>
          <w:b/>
        </w:rPr>
      </w:pPr>
      <w:r>
        <w:rPr>
          <w:b/>
        </w:rPr>
        <w:lastRenderedPageBreak/>
        <w:pict w14:anchorId="7FDA52EB">
          <v:shape id="_x0000_i1029" type="#_x0000_t75" style="width:463.9pt;height:290.05pt">
            <v:imagedata r:id="rId12" o:title="adiv-bci-corr-apo272-SI"/>
          </v:shape>
        </w:pict>
      </w:r>
    </w:p>
    <w:p w14:paraId="61299FF5" w14:textId="14580813" w:rsidR="002C4494" w:rsidRPr="00DE5815" w:rsidRDefault="00166B37" w:rsidP="00DE5815">
      <w:pPr>
        <w:spacing w:after="240"/>
      </w:pPr>
      <w:r w:rsidRPr="00DE5815">
        <w:rPr>
          <w:b/>
        </w:rPr>
        <w:t xml:space="preserve">Supplementary </w:t>
      </w:r>
      <w:r w:rsidR="007E7460" w:rsidRPr="00DE5815">
        <w:rPr>
          <w:b/>
        </w:rPr>
        <w:t xml:space="preserve">Figure </w:t>
      </w:r>
      <w:r w:rsidR="000C3C1A" w:rsidRPr="00DE5815">
        <w:rPr>
          <w:b/>
        </w:rPr>
        <w:t>5</w:t>
      </w:r>
      <w:r w:rsidRPr="00DE5815">
        <w:rPr>
          <w:b/>
        </w:rPr>
        <w:t>.</w:t>
      </w:r>
      <w:r w:rsidRPr="00DE5815">
        <w:t xml:space="preserve"> </w:t>
      </w:r>
      <w:r w:rsidRPr="00DE5815">
        <w:rPr>
          <w:rStyle w:val="None"/>
          <w:u w:color="222222"/>
        </w:rPr>
        <w:t>Spearman’s rank correlations</w:t>
      </w:r>
      <w:r w:rsidRPr="00DE5815">
        <w:t xml:space="preserve"> between the mice gut microbiota alpha diversity (ASVs richness) estimates and body condition index. The gut microbiota of four mouse species inhabiting contaminated with radionuclides </w:t>
      </w:r>
      <w:r w:rsidR="003E644C" w:rsidRPr="00DE5815">
        <w:t>and</w:t>
      </w:r>
      <w:r w:rsidRPr="00DE5815">
        <w:t xml:space="preserve"> uncontaminated areas surrounding either the Chernobyl (</w:t>
      </w:r>
      <w:r w:rsidRPr="00DE5815">
        <w:rPr>
          <w:i/>
        </w:rPr>
        <w:t>Apodemus flavicollis</w:t>
      </w:r>
      <w:r w:rsidRPr="00DE5815">
        <w:t xml:space="preserve">, </w:t>
      </w:r>
      <w:r w:rsidRPr="00DE5815">
        <w:rPr>
          <w:i/>
        </w:rPr>
        <w:t>A. sylvaticus</w:t>
      </w:r>
      <w:r w:rsidRPr="00DE5815">
        <w:t>) or Fukushima (</w:t>
      </w:r>
      <w:r w:rsidRPr="00DE5815">
        <w:rPr>
          <w:i/>
        </w:rPr>
        <w:t>A. speciosus</w:t>
      </w:r>
      <w:r w:rsidRPr="00DE5815">
        <w:t xml:space="preserve">, </w:t>
      </w:r>
      <w:r w:rsidRPr="00DE5815">
        <w:rPr>
          <w:i/>
        </w:rPr>
        <w:t>A. argenteus</w:t>
      </w:r>
      <w:r w:rsidRPr="00DE5815">
        <w:t>) nuclear accident sites are shown.</w:t>
      </w:r>
      <w:r w:rsidR="00A25BEE" w:rsidRPr="00DE5815">
        <w:t xml:space="preserve"> Black line represents linear regression with shaded 95% confidence intervals.</w:t>
      </w:r>
    </w:p>
    <w:p w14:paraId="7EFC0CD9" w14:textId="67BB15D2" w:rsidR="00BD290E" w:rsidRPr="00DE5815" w:rsidRDefault="002919B9" w:rsidP="003335FC">
      <w:pPr>
        <w:spacing w:after="240"/>
        <w:rPr>
          <w:b/>
        </w:rPr>
      </w:pPr>
      <w:r>
        <w:rPr>
          <w:b/>
        </w:rPr>
        <w:lastRenderedPageBreak/>
        <w:pict w14:anchorId="7566171D">
          <v:shape id="_x0000_i1030" type="#_x0000_t75" style="width:463.9pt;height:351.15pt">
            <v:imagedata r:id="rId13" o:title="bci-total-dose-apo272-SI"/>
          </v:shape>
        </w:pict>
      </w:r>
    </w:p>
    <w:p w14:paraId="2B0C64F1" w14:textId="5B81E073" w:rsidR="00734416" w:rsidRPr="00DE5815" w:rsidRDefault="00A40ADB" w:rsidP="00DE5815">
      <w:pPr>
        <w:spacing w:after="240"/>
      </w:pPr>
      <w:r w:rsidRPr="00DE5815">
        <w:rPr>
          <w:b/>
        </w:rPr>
        <w:t xml:space="preserve">Supplementary </w:t>
      </w:r>
      <w:r w:rsidR="007E7460" w:rsidRPr="00DE5815">
        <w:rPr>
          <w:b/>
        </w:rPr>
        <w:t xml:space="preserve">Figure </w:t>
      </w:r>
      <w:r w:rsidR="000C3C1A" w:rsidRPr="00DE5815">
        <w:rPr>
          <w:b/>
        </w:rPr>
        <w:t>6</w:t>
      </w:r>
      <w:r w:rsidRPr="00DE5815">
        <w:rPr>
          <w:b/>
        </w:rPr>
        <w:t>.</w:t>
      </w:r>
      <w:r w:rsidRPr="00DE5815">
        <w:t xml:space="preserve"> </w:t>
      </w:r>
      <w:r w:rsidR="003E644C" w:rsidRPr="00DE5815">
        <w:rPr>
          <w:rStyle w:val="None"/>
          <w:u w:color="222222"/>
        </w:rPr>
        <w:t>Spearman’s rank correlations</w:t>
      </w:r>
      <w:r w:rsidR="003E644C" w:rsidRPr="00DE5815">
        <w:t xml:space="preserve"> between the mice total radiation exposure and body condition index. The samples of four mouse species inhabiting contaminated with radionuclides and uncontaminated areas surrounding either the Chernobyl (</w:t>
      </w:r>
      <w:r w:rsidR="003E644C" w:rsidRPr="00DE5815">
        <w:rPr>
          <w:i/>
        </w:rPr>
        <w:t>Apodemus flavicollis</w:t>
      </w:r>
      <w:r w:rsidR="003E644C" w:rsidRPr="00DE5815">
        <w:t xml:space="preserve">, </w:t>
      </w:r>
      <w:r w:rsidR="003E644C" w:rsidRPr="00DE5815">
        <w:rPr>
          <w:i/>
        </w:rPr>
        <w:t>A. sylvaticus</w:t>
      </w:r>
      <w:r w:rsidR="003E644C" w:rsidRPr="00DE5815">
        <w:t>) or Fukushima (</w:t>
      </w:r>
      <w:r w:rsidR="003E644C" w:rsidRPr="00DE5815">
        <w:rPr>
          <w:i/>
        </w:rPr>
        <w:t>A. speciosus</w:t>
      </w:r>
      <w:r w:rsidR="003E644C" w:rsidRPr="00DE5815">
        <w:t xml:space="preserve">, </w:t>
      </w:r>
      <w:r w:rsidR="003E644C" w:rsidRPr="00DE5815">
        <w:rPr>
          <w:i/>
        </w:rPr>
        <w:t>A. argenteus</w:t>
      </w:r>
      <w:r w:rsidR="003E644C" w:rsidRPr="00DE5815">
        <w:t>) nuclear accident sites are shown.</w:t>
      </w:r>
      <w:r w:rsidR="00A25BEE" w:rsidRPr="00DE5815">
        <w:t xml:space="preserve"> Black line represents linear regression with shaded 95% confidence intervals.</w:t>
      </w:r>
      <w:r w:rsidR="00734416" w:rsidRPr="00DE5815">
        <w:rPr>
          <w:b/>
        </w:rPr>
        <w:br w:type="page"/>
      </w:r>
    </w:p>
    <w:p w14:paraId="437E450B" w14:textId="652A83BA" w:rsidR="00F22B3D" w:rsidRPr="00DE5815" w:rsidRDefault="006A5E23" w:rsidP="00DE5815">
      <w:pPr>
        <w:spacing w:before="240" w:after="240"/>
        <w:rPr>
          <w:b/>
        </w:rPr>
      </w:pPr>
      <w:r w:rsidRPr="00DE5815">
        <w:rPr>
          <w:b/>
        </w:rPr>
        <w:lastRenderedPageBreak/>
        <w:t>References</w:t>
      </w:r>
    </w:p>
    <w:p w14:paraId="35BBF044" w14:textId="0A3C340B" w:rsidR="005E0994" w:rsidRPr="00DE5815" w:rsidRDefault="00F22B3D" w:rsidP="00DE5815">
      <w:pPr>
        <w:widowControl w:val="0"/>
        <w:autoSpaceDE w:val="0"/>
        <w:autoSpaceDN w:val="0"/>
        <w:adjustRightInd w:val="0"/>
        <w:ind w:left="480" w:hanging="480"/>
        <w:rPr>
          <w:noProof/>
        </w:rPr>
      </w:pPr>
      <w:r w:rsidRPr="00DE5815">
        <w:rPr>
          <w:b/>
        </w:rPr>
        <w:fldChar w:fldCharType="begin" w:fldLock="1"/>
      </w:r>
      <w:r w:rsidRPr="00DE5815">
        <w:rPr>
          <w:b/>
        </w:rPr>
        <w:instrText xml:space="preserve">ADDIN Mendeley Bibliography CSL_BIBLIOGRAPHY </w:instrText>
      </w:r>
      <w:r w:rsidRPr="00DE5815">
        <w:rPr>
          <w:b/>
        </w:rPr>
        <w:fldChar w:fldCharType="separate"/>
      </w:r>
      <w:r w:rsidR="005E0994" w:rsidRPr="00DE5815">
        <w:rPr>
          <w:noProof/>
        </w:rPr>
        <w:t xml:space="preserve">Baker, R. J., Dickins, B., Wickliffe, J. K., Khan, F. A. A., Gaschak, S., Makova, K. D., &amp; Phillips, C. D. (2017). Elevated mitochondrial genome variation after 50 generations of radiation exposure in a wild rodent. </w:t>
      </w:r>
      <w:r w:rsidR="005E0994" w:rsidRPr="00DE5815">
        <w:rPr>
          <w:i/>
          <w:iCs/>
          <w:noProof/>
        </w:rPr>
        <w:t>Evolutionary Applications</w:t>
      </w:r>
      <w:r w:rsidR="005E0994" w:rsidRPr="00DE5815">
        <w:rPr>
          <w:noProof/>
        </w:rPr>
        <w:t xml:space="preserve">, </w:t>
      </w:r>
      <w:r w:rsidR="005E0994" w:rsidRPr="00DE5815">
        <w:rPr>
          <w:i/>
          <w:iCs/>
          <w:noProof/>
        </w:rPr>
        <w:t>10</w:t>
      </w:r>
      <w:r w:rsidR="005E0994" w:rsidRPr="00DE5815">
        <w:rPr>
          <w:noProof/>
        </w:rPr>
        <w:t>(8), 784–791. doi: 10.1111/eva.12475</w:t>
      </w:r>
    </w:p>
    <w:p w14:paraId="05FD30A8" w14:textId="77777777" w:rsidR="005E0994" w:rsidRPr="00DE5815" w:rsidRDefault="005E0994" w:rsidP="00DE5815">
      <w:pPr>
        <w:widowControl w:val="0"/>
        <w:autoSpaceDE w:val="0"/>
        <w:autoSpaceDN w:val="0"/>
        <w:adjustRightInd w:val="0"/>
        <w:ind w:left="480" w:hanging="480"/>
        <w:rPr>
          <w:noProof/>
        </w:rPr>
      </w:pPr>
      <w:r w:rsidRPr="00DE5815">
        <w:rPr>
          <w:noProof/>
        </w:rPr>
        <w:t xml:space="preserve">Beresford, N. A., Barnett, C. L., Gashchak, S., Maksimenko, A., Guliaichenko, E., Wood, M. D., &amp; Izquierdo, M. (2020). Radionuclide transfer to wildlife at a ‘Reference site’ in the Chernobyl Exclusion Zone and resultant radiation exposures. </w:t>
      </w:r>
      <w:r w:rsidRPr="00DE5815">
        <w:rPr>
          <w:i/>
          <w:iCs/>
          <w:noProof/>
        </w:rPr>
        <w:t>Journal of Environmental Radioactivity</w:t>
      </w:r>
      <w:r w:rsidRPr="00DE5815">
        <w:rPr>
          <w:noProof/>
        </w:rPr>
        <w:t xml:space="preserve">, </w:t>
      </w:r>
      <w:r w:rsidRPr="00DE5815">
        <w:rPr>
          <w:i/>
          <w:iCs/>
          <w:noProof/>
        </w:rPr>
        <w:t>211</w:t>
      </w:r>
      <w:r w:rsidRPr="00DE5815">
        <w:rPr>
          <w:noProof/>
        </w:rPr>
        <w:t>, 105661. doi: 10.1016/j.jenvrad.2018.02.007</w:t>
      </w:r>
    </w:p>
    <w:p w14:paraId="5D40493D" w14:textId="77777777" w:rsidR="005E0994" w:rsidRPr="00DE5815" w:rsidRDefault="005E0994" w:rsidP="00DE5815">
      <w:pPr>
        <w:widowControl w:val="0"/>
        <w:autoSpaceDE w:val="0"/>
        <w:autoSpaceDN w:val="0"/>
        <w:adjustRightInd w:val="0"/>
        <w:ind w:left="480" w:hanging="480"/>
        <w:rPr>
          <w:noProof/>
        </w:rPr>
      </w:pPr>
      <w:r w:rsidRPr="00DE5815">
        <w:rPr>
          <w:noProof/>
        </w:rPr>
        <w:t xml:space="preserve">Beresford, N. A., Gaschak, S., Barnett, C. L., Howard, B. J., Chizhevsky, I., Strømman, G., … Copplestone, D. (2008). Estimating the exposure of small mammals at three sites within the Chernobyl exclusion zone - a test application of the ERICA Tool. </w:t>
      </w:r>
      <w:r w:rsidRPr="00DE5815">
        <w:rPr>
          <w:i/>
          <w:iCs/>
          <w:noProof/>
        </w:rPr>
        <w:t>Journal of Environmental Radioactivity</w:t>
      </w:r>
      <w:r w:rsidRPr="00DE5815">
        <w:rPr>
          <w:noProof/>
        </w:rPr>
        <w:t xml:space="preserve">, </w:t>
      </w:r>
      <w:r w:rsidRPr="00DE5815">
        <w:rPr>
          <w:i/>
          <w:iCs/>
          <w:noProof/>
        </w:rPr>
        <w:t>99</w:t>
      </w:r>
      <w:r w:rsidRPr="00DE5815">
        <w:rPr>
          <w:noProof/>
        </w:rPr>
        <w:t>(9), 1496–1502. doi: 10.1016/j.jenvrad.2008.03.002</w:t>
      </w:r>
    </w:p>
    <w:p w14:paraId="06468972" w14:textId="77777777" w:rsidR="005E0994" w:rsidRPr="00DE5815" w:rsidRDefault="005E0994" w:rsidP="00DE5815">
      <w:pPr>
        <w:widowControl w:val="0"/>
        <w:autoSpaceDE w:val="0"/>
        <w:autoSpaceDN w:val="0"/>
        <w:adjustRightInd w:val="0"/>
        <w:ind w:left="480" w:hanging="480"/>
        <w:rPr>
          <w:noProof/>
        </w:rPr>
      </w:pPr>
      <w:r w:rsidRPr="00DE5815">
        <w:rPr>
          <w:noProof/>
        </w:rPr>
        <w:t xml:space="preserve">Brenner, D. J., &amp; Hall, E. J. (2007). Computed Tomography — An Increasing Source of Radiation Exposure. </w:t>
      </w:r>
      <w:r w:rsidRPr="00DE5815">
        <w:rPr>
          <w:i/>
          <w:iCs/>
          <w:noProof/>
        </w:rPr>
        <w:t>New England Journal of Medicine</w:t>
      </w:r>
      <w:r w:rsidRPr="00DE5815">
        <w:rPr>
          <w:noProof/>
        </w:rPr>
        <w:t xml:space="preserve">, </w:t>
      </w:r>
      <w:r w:rsidRPr="00DE5815">
        <w:rPr>
          <w:i/>
          <w:iCs/>
          <w:noProof/>
        </w:rPr>
        <w:t>357</w:t>
      </w:r>
      <w:r w:rsidRPr="00DE5815">
        <w:rPr>
          <w:noProof/>
        </w:rPr>
        <w:t>(22), 2277–2284. doi: 10.1056/NEJMra072149</w:t>
      </w:r>
    </w:p>
    <w:p w14:paraId="5B139D8C" w14:textId="77777777" w:rsidR="005E0994" w:rsidRPr="00DE5815" w:rsidRDefault="005E0994" w:rsidP="00DE5815">
      <w:pPr>
        <w:widowControl w:val="0"/>
        <w:autoSpaceDE w:val="0"/>
        <w:autoSpaceDN w:val="0"/>
        <w:adjustRightInd w:val="0"/>
        <w:ind w:left="480" w:hanging="480"/>
        <w:rPr>
          <w:noProof/>
        </w:rPr>
      </w:pPr>
      <w:r w:rsidRPr="00DE5815">
        <w:rPr>
          <w:noProof/>
        </w:rPr>
        <w:t xml:space="preserve">Chesser, R. K., Sugg, D. W., Lomakin, M. D., van den Bussche, R. A., DeWoody, J. A., Jagoe, C. H., … Baker, R. J. (2000). Concentrations and dose rate estimates of 134,137 cesium and 90 strontium in small mammals at Chornobyl, Ukraine. </w:t>
      </w:r>
      <w:r w:rsidRPr="00DE5815">
        <w:rPr>
          <w:i/>
          <w:iCs/>
          <w:noProof/>
        </w:rPr>
        <w:t>Environmental Toxicology and Chemistry</w:t>
      </w:r>
      <w:r w:rsidRPr="00DE5815">
        <w:rPr>
          <w:noProof/>
        </w:rPr>
        <w:t xml:space="preserve">, </w:t>
      </w:r>
      <w:r w:rsidRPr="00DE5815">
        <w:rPr>
          <w:i/>
          <w:iCs/>
          <w:noProof/>
        </w:rPr>
        <w:t>19</w:t>
      </w:r>
      <w:r w:rsidRPr="00DE5815">
        <w:rPr>
          <w:noProof/>
        </w:rPr>
        <w:t>(2), 305–312. doi: 10.1002/etc.5620190209</w:t>
      </w:r>
    </w:p>
    <w:p w14:paraId="1A8FFA79" w14:textId="77777777" w:rsidR="005E0994" w:rsidRPr="00DE5815" w:rsidRDefault="005E0994" w:rsidP="00DE5815">
      <w:pPr>
        <w:widowControl w:val="0"/>
        <w:autoSpaceDE w:val="0"/>
        <w:autoSpaceDN w:val="0"/>
        <w:adjustRightInd w:val="0"/>
        <w:ind w:left="480" w:hanging="480"/>
        <w:rPr>
          <w:noProof/>
        </w:rPr>
      </w:pPr>
      <w:r w:rsidRPr="00DE5815">
        <w:rPr>
          <w:noProof/>
        </w:rPr>
        <w:t xml:space="preserve">ICRP. (1983). </w:t>
      </w:r>
      <w:r w:rsidRPr="00DE5815">
        <w:rPr>
          <w:i/>
          <w:iCs/>
          <w:noProof/>
        </w:rPr>
        <w:t>Radionuclide transformations: energy and intensity of emissions. ICRP Publication 38</w:t>
      </w:r>
      <w:r w:rsidRPr="00DE5815">
        <w:rPr>
          <w:noProof/>
        </w:rPr>
        <w:t>. Retrieved from https://www.icrp.org/publication.asp?id=ICRP Publication 38</w:t>
      </w:r>
    </w:p>
    <w:p w14:paraId="2088BC0A" w14:textId="77777777" w:rsidR="005E0994" w:rsidRPr="00DE5815" w:rsidRDefault="005E0994" w:rsidP="00DE5815">
      <w:pPr>
        <w:widowControl w:val="0"/>
        <w:autoSpaceDE w:val="0"/>
        <w:autoSpaceDN w:val="0"/>
        <w:adjustRightInd w:val="0"/>
        <w:ind w:left="480" w:hanging="480"/>
        <w:rPr>
          <w:noProof/>
        </w:rPr>
      </w:pPr>
      <w:r w:rsidRPr="00DE5815">
        <w:rPr>
          <w:noProof/>
        </w:rPr>
        <w:t xml:space="preserve">ICRP. (1993). Age-dependent doses to members of the public from intake of radionuclides: Part 2. Ingestion dose coefficients. ICRP Publication 67. </w:t>
      </w:r>
      <w:r w:rsidRPr="00DE5815">
        <w:rPr>
          <w:i/>
          <w:iCs/>
          <w:noProof/>
        </w:rPr>
        <w:t>Annals of the ICRP</w:t>
      </w:r>
      <w:r w:rsidRPr="00DE5815">
        <w:rPr>
          <w:noProof/>
        </w:rPr>
        <w:t xml:space="preserve">, </w:t>
      </w:r>
      <w:r w:rsidRPr="00DE5815">
        <w:rPr>
          <w:i/>
          <w:iCs/>
          <w:noProof/>
        </w:rPr>
        <w:t>23</w:t>
      </w:r>
      <w:r w:rsidRPr="00DE5815">
        <w:rPr>
          <w:noProof/>
        </w:rPr>
        <w:t>(3–4), 1–167. Retrieved from http://www.ncbi.nlm.nih.gov/pubmed/7978694</w:t>
      </w:r>
    </w:p>
    <w:p w14:paraId="38A29B6F" w14:textId="77777777" w:rsidR="005E0994" w:rsidRPr="00DE5815" w:rsidRDefault="005E0994" w:rsidP="00DE5815">
      <w:pPr>
        <w:widowControl w:val="0"/>
        <w:autoSpaceDE w:val="0"/>
        <w:autoSpaceDN w:val="0"/>
        <w:adjustRightInd w:val="0"/>
        <w:ind w:left="480" w:hanging="480"/>
        <w:rPr>
          <w:noProof/>
        </w:rPr>
      </w:pPr>
      <w:r w:rsidRPr="00DE5815">
        <w:rPr>
          <w:noProof/>
        </w:rPr>
        <w:t xml:space="preserve">Isaev, A. G., Babenko, V. V., Kazimirov, A. S., Grishin, S. N., &amp; Ievlev, S. M. (2010). The minimum detectable activity: main concepts and determinations. </w:t>
      </w:r>
      <w:r w:rsidRPr="00DE5815">
        <w:rPr>
          <w:i/>
          <w:iCs/>
          <w:noProof/>
        </w:rPr>
        <w:t>Safety Issues of Nuclear Power Plants and Chernobyl [in Russian]</w:t>
      </w:r>
      <w:r w:rsidRPr="00DE5815">
        <w:rPr>
          <w:noProof/>
        </w:rPr>
        <w:t>, (13), 103–110.</w:t>
      </w:r>
    </w:p>
    <w:p w14:paraId="5131B5F5" w14:textId="77777777" w:rsidR="005E0994" w:rsidRPr="00DE5815" w:rsidRDefault="005E0994" w:rsidP="00DE5815">
      <w:pPr>
        <w:widowControl w:val="0"/>
        <w:autoSpaceDE w:val="0"/>
        <w:autoSpaceDN w:val="0"/>
        <w:adjustRightInd w:val="0"/>
        <w:ind w:left="480" w:hanging="480"/>
        <w:rPr>
          <w:noProof/>
        </w:rPr>
      </w:pPr>
      <w:r w:rsidRPr="00DE5815">
        <w:rPr>
          <w:noProof/>
        </w:rPr>
        <w:t xml:space="preserve">Kubota, Y., Takahashi, H., Watanabe, Y., Fuma, S., Kawaguchi, I., Aoki, M., … Yoshida, S. (2015). Estimation of absorbed radiation dose rates in wild rodents inhabiting a site severely contaminated by the Fukushima Dai-ichi nuclear power plant accident. </w:t>
      </w:r>
      <w:r w:rsidRPr="00DE5815">
        <w:rPr>
          <w:i/>
          <w:iCs/>
          <w:noProof/>
        </w:rPr>
        <w:t>Journal of Environmental Radioactivity</w:t>
      </w:r>
      <w:r w:rsidRPr="00DE5815">
        <w:rPr>
          <w:noProof/>
        </w:rPr>
        <w:t xml:space="preserve">, </w:t>
      </w:r>
      <w:r w:rsidRPr="00DE5815">
        <w:rPr>
          <w:i/>
          <w:iCs/>
          <w:noProof/>
        </w:rPr>
        <w:t>142</w:t>
      </w:r>
      <w:r w:rsidRPr="00DE5815">
        <w:rPr>
          <w:noProof/>
        </w:rPr>
        <w:t>, 124–131. doi: 10.1016/j.jenvrad.2015.01.014</w:t>
      </w:r>
    </w:p>
    <w:p w14:paraId="7B1E6087" w14:textId="77777777" w:rsidR="005E0994" w:rsidRPr="00DE5815" w:rsidRDefault="005E0994" w:rsidP="00DE5815">
      <w:pPr>
        <w:widowControl w:val="0"/>
        <w:autoSpaceDE w:val="0"/>
        <w:autoSpaceDN w:val="0"/>
        <w:adjustRightInd w:val="0"/>
        <w:ind w:left="480" w:hanging="480"/>
        <w:rPr>
          <w:noProof/>
        </w:rPr>
      </w:pPr>
      <w:r w:rsidRPr="00DE5815">
        <w:rPr>
          <w:noProof/>
        </w:rPr>
        <w:t xml:space="preserve">Møller, A. P., &amp; Mousseau, T. A. (2018). Reduced colonization by soil invertebrates to irradiated decomposing wood in Chernobyl. </w:t>
      </w:r>
      <w:r w:rsidRPr="00DE5815">
        <w:rPr>
          <w:i/>
          <w:iCs/>
          <w:noProof/>
        </w:rPr>
        <w:t>Science of The Total Environment</w:t>
      </w:r>
      <w:r w:rsidRPr="00DE5815">
        <w:rPr>
          <w:noProof/>
        </w:rPr>
        <w:t xml:space="preserve">, </w:t>
      </w:r>
      <w:r w:rsidRPr="00DE5815">
        <w:rPr>
          <w:i/>
          <w:iCs/>
          <w:noProof/>
        </w:rPr>
        <w:t>645</w:t>
      </w:r>
      <w:r w:rsidRPr="00DE5815">
        <w:rPr>
          <w:noProof/>
        </w:rPr>
        <w:t>, 773–779. doi: 10.1016/J.SCITOTENV.2018.07.195</w:t>
      </w:r>
    </w:p>
    <w:p w14:paraId="576A03CB" w14:textId="77777777" w:rsidR="005E0994" w:rsidRPr="00DE5815" w:rsidRDefault="005E0994" w:rsidP="00DE5815">
      <w:pPr>
        <w:widowControl w:val="0"/>
        <w:autoSpaceDE w:val="0"/>
        <w:autoSpaceDN w:val="0"/>
        <w:adjustRightInd w:val="0"/>
        <w:ind w:left="480" w:hanging="480"/>
        <w:rPr>
          <w:noProof/>
        </w:rPr>
      </w:pPr>
      <w:r w:rsidRPr="00DE5815">
        <w:rPr>
          <w:noProof/>
        </w:rPr>
        <w:t xml:space="preserve">Onuma, M., Endoh, D., Ishiniwa, H., &amp; Tamaoki, M. (2020). Estimation of Dose Rate for the Large Japanese Field Mouse (Apodemus speciosus) Distributed in the “Difficult-to-Return Zone” in Fukushima Prefecture. In </w:t>
      </w:r>
      <w:r w:rsidRPr="00DE5815">
        <w:rPr>
          <w:i/>
          <w:iCs/>
          <w:noProof/>
        </w:rPr>
        <w:t>Low-Dose Radiation Effects on Animals and Ecosystems</w:t>
      </w:r>
      <w:r w:rsidRPr="00DE5815">
        <w:rPr>
          <w:noProof/>
        </w:rPr>
        <w:t xml:space="preserve"> (pp. 17–30). doi: 10.1007/978-981-13-8218-5_2</w:t>
      </w:r>
    </w:p>
    <w:p w14:paraId="19205A31" w14:textId="77777777" w:rsidR="005E0994" w:rsidRPr="00DE5815" w:rsidRDefault="005E0994" w:rsidP="00DE5815">
      <w:pPr>
        <w:widowControl w:val="0"/>
        <w:autoSpaceDE w:val="0"/>
        <w:autoSpaceDN w:val="0"/>
        <w:adjustRightInd w:val="0"/>
        <w:ind w:left="480" w:hanging="480"/>
        <w:rPr>
          <w:noProof/>
        </w:rPr>
      </w:pPr>
      <w:r w:rsidRPr="00DE5815">
        <w:rPr>
          <w:noProof/>
        </w:rPr>
        <w:t xml:space="preserve">Stabin, M. G., &amp; Konijnenberg, M. W. (2000). Re-evaluation of absorbed fractions for photons and electrons in spheres of various sizes. </w:t>
      </w:r>
      <w:r w:rsidRPr="00DE5815">
        <w:rPr>
          <w:i/>
          <w:iCs/>
          <w:noProof/>
        </w:rPr>
        <w:t>Journal of Nuclear Medicine</w:t>
      </w:r>
      <w:r w:rsidRPr="00DE5815">
        <w:rPr>
          <w:noProof/>
        </w:rPr>
        <w:t xml:space="preserve">, </w:t>
      </w:r>
      <w:r w:rsidRPr="00DE5815">
        <w:rPr>
          <w:i/>
          <w:iCs/>
          <w:noProof/>
        </w:rPr>
        <w:t>41</w:t>
      </w:r>
      <w:r w:rsidRPr="00DE5815">
        <w:rPr>
          <w:noProof/>
        </w:rPr>
        <w:t>(1), 149–160.</w:t>
      </w:r>
    </w:p>
    <w:p w14:paraId="4A965A97" w14:textId="26C8FFCF" w:rsidR="004C44A5" w:rsidRPr="00DE5815" w:rsidRDefault="00F22B3D" w:rsidP="00DE5815">
      <w:pPr>
        <w:rPr>
          <w:b/>
        </w:rPr>
      </w:pPr>
      <w:r w:rsidRPr="00DE5815">
        <w:rPr>
          <w:b/>
        </w:rPr>
        <w:fldChar w:fldCharType="end"/>
      </w:r>
    </w:p>
    <w:sectPr w:rsidR="004C44A5" w:rsidRPr="00DE5815" w:rsidSect="001905DE">
      <w:footerReference w:type="default" r:id="rId14"/>
      <w:pgSz w:w="11906" w:h="16838"/>
      <w:pgMar w:top="1440" w:right="1440" w:bottom="1440" w:left="1440"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753CD1" w14:textId="77777777" w:rsidR="008E3E55" w:rsidRDefault="008E3E55" w:rsidP="008E3E55">
      <w:r>
        <w:separator/>
      </w:r>
    </w:p>
  </w:endnote>
  <w:endnote w:type="continuationSeparator" w:id="0">
    <w:p w14:paraId="14675FDA" w14:textId="77777777" w:rsidR="008E3E55" w:rsidRDefault="008E3E55" w:rsidP="008E3E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923862"/>
      <w:docPartObj>
        <w:docPartGallery w:val="Page Numbers (Bottom of Page)"/>
        <w:docPartUnique/>
      </w:docPartObj>
    </w:sdtPr>
    <w:sdtEndPr>
      <w:rPr>
        <w:noProof/>
      </w:rPr>
    </w:sdtEndPr>
    <w:sdtContent>
      <w:p w14:paraId="12684846" w14:textId="67A14408" w:rsidR="008E3E55" w:rsidRDefault="008E3E55">
        <w:pPr>
          <w:pStyle w:val="Footer"/>
          <w:jc w:val="right"/>
        </w:pPr>
        <w:r>
          <w:fldChar w:fldCharType="begin"/>
        </w:r>
        <w:r>
          <w:instrText xml:space="preserve"> PAGE   \* MERGEFORMAT </w:instrText>
        </w:r>
        <w:r>
          <w:fldChar w:fldCharType="separate"/>
        </w:r>
        <w:r w:rsidR="002919B9">
          <w:rPr>
            <w:noProof/>
          </w:rPr>
          <w:t>1</w:t>
        </w:r>
        <w:r>
          <w:rPr>
            <w:noProof/>
          </w:rPr>
          <w:fldChar w:fldCharType="end"/>
        </w:r>
      </w:p>
    </w:sdtContent>
  </w:sdt>
  <w:p w14:paraId="1FDFED1E" w14:textId="77777777" w:rsidR="008E3E55" w:rsidRDefault="008E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2E1240" w14:textId="77777777" w:rsidR="008E3E55" w:rsidRDefault="008E3E55" w:rsidP="008E3E55">
      <w:r>
        <w:separator/>
      </w:r>
    </w:p>
  </w:footnote>
  <w:footnote w:type="continuationSeparator" w:id="0">
    <w:p w14:paraId="174E381A" w14:textId="77777777" w:rsidR="008E3E55" w:rsidRDefault="008E3E55" w:rsidP="008E3E5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i-FI" w:vendorID="64" w:dllVersion="131078" w:nlCheck="1" w:checkStyle="0"/>
  <w:activeWritingStyle w:appName="MSWord" w:lang="en-GB" w:vendorID="64" w:dllVersion="131078" w:nlCheck="1" w:checkStyle="1"/>
  <w:activeWritingStyle w:appName="MSWord" w:lang="en-US" w:vendorID="64" w:dllVersion="131078" w:nlCheck="1" w:checkStyle="1"/>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C4D"/>
    <w:rsid w:val="000007EB"/>
    <w:rsid w:val="0000627C"/>
    <w:rsid w:val="0001208B"/>
    <w:rsid w:val="000165ED"/>
    <w:rsid w:val="00023FE8"/>
    <w:rsid w:val="000368E0"/>
    <w:rsid w:val="00036F73"/>
    <w:rsid w:val="00042A2A"/>
    <w:rsid w:val="00051582"/>
    <w:rsid w:val="000642D7"/>
    <w:rsid w:val="000752F6"/>
    <w:rsid w:val="00087420"/>
    <w:rsid w:val="0009058B"/>
    <w:rsid w:val="00091AF5"/>
    <w:rsid w:val="000B05F2"/>
    <w:rsid w:val="000C0637"/>
    <w:rsid w:val="000C24DD"/>
    <w:rsid w:val="000C2DA5"/>
    <w:rsid w:val="000C3C1A"/>
    <w:rsid w:val="000C4B7D"/>
    <w:rsid w:val="000D0D95"/>
    <w:rsid w:val="000D2922"/>
    <w:rsid w:val="000E1571"/>
    <w:rsid w:val="000F39AC"/>
    <w:rsid w:val="000F451F"/>
    <w:rsid w:val="000F57A5"/>
    <w:rsid w:val="00100283"/>
    <w:rsid w:val="001015D2"/>
    <w:rsid w:val="001530F4"/>
    <w:rsid w:val="00166716"/>
    <w:rsid w:val="00166B37"/>
    <w:rsid w:val="00175E62"/>
    <w:rsid w:val="001764C1"/>
    <w:rsid w:val="001905DE"/>
    <w:rsid w:val="001969DD"/>
    <w:rsid w:val="001A11E1"/>
    <w:rsid w:val="001A125F"/>
    <w:rsid w:val="001A2333"/>
    <w:rsid w:val="001A5DE6"/>
    <w:rsid w:val="001A6335"/>
    <w:rsid w:val="001B62BC"/>
    <w:rsid w:val="001B7D30"/>
    <w:rsid w:val="001C1332"/>
    <w:rsid w:val="001D0EE5"/>
    <w:rsid w:val="001D1077"/>
    <w:rsid w:val="001D4645"/>
    <w:rsid w:val="001D6725"/>
    <w:rsid w:val="001E1DC7"/>
    <w:rsid w:val="001F5A36"/>
    <w:rsid w:val="00202494"/>
    <w:rsid w:val="00216FC5"/>
    <w:rsid w:val="00225CF9"/>
    <w:rsid w:val="002339E8"/>
    <w:rsid w:val="00235F88"/>
    <w:rsid w:val="002469B9"/>
    <w:rsid w:val="002474E1"/>
    <w:rsid w:val="00252893"/>
    <w:rsid w:val="00255E18"/>
    <w:rsid w:val="00257B9E"/>
    <w:rsid w:val="00260A18"/>
    <w:rsid w:val="002646F0"/>
    <w:rsid w:val="0026739B"/>
    <w:rsid w:val="00267CC7"/>
    <w:rsid w:val="00272262"/>
    <w:rsid w:val="0027276A"/>
    <w:rsid w:val="00273547"/>
    <w:rsid w:val="002750B6"/>
    <w:rsid w:val="002759E5"/>
    <w:rsid w:val="002873F7"/>
    <w:rsid w:val="002919B9"/>
    <w:rsid w:val="00295BB5"/>
    <w:rsid w:val="00296B1C"/>
    <w:rsid w:val="002B1136"/>
    <w:rsid w:val="002B2560"/>
    <w:rsid w:val="002B7C4D"/>
    <w:rsid w:val="002C21AC"/>
    <w:rsid w:val="002C4494"/>
    <w:rsid w:val="002C6C9E"/>
    <w:rsid w:val="002E14B3"/>
    <w:rsid w:val="002E481E"/>
    <w:rsid w:val="002F0813"/>
    <w:rsid w:val="002F4C91"/>
    <w:rsid w:val="00300577"/>
    <w:rsid w:val="0031161A"/>
    <w:rsid w:val="0032317C"/>
    <w:rsid w:val="00331BA0"/>
    <w:rsid w:val="003335FC"/>
    <w:rsid w:val="00344578"/>
    <w:rsid w:val="00373939"/>
    <w:rsid w:val="00373BB6"/>
    <w:rsid w:val="003840C5"/>
    <w:rsid w:val="00384F4F"/>
    <w:rsid w:val="0038669C"/>
    <w:rsid w:val="00386747"/>
    <w:rsid w:val="0039184B"/>
    <w:rsid w:val="003A16CF"/>
    <w:rsid w:val="003A2A4F"/>
    <w:rsid w:val="003A3031"/>
    <w:rsid w:val="003B24E3"/>
    <w:rsid w:val="003B3AAB"/>
    <w:rsid w:val="003D24D0"/>
    <w:rsid w:val="003D7558"/>
    <w:rsid w:val="003E368E"/>
    <w:rsid w:val="003E644C"/>
    <w:rsid w:val="003F0764"/>
    <w:rsid w:val="003F7B3F"/>
    <w:rsid w:val="00420813"/>
    <w:rsid w:val="00427629"/>
    <w:rsid w:val="00441725"/>
    <w:rsid w:val="00441EDE"/>
    <w:rsid w:val="00452FD8"/>
    <w:rsid w:val="004609A5"/>
    <w:rsid w:val="004715A6"/>
    <w:rsid w:val="00496BDE"/>
    <w:rsid w:val="004B1EEC"/>
    <w:rsid w:val="004B539A"/>
    <w:rsid w:val="004C044F"/>
    <w:rsid w:val="004C3E83"/>
    <w:rsid w:val="004C44A5"/>
    <w:rsid w:val="004D42CE"/>
    <w:rsid w:val="004D7331"/>
    <w:rsid w:val="004E17D0"/>
    <w:rsid w:val="004E311A"/>
    <w:rsid w:val="004E4691"/>
    <w:rsid w:val="0050312E"/>
    <w:rsid w:val="00506E5C"/>
    <w:rsid w:val="00507082"/>
    <w:rsid w:val="00511C8D"/>
    <w:rsid w:val="00515713"/>
    <w:rsid w:val="00516B6D"/>
    <w:rsid w:val="00521D2F"/>
    <w:rsid w:val="00537353"/>
    <w:rsid w:val="005434AF"/>
    <w:rsid w:val="0055108B"/>
    <w:rsid w:val="0059791E"/>
    <w:rsid w:val="005A205F"/>
    <w:rsid w:val="005B38C6"/>
    <w:rsid w:val="005D31C0"/>
    <w:rsid w:val="005D5387"/>
    <w:rsid w:val="005D543F"/>
    <w:rsid w:val="005E0994"/>
    <w:rsid w:val="005E495C"/>
    <w:rsid w:val="005E4A4D"/>
    <w:rsid w:val="005E6442"/>
    <w:rsid w:val="005E6871"/>
    <w:rsid w:val="005F1EB7"/>
    <w:rsid w:val="00606B93"/>
    <w:rsid w:val="00637A04"/>
    <w:rsid w:val="00637F95"/>
    <w:rsid w:val="00653DE2"/>
    <w:rsid w:val="00666772"/>
    <w:rsid w:val="006732F7"/>
    <w:rsid w:val="00677A66"/>
    <w:rsid w:val="006800BB"/>
    <w:rsid w:val="0068077E"/>
    <w:rsid w:val="00682F5C"/>
    <w:rsid w:val="0068468E"/>
    <w:rsid w:val="00684970"/>
    <w:rsid w:val="00687A41"/>
    <w:rsid w:val="0069250F"/>
    <w:rsid w:val="006928F1"/>
    <w:rsid w:val="006A2978"/>
    <w:rsid w:val="006A5E23"/>
    <w:rsid w:val="006B13F1"/>
    <w:rsid w:val="006B442D"/>
    <w:rsid w:val="006B62FE"/>
    <w:rsid w:val="006C78B6"/>
    <w:rsid w:val="006E3098"/>
    <w:rsid w:val="006E4EDA"/>
    <w:rsid w:val="006E6ECA"/>
    <w:rsid w:val="006E75C3"/>
    <w:rsid w:val="0070286D"/>
    <w:rsid w:val="00707C0F"/>
    <w:rsid w:val="00712B91"/>
    <w:rsid w:val="00715CD2"/>
    <w:rsid w:val="00720D79"/>
    <w:rsid w:val="007233B8"/>
    <w:rsid w:val="00725B60"/>
    <w:rsid w:val="00733653"/>
    <w:rsid w:val="00734416"/>
    <w:rsid w:val="007403C9"/>
    <w:rsid w:val="007419F3"/>
    <w:rsid w:val="00753891"/>
    <w:rsid w:val="00753AA8"/>
    <w:rsid w:val="00755F60"/>
    <w:rsid w:val="00790006"/>
    <w:rsid w:val="007B47DF"/>
    <w:rsid w:val="007C3E65"/>
    <w:rsid w:val="007C7F7A"/>
    <w:rsid w:val="007D3491"/>
    <w:rsid w:val="007D35D7"/>
    <w:rsid w:val="007D4560"/>
    <w:rsid w:val="007D5D8A"/>
    <w:rsid w:val="007D65D1"/>
    <w:rsid w:val="007D665C"/>
    <w:rsid w:val="007D6EC8"/>
    <w:rsid w:val="007D747A"/>
    <w:rsid w:val="007D783C"/>
    <w:rsid w:val="007E14E9"/>
    <w:rsid w:val="007E560C"/>
    <w:rsid w:val="007E7460"/>
    <w:rsid w:val="007F6D37"/>
    <w:rsid w:val="00800477"/>
    <w:rsid w:val="00805EDF"/>
    <w:rsid w:val="008139C6"/>
    <w:rsid w:val="00813D09"/>
    <w:rsid w:val="008145AB"/>
    <w:rsid w:val="0081749E"/>
    <w:rsid w:val="00820A48"/>
    <w:rsid w:val="00827686"/>
    <w:rsid w:val="0083188C"/>
    <w:rsid w:val="00835DBD"/>
    <w:rsid w:val="008411F1"/>
    <w:rsid w:val="0084205D"/>
    <w:rsid w:val="0084250F"/>
    <w:rsid w:val="008443EA"/>
    <w:rsid w:val="00844E62"/>
    <w:rsid w:val="008460D5"/>
    <w:rsid w:val="00856A69"/>
    <w:rsid w:val="008630D2"/>
    <w:rsid w:val="008633D3"/>
    <w:rsid w:val="00880BD7"/>
    <w:rsid w:val="008926F4"/>
    <w:rsid w:val="008933EE"/>
    <w:rsid w:val="00895BC0"/>
    <w:rsid w:val="008972C3"/>
    <w:rsid w:val="008A2FE1"/>
    <w:rsid w:val="008C642E"/>
    <w:rsid w:val="008D1BEE"/>
    <w:rsid w:val="008E2E75"/>
    <w:rsid w:val="008E3E55"/>
    <w:rsid w:val="008E5312"/>
    <w:rsid w:val="008E5632"/>
    <w:rsid w:val="008F52CE"/>
    <w:rsid w:val="008F6778"/>
    <w:rsid w:val="009009E8"/>
    <w:rsid w:val="00903FCE"/>
    <w:rsid w:val="00904BA8"/>
    <w:rsid w:val="00910B9F"/>
    <w:rsid w:val="009120EB"/>
    <w:rsid w:val="00916DD4"/>
    <w:rsid w:val="00933B42"/>
    <w:rsid w:val="00937D05"/>
    <w:rsid w:val="00942BA0"/>
    <w:rsid w:val="00953029"/>
    <w:rsid w:val="00956507"/>
    <w:rsid w:val="0095669E"/>
    <w:rsid w:val="009574D9"/>
    <w:rsid w:val="00965D8C"/>
    <w:rsid w:val="00966E08"/>
    <w:rsid w:val="009707CC"/>
    <w:rsid w:val="00974F5B"/>
    <w:rsid w:val="00981A72"/>
    <w:rsid w:val="009854C7"/>
    <w:rsid w:val="00997608"/>
    <w:rsid w:val="009B5E72"/>
    <w:rsid w:val="009C22C2"/>
    <w:rsid w:val="009C6298"/>
    <w:rsid w:val="009D6518"/>
    <w:rsid w:val="009D6903"/>
    <w:rsid w:val="009D69BE"/>
    <w:rsid w:val="009E1944"/>
    <w:rsid w:val="009E5059"/>
    <w:rsid w:val="009F6684"/>
    <w:rsid w:val="00A02647"/>
    <w:rsid w:val="00A03A85"/>
    <w:rsid w:val="00A04142"/>
    <w:rsid w:val="00A239A3"/>
    <w:rsid w:val="00A252EC"/>
    <w:rsid w:val="00A25BEE"/>
    <w:rsid w:val="00A31D2D"/>
    <w:rsid w:val="00A374FD"/>
    <w:rsid w:val="00A40ADB"/>
    <w:rsid w:val="00A55779"/>
    <w:rsid w:val="00A56DCB"/>
    <w:rsid w:val="00A61809"/>
    <w:rsid w:val="00A63436"/>
    <w:rsid w:val="00A6405F"/>
    <w:rsid w:val="00A70160"/>
    <w:rsid w:val="00A72A28"/>
    <w:rsid w:val="00A772D2"/>
    <w:rsid w:val="00A85DBA"/>
    <w:rsid w:val="00A92D14"/>
    <w:rsid w:val="00A964C4"/>
    <w:rsid w:val="00AA67C0"/>
    <w:rsid w:val="00AA7317"/>
    <w:rsid w:val="00AB1691"/>
    <w:rsid w:val="00AB4345"/>
    <w:rsid w:val="00AB6056"/>
    <w:rsid w:val="00AD78C9"/>
    <w:rsid w:val="00AF1AF3"/>
    <w:rsid w:val="00AF68CA"/>
    <w:rsid w:val="00B01DDA"/>
    <w:rsid w:val="00B021C1"/>
    <w:rsid w:val="00B11273"/>
    <w:rsid w:val="00B12E98"/>
    <w:rsid w:val="00B17F88"/>
    <w:rsid w:val="00B24B4C"/>
    <w:rsid w:val="00B262AD"/>
    <w:rsid w:val="00B42D9B"/>
    <w:rsid w:val="00B52ECE"/>
    <w:rsid w:val="00B601C8"/>
    <w:rsid w:val="00B61477"/>
    <w:rsid w:val="00B62C3D"/>
    <w:rsid w:val="00B66A5A"/>
    <w:rsid w:val="00B701B9"/>
    <w:rsid w:val="00B74BC9"/>
    <w:rsid w:val="00B75A2E"/>
    <w:rsid w:val="00B8596B"/>
    <w:rsid w:val="00B96A96"/>
    <w:rsid w:val="00BA24A2"/>
    <w:rsid w:val="00BB046F"/>
    <w:rsid w:val="00BB1B33"/>
    <w:rsid w:val="00BB4F68"/>
    <w:rsid w:val="00BC3D59"/>
    <w:rsid w:val="00BD290E"/>
    <w:rsid w:val="00BD366C"/>
    <w:rsid w:val="00BD72D8"/>
    <w:rsid w:val="00BE2BC5"/>
    <w:rsid w:val="00BE418A"/>
    <w:rsid w:val="00BE6A44"/>
    <w:rsid w:val="00BF0404"/>
    <w:rsid w:val="00BF1182"/>
    <w:rsid w:val="00BF7A9B"/>
    <w:rsid w:val="00C17681"/>
    <w:rsid w:val="00C20DEF"/>
    <w:rsid w:val="00C36E02"/>
    <w:rsid w:val="00C42946"/>
    <w:rsid w:val="00C460AF"/>
    <w:rsid w:val="00C469E7"/>
    <w:rsid w:val="00C8628B"/>
    <w:rsid w:val="00C9194C"/>
    <w:rsid w:val="00C9349D"/>
    <w:rsid w:val="00C9391F"/>
    <w:rsid w:val="00CA20AE"/>
    <w:rsid w:val="00CA3000"/>
    <w:rsid w:val="00CA4551"/>
    <w:rsid w:val="00CA5A46"/>
    <w:rsid w:val="00CB10CB"/>
    <w:rsid w:val="00CB62BF"/>
    <w:rsid w:val="00CC3279"/>
    <w:rsid w:val="00CC4D42"/>
    <w:rsid w:val="00CD4865"/>
    <w:rsid w:val="00CD5647"/>
    <w:rsid w:val="00CF6423"/>
    <w:rsid w:val="00D00D95"/>
    <w:rsid w:val="00D022BD"/>
    <w:rsid w:val="00D16106"/>
    <w:rsid w:val="00D20318"/>
    <w:rsid w:val="00D378E1"/>
    <w:rsid w:val="00D51424"/>
    <w:rsid w:val="00D709DD"/>
    <w:rsid w:val="00D71545"/>
    <w:rsid w:val="00D7490B"/>
    <w:rsid w:val="00D83449"/>
    <w:rsid w:val="00D84A65"/>
    <w:rsid w:val="00D85D93"/>
    <w:rsid w:val="00D9397A"/>
    <w:rsid w:val="00D95FF8"/>
    <w:rsid w:val="00DB0138"/>
    <w:rsid w:val="00DB4780"/>
    <w:rsid w:val="00DB7262"/>
    <w:rsid w:val="00DE5815"/>
    <w:rsid w:val="00DF0233"/>
    <w:rsid w:val="00DF128D"/>
    <w:rsid w:val="00DF14AD"/>
    <w:rsid w:val="00DF57F1"/>
    <w:rsid w:val="00E02371"/>
    <w:rsid w:val="00E03E9C"/>
    <w:rsid w:val="00E128B9"/>
    <w:rsid w:val="00E24EAA"/>
    <w:rsid w:val="00E255A0"/>
    <w:rsid w:val="00E26863"/>
    <w:rsid w:val="00E3372E"/>
    <w:rsid w:val="00E34C3A"/>
    <w:rsid w:val="00E54E3A"/>
    <w:rsid w:val="00E8297D"/>
    <w:rsid w:val="00E86DB8"/>
    <w:rsid w:val="00E9331C"/>
    <w:rsid w:val="00EA0975"/>
    <w:rsid w:val="00EA62F8"/>
    <w:rsid w:val="00EA7665"/>
    <w:rsid w:val="00EC1588"/>
    <w:rsid w:val="00EE0FF3"/>
    <w:rsid w:val="00EE7A30"/>
    <w:rsid w:val="00EF12BD"/>
    <w:rsid w:val="00EF5930"/>
    <w:rsid w:val="00F02804"/>
    <w:rsid w:val="00F14E06"/>
    <w:rsid w:val="00F1637D"/>
    <w:rsid w:val="00F16A01"/>
    <w:rsid w:val="00F212A8"/>
    <w:rsid w:val="00F22B3D"/>
    <w:rsid w:val="00F2376F"/>
    <w:rsid w:val="00F338A6"/>
    <w:rsid w:val="00F51C26"/>
    <w:rsid w:val="00F52FA2"/>
    <w:rsid w:val="00F63C14"/>
    <w:rsid w:val="00F63DF1"/>
    <w:rsid w:val="00F71D9F"/>
    <w:rsid w:val="00F83B2A"/>
    <w:rsid w:val="00FA2AFE"/>
    <w:rsid w:val="00FA3D50"/>
    <w:rsid w:val="00FA46CD"/>
    <w:rsid w:val="00FA6A03"/>
    <w:rsid w:val="00FB26E1"/>
    <w:rsid w:val="00FB364D"/>
    <w:rsid w:val="00FB3F4F"/>
    <w:rsid w:val="00FC2DFD"/>
    <w:rsid w:val="00FC7A47"/>
    <w:rsid w:val="00FD0216"/>
    <w:rsid w:val="00FD506C"/>
    <w:rsid w:val="00FD684E"/>
    <w:rsid w:val="00FE3DA3"/>
    <w:rsid w:val="00FF5BFD"/>
    <w:rsid w:val="00FF62B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32"/>
    <o:shapelayout v:ext="edit">
      <o:idmap v:ext="edit" data="1"/>
    </o:shapelayout>
  </w:shapeDefaults>
  <w:decimalSymbol w:val="."/>
  <w:listSeparator w:val=","/>
  <w14:docId w14:val="21E6B549"/>
  <w15:chartTrackingRefBased/>
  <w15:docId w15:val="{BBB063F1-AF06-46A1-A9EC-AE55FA49C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65ED"/>
    <w:pPr>
      <w:spacing w:after="0" w:line="240" w:lineRule="auto"/>
    </w:pPr>
    <w:rPr>
      <w:rFonts w:ascii="Times New Roman" w:eastAsia="Times New Roman" w:hAnsi="Times New Roman" w:cs="Times New Roman"/>
      <w:sz w:val="24"/>
      <w:szCs w:val="24"/>
      <w:lang w:val="en-GB"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F51C26"/>
    <w:rPr>
      <w:rFonts w:cs="Times New Roman"/>
      <w:color w:val="0563C1"/>
      <w:u w:val="single"/>
    </w:rPr>
  </w:style>
  <w:style w:type="paragraph" w:customStyle="1" w:styleId="Body">
    <w:name w:val="Body"/>
    <w:qFormat/>
    <w:rsid w:val="00880BD7"/>
    <w:pPr>
      <w:pBdr>
        <w:top w:val="nil"/>
        <w:left w:val="nil"/>
        <w:bottom w:val="nil"/>
        <w:right w:val="nil"/>
        <w:between w:val="nil"/>
        <w:bar w:val="nil"/>
      </w:pBdr>
      <w:spacing w:after="0" w:line="240" w:lineRule="auto"/>
    </w:pPr>
    <w:rPr>
      <w:rFonts w:ascii="Calibri" w:eastAsia="Calibri" w:hAnsi="Calibri" w:cs="Calibri"/>
      <w:color w:val="00000A"/>
      <w:sz w:val="24"/>
      <w:szCs w:val="24"/>
      <w:u w:color="00000A"/>
      <w:bdr w:val="nil"/>
      <w:lang w:val="en-US" w:eastAsia="fi-FI"/>
    </w:rPr>
  </w:style>
  <w:style w:type="paragraph" w:customStyle="1" w:styleId="BodyA">
    <w:name w:val="Body A"/>
    <w:qFormat/>
    <w:rsid w:val="00880BD7"/>
    <w:pPr>
      <w:pBdr>
        <w:top w:val="nil"/>
        <w:left w:val="nil"/>
        <w:bottom w:val="nil"/>
        <w:right w:val="nil"/>
        <w:between w:val="nil"/>
        <w:bar w:val="nil"/>
      </w:pBdr>
      <w:spacing w:line="360" w:lineRule="auto"/>
    </w:pPr>
    <w:rPr>
      <w:rFonts w:ascii="Times New Roman" w:eastAsia="Arial Unicode MS" w:hAnsi="Times New Roman" w:cs="Arial Unicode MS"/>
      <w:color w:val="000000"/>
      <w:sz w:val="24"/>
      <w:szCs w:val="24"/>
      <w:u w:color="000000"/>
      <w:bdr w:val="nil"/>
      <w:lang w:val="en-US" w:eastAsia="fi-FI"/>
    </w:rPr>
  </w:style>
  <w:style w:type="paragraph" w:styleId="CommentText">
    <w:name w:val="annotation text"/>
    <w:basedOn w:val="Normal"/>
    <w:link w:val="CommentTextChar"/>
    <w:uiPriority w:val="99"/>
    <w:unhideWhenUsed/>
    <w:qFormat/>
    <w:rsid w:val="00880BD7"/>
    <w:pPr>
      <w:pBdr>
        <w:top w:val="nil"/>
        <w:left w:val="nil"/>
        <w:bottom w:val="nil"/>
        <w:right w:val="nil"/>
        <w:between w:val="nil"/>
        <w:bar w:val="nil"/>
      </w:pBdr>
    </w:pPr>
    <w:rPr>
      <w:rFonts w:eastAsia="Arial Unicode MS"/>
      <w:sz w:val="20"/>
      <w:szCs w:val="20"/>
      <w:bdr w:val="nil"/>
      <w:lang w:val="en-US" w:eastAsia="en-US"/>
    </w:rPr>
  </w:style>
  <w:style w:type="character" w:customStyle="1" w:styleId="CommentTextChar">
    <w:name w:val="Comment Text Char"/>
    <w:basedOn w:val="DefaultParagraphFont"/>
    <w:link w:val="CommentText"/>
    <w:uiPriority w:val="99"/>
    <w:qFormat/>
    <w:rsid w:val="00880BD7"/>
    <w:rPr>
      <w:rFonts w:ascii="Times New Roman" w:eastAsia="Arial Unicode MS" w:hAnsi="Times New Roman" w:cs="Times New Roman"/>
      <w:sz w:val="20"/>
      <w:szCs w:val="20"/>
      <w:bdr w:val="nil"/>
      <w:lang w:val="en-US"/>
    </w:rPr>
  </w:style>
  <w:style w:type="character" w:customStyle="1" w:styleId="None">
    <w:name w:val="None"/>
    <w:qFormat/>
    <w:rsid w:val="00880BD7"/>
  </w:style>
  <w:style w:type="table" w:styleId="TableGrid">
    <w:name w:val="Table Grid"/>
    <w:basedOn w:val="TableNormal"/>
    <w:uiPriority w:val="39"/>
    <w:rsid w:val="0026739B"/>
    <w:pPr>
      <w:spacing w:after="0" w:line="240" w:lineRule="auto"/>
    </w:pPr>
    <w:rPr>
      <w:rFonts w:ascii="Times New Roman" w:eastAsia="Times New Roman" w:hAnsi="Times New Roman" w:cs="Times New Roman"/>
      <w:sz w:val="20"/>
      <w:szCs w:val="20"/>
      <w:lang w:eastAsia="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339E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qFormat/>
    <w:rsid w:val="006B442D"/>
    <w:rPr>
      <w:sz w:val="16"/>
      <w:szCs w:val="16"/>
    </w:rPr>
  </w:style>
  <w:style w:type="paragraph" w:styleId="CommentSubject">
    <w:name w:val="annotation subject"/>
    <w:basedOn w:val="CommentText"/>
    <w:next w:val="CommentText"/>
    <w:link w:val="CommentSubjectChar"/>
    <w:uiPriority w:val="99"/>
    <w:semiHidden/>
    <w:unhideWhenUsed/>
    <w:rsid w:val="006B442D"/>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b/>
      <w:bCs/>
      <w:bdr w:val="none" w:sz="0" w:space="0" w:color="auto"/>
      <w:lang w:val="ru-RU" w:eastAsia="ru-RU"/>
    </w:rPr>
  </w:style>
  <w:style w:type="character" w:customStyle="1" w:styleId="CommentSubjectChar">
    <w:name w:val="Comment Subject Char"/>
    <w:basedOn w:val="CommentTextChar"/>
    <w:link w:val="CommentSubject"/>
    <w:uiPriority w:val="99"/>
    <w:semiHidden/>
    <w:rsid w:val="006B442D"/>
    <w:rPr>
      <w:rFonts w:ascii="Times New Roman" w:eastAsia="Times New Roman" w:hAnsi="Times New Roman" w:cs="Times New Roman"/>
      <w:b/>
      <w:bCs/>
      <w:sz w:val="20"/>
      <w:szCs w:val="20"/>
      <w:bdr w:val="nil"/>
      <w:lang w:val="ru-RU" w:eastAsia="ru-RU"/>
    </w:rPr>
  </w:style>
  <w:style w:type="paragraph" w:styleId="BalloonText">
    <w:name w:val="Balloon Text"/>
    <w:basedOn w:val="Normal"/>
    <w:link w:val="BalloonTextChar"/>
    <w:uiPriority w:val="99"/>
    <w:semiHidden/>
    <w:unhideWhenUsed/>
    <w:rsid w:val="006B442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442D"/>
    <w:rPr>
      <w:rFonts w:ascii="Segoe UI" w:eastAsia="Times New Roman" w:hAnsi="Segoe UI" w:cs="Segoe UI"/>
      <w:sz w:val="18"/>
      <w:szCs w:val="18"/>
      <w:lang w:val="ru-RU" w:eastAsia="ru-RU"/>
    </w:rPr>
  </w:style>
  <w:style w:type="character" w:styleId="LineNumber">
    <w:name w:val="line number"/>
    <w:basedOn w:val="DefaultParagraphFont"/>
    <w:uiPriority w:val="99"/>
    <w:semiHidden/>
    <w:unhideWhenUsed/>
    <w:rsid w:val="001905DE"/>
  </w:style>
  <w:style w:type="character" w:styleId="Emphasis">
    <w:name w:val="Emphasis"/>
    <w:basedOn w:val="DefaultParagraphFont"/>
    <w:uiPriority w:val="20"/>
    <w:qFormat/>
    <w:rsid w:val="00C36E02"/>
    <w:rPr>
      <w:i/>
      <w:iCs/>
    </w:rPr>
  </w:style>
  <w:style w:type="paragraph" w:styleId="Header">
    <w:name w:val="header"/>
    <w:basedOn w:val="Normal"/>
    <w:link w:val="HeaderChar"/>
    <w:uiPriority w:val="99"/>
    <w:unhideWhenUsed/>
    <w:rsid w:val="008E3E55"/>
    <w:pPr>
      <w:tabs>
        <w:tab w:val="center" w:pos="4513"/>
        <w:tab w:val="right" w:pos="9026"/>
      </w:tabs>
    </w:pPr>
  </w:style>
  <w:style w:type="character" w:customStyle="1" w:styleId="HeaderChar">
    <w:name w:val="Header Char"/>
    <w:basedOn w:val="DefaultParagraphFont"/>
    <w:link w:val="Header"/>
    <w:uiPriority w:val="99"/>
    <w:rsid w:val="008E3E55"/>
    <w:rPr>
      <w:rFonts w:ascii="Times New Roman" w:eastAsia="Times New Roman" w:hAnsi="Times New Roman" w:cs="Times New Roman"/>
      <w:sz w:val="24"/>
      <w:szCs w:val="24"/>
      <w:lang w:val="en-GB" w:eastAsia="ru-RU"/>
    </w:rPr>
  </w:style>
  <w:style w:type="paragraph" w:styleId="Footer">
    <w:name w:val="footer"/>
    <w:basedOn w:val="Normal"/>
    <w:link w:val="FooterChar"/>
    <w:uiPriority w:val="99"/>
    <w:unhideWhenUsed/>
    <w:rsid w:val="008E3E55"/>
    <w:pPr>
      <w:tabs>
        <w:tab w:val="center" w:pos="4513"/>
        <w:tab w:val="right" w:pos="9026"/>
      </w:tabs>
    </w:pPr>
  </w:style>
  <w:style w:type="character" w:customStyle="1" w:styleId="FooterChar">
    <w:name w:val="Footer Char"/>
    <w:basedOn w:val="DefaultParagraphFont"/>
    <w:link w:val="Footer"/>
    <w:uiPriority w:val="99"/>
    <w:rsid w:val="008E3E55"/>
    <w:rPr>
      <w:rFonts w:ascii="Times New Roman" w:eastAsia="Times New Roman" w:hAnsi="Times New Roman" w:cs="Times New Roman"/>
      <w:sz w:val="24"/>
      <w:szCs w:val="24"/>
      <w:lang w:val="en-GB"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6584400">
      <w:bodyDiv w:val="1"/>
      <w:marLeft w:val="0"/>
      <w:marRight w:val="0"/>
      <w:marTop w:val="0"/>
      <w:marBottom w:val="0"/>
      <w:divBdr>
        <w:top w:val="none" w:sz="0" w:space="0" w:color="auto"/>
        <w:left w:val="none" w:sz="0" w:space="0" w:color="auto"/>
        <w:bottom w:val="none" w:sz="0" w:space="0" w:color="auto"/>
        <w:right w:val="none" w:sz="0" w:space="0" w:color="auto"/>
      </w:divBdr>
    </w:div>
    <w:div w:id="971788685">
      <w:bodyDiv w:val="1"/>
      <w:marLeft w:val="0"/>
      <w:marRight w:val="0"/>
      <w:marTop w:val="0"/>
      <w:marBottom w:val="0"/>
      <w:divBdr>
        <w:top w:val="none" w:sz="0" w:space="0" w:color="auto"/>
        <w:left w:val="none" w:sz="0" w:space="0" w:color="auto"/>
        <w:bottom w:val="none" w:sz="0" w:space="0" w:color="auto"/>
        <w:right w:val="none" w:sz="0" w:space="0" w:color="auto"/>
      </w:divBdr>
    </w:div>
    <w:div w:id="1039545815">
      <w:bodyDiv w:val="1"/>
      <w:marLeft w:val="0"/>
      <w:marRight w:val="0"/>
      <w:marTop w:val="0"/>
      <w:marBottom w:val="0"/>
      <w:divBdr>
        <w:top w:val="none" w:sz="0" w:space="0" w:color="auto"/>
        <w:left w:val="none" w:sz="0" w:space="0" w:color="auto"/>
        <w:bottom w:val="none" w:sz="0" w:space="0" w:color="auto"/>
        <w:right w:val="none" w:sz="0" w:space="0" w:color="auto"/>
      </w:divBdr>
    </w:div>
    <w:div w:id="1046488327">
      <w:bodyDiv w:val="1"/>
      <w:marLeft w:val="0"/>
      <w:marRight w:val="0"/>
      <w:marTop w:val="0"/>
      <w:marBottom w:val="0"/>
      <w:divBdr>
        <w:top w:val="none" w:sz="0" w:space="0" w:color="auto"/>
        <w:left w:val="none" w:sz="0" w:space="0" w:color="auto"/>
        <w:bottom w:val="none" w:sz="0" w:space="0" w:color="auto"/>
        <w:right w:val="none" w:sz="0" w:space="0" w:color="auto"/>
      </w:divBdr>
    </w:div>
    <w:div w:id="1259751064">
      <w:bodyDiv w:val="1"/>
      <w:marLeft w:val="0"/>
      <w:marRight w:val="0"/>
      <w:marTop w:val="0"/>
      <w:marBottom w:val="0"/>
      <w:divBdr>
        <w:top w:val="none" w:sz="0" w:space="0" w:color="auto"/>
        <w:left w:val="none" w:sz="0" w:space="0" w:color="auto"/>
        <w:bottom w:val="none" w:sz="0" w:space="0" w:color="auto"/>
        <w:right w:val="none" w:sz="0" w:space="0" w:color="auto"/>
      </w:divBdr>
    </w:div>
    <w:div w:id="1541236342">
      <w:bodyDiv w:val="1"/>
      <w:marLeft w:val="0"/>
      <w:marRight w:val="0"/>
      <w:marTop w:val="0"/>
      <w:marBottom w:val="0"/>
      <w:divBdr>
        <w:top w:val="none" w:sz="0" w:space="0" w:color="auto"/>
        <w:left w:val="none" w:sz="0" w:space="0" w:color="auto"/>
        <w:bottom w:val="none" w:sz="0" w:space="0" w:color="auto"/>
        <w:right w:val="none" w:sz="0" w:space="0" w:color="auto"/>
      </w:divBdr>
    </w:div>
    <w:div w:id="1838153935">
      <w:bodyDiv w:val="1"/>
      <w:marLeft w:val="0"/>
      <w:marRight w:val="0"/>
      <w:marTop w:val="0"/>
      <w:marBottom w:val="0"/>
      <w:divBdr>
        <w:top w:val="none" w:sz="0" w:space="0" w:color="auto"/>
        <w:left w:val="none" w:sz="0" w:space="0" w:color="auto"/>
        <w:bottom w:val="none" w:sz="0" w:space="0" w:color="auto"/>
        <w:right w:val="none" w:sz="0" w:space="0" w:color="auto"/>
      </w:divBdr>
    </w:div>
    <w:div w:id="1906644997">
      <w:bodyDiv w:val="1"/>
      <w:marLeft w:val="0"/>
      <w:marRight w:val="0"/>
      <w:marTop w:val="0"/>
      <w:marBottom w:val="0"/>
      <w:divBdr>
        <w:top w:val="none" w:sz="0" w:space="0" w:color="auto"/>
        <w:left w:val="none" w:sz="0" w:space="0" w:color="auto"/>
        <w:bottom w:val="none" w:sz="0" w:space="0" w:color="auto"/>
        <w:right w:val="none" w:sz="0" w:space="0" w:color="auto"/>
      </w:divBdr>
    </w:div>
    <w:div w:id="1920598869">
      <w:bodyDiv w:val="1"/>
      <w:marLeft w:val="0"/>
      <w:marRight w:val="0"/>
      <w:marTop w:val="0"/>
      <w:marBottom w:val="0"/>
      <w:divBdr>
        <w:top w:val="none" w:sz="0" w:space="0" w:color="auto"/>
        <w:left w:val="none" w:sz="0" w:space="0" w:color="auto"/>
        <w:bottom w:val="none" w:sz="0" w:space="0" w:color="auto"/>
        <w:right w:val="none" w:sz="0" w:space="0" w:color="auto"/>
      </w:divBdr>
    </w:div>
    <w:div w:id="205476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mailto:anton.1.lavrinienko@jyu.fi" TargetMode="External"/><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4D322-B2A7-4276-9E26-DCF574B97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TotalTime>
  <Pages>13</Pages>
  <Words>8740</Words>
  <Characters>70798</Characters>
  <Application>Microsoft Office Word</Application>
  <DocSecurity>0</DocSecurity>
  <Lines>589</Lines>
  <Paragraphs>158</Paragraphs>
  <ScaleCrop>false</ScaleCrop>
  <HeadingPairs>
    <vt:vector size="2" baseType="variant">
      <vt:variant>
        <vt:lpstr>Title</vt:lpstr>
      </vt:variant>
      <vt:variant>
        <vt:i4>1</vt:i4>
      </vt:variant>
    </vt:vector>
  </HeadingPairs>
  <TitlesOfParts>
    <vt:vector size="1" baseType="lpstr">
      <vt:lpstr/>
    </vt:vector>
  </TitlesOfParts>
  <Company>University Of Jyväskylä</Company>
  <LinksUpToDate>false</LinksUpToDate>
  <CharactersWithSpaces>79380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Lavrinienko, Anton</dc:creator>
  <cp:keywords/>
  <dc:description/>
  <cp:lastModifiedBy>Lavrinienko, Anton</cp:lastModifiedBy>
  <cp:revision>360</cp:revision>
  <dcterms:created xsi:type="dcterms:W3CDTF">2020-04-23T15:08:00Z</dcterms:created>
  <dcterms:modified xsi:type="dcterms:W3CDTF">2020-07-05T12:03:00Z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http://www.zotero.org/styles/bmc-microbiology</vt:lpwstr>
  </property>
  <property fmtid="{D5CDD505-2E9C-101B-9397-08002B2CF9AE}" pid="5" name="Mendeley Recent Style Name 1_1">
    <vt:lpwstr>BMC Microbiology</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http://www.zotero.org/styles/journal-of-animal-ecology</vt:lpwstr>
  </property>
  <property fmtid="{D5CDD505-2E9C-101B-9397-08002B2CF9AE}" pid="13" name="Mendeley Recent Style Name 5_1">
    <vt:lpwstr>Journal of Animal Ecology</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http://www.zotero.org/styles/molecular-ecology</vt:lpwstr>
  </property>
  <property fmtid="{D5CDD505-2E9C-101B-9397-08002B2CF9AE}" pid="17" name="Mendeley Recent Style Name 7_1">
    <vt:lpwstr>Molecular Ecology</vt:lpwstr>
  </property>
  <property fmtid="{D5CDD505-2E9C-101B-9397-08002B2CF9AE}" pid="18" name="Mendeley Recent Style Id 8_1">
    <vt:lpwstr>http://www.zotero.org/styles/plos-one</vt:lpwstr>
  </property>
  <property fmtid="{D5CDD505-2E9C-101B-9397-08002B2CF9AE}" pid="19" name="Mendeley Recent Style Name 8_1">
    <vt:lpwstr>PLOS ONE</vt:lpwstr>
  </property>
  <property fmtid="{D5CDD505-2E9C-101B-9397-08002B2CF9AE}" pid="20" name="Mendeley Recent Style Id 9_1">
    <vt:lpwstr>http://www.zotero.org/styles/trends-in-microbiology</vt:lpwstr>
  </property>
  <property fmtid="{D5CDD505-2E9C-101B-9397-08002B2CF9AE}" pid="21" name="Mendeley Recent Style Name 9_1">
    <vt:lpwstr>Trends in Microbiology</vt:lpwstr>
  </property>
  <property fmtid="{D5CDD505-2E9C-101B-9397-08002B2CF9AE}" pid="22" name="Mendeley Document_1">
    <vt:lpwstr>True</vt:lpwstr>
  </property>
  <property fmtid="{D5CDD505-2E9C-101B-9397-08002B2CF9AE}" pid="23" name="Mendeley Unique User Id_1">
    <vt:lpwstr>5c0408c2-08bb-38fc-91c4-2c158fee61ce</vt:lpwstr>
  </property>
  <property fmtid="{D5CDD505-2E9C-101B-9397-08002B2CF9AE}" pid="24" name="Mendeley Citation Style_1">
    <vt:lpwstr>http://www.zotero.org/styles/molecular-ecology</vt:lpwstr>
  </property>
</Properties>
</file>