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wdr部分</w:t>
      </w:r>
    </w:p>
    <w:tbl>
      <w:tblPr>
        <w:tblStyle w:val="5"/>
        <w:tblW w:w="8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220"/>
        <w:gridCol w:w="2580"/>
        <w:gridCol w:w="1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3F3F3F"/>
          </w:tcPr>
          <w:p>
            <w:pPr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ae算法内参数名称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F3F3F"/>
          </w:tcPr>
          <w:p>
            <w:pPr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tuningTool参数名称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F3F3F"/>
          </w:tcPr>
          <w:p>
            <w:pPr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F3F3F"/>
          </w:tcPr>
          <w:p>
            <w:pPr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建议参数范围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ucIsEnableiAE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jc w:val="left"/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wdrEnable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 xml:space="preserve">0: 关闭wdr;  </w:t>
            </w:r>
            <w: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  <w:t>1: 开启wdr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0，1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iaeluxIdxTh[0]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luxIdxth_0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 &lt;= luxIdxth_0时，wdr参数选择case0对应的参数</w:t>
            </w:r>
          </w:p>
        </w:tc>
        <w:tc>
          <w:tcPr>
            <w:tcW w:w="151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[0,600]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iaeluxIdxTh[1]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luxIdxth_insert_01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luxIdxth_0 &lt; luxidx &lt;= luxIdxth_insert_01时，wdr参数选择case0和case1进行插值对应的参数</w:t>
            </w:r>
          </w:p>
        </w:tc>
        <w:tc>
          <w:tcPr>
            <w:tcW w:w="151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iaeluxIdxTh[2]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luxIdxth_1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luxIdxth_insert_01 &lt; luxidx &lt;= luxIdxth_1时，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wdr参数选择case1对应的参数</w:t>
            </w:r>
          </w:p>
        </w:tc>
        <w:tc>
          <w:tcPr>
            <w:tcW w:w="151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iaeluxIdxTh[3]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luxIdxth_insert_12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luxIdxth_1 &lt; luxidx &lt;= luxIdxth_insert_12时，wdr参数选择case1和case2进行插值对应的参数</w:t>
            </w:r>
          </w:p>
        </w:tc>
        <w:tc>
          <w:tcPr>
            <w:tcW w:w="151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……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同理</w:t>
            </w:r>
          </w:p>
        </w:tc>
        <w:tc>
          <w:tcPr>
            <w:tcW w:w="151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iaeluxIdxTh[16]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luxIdxth_8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luxIdxth_insert_78 &lt; luxidx &lt;= luxIdxth_8时，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wdr参数选择case8对应的参数</w:t>
            </w:r>
          </w:p>
        </w:tc>
        <w:tc>
          <w:tcPr>
            <w:tcW w:w="151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iaeluxIdxTh[17]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luxIdxth_insert_89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luxIdxth_8 &lt; luxidx &lt;= luxIdxth_insert_89时，wdr参数选择case8和case9进行插值对应的参数；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 &gt; luxIdxth_insert_89时，wdr参数选择case9对应的参数</w:t>
            </w:r>
          </w:p>
        </w:tc>
        <w:tc>
          <w:tcPr>
            <w:tcW w:w="151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iAE_tuning_para[0~9]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case0~9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wdr case0~9对应的参数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hist_dark_high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hist_dark_high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当前环境下调试认为暗区的较大的合适亮度，值越大dark hightarget越大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[0,255]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hist_dark_low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hist_dark_low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当前环境下调试认为暗区的较小的合适亮度，值越大dark lowtarget越大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[0,255]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hist_sat_high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hist_sat_high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当前环境下调试认为中高亮区的较大的合适亮度，值越小bright hightarget越小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[0,255]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hist_sat_low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hist_sat_low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当前环境下调试认为中高亮区的较小的合适亮度，值越小bright lowtarget越小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[0,255]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hist_dark_range_end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hist_dark_range_end</w:t>
            </w:r>
          </w:p>
        </w:tc>
        <w:tc>
          <w:tcPr>
            <w:tcW w:w="25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用于计算直方图中数量占比在后start%~end%的像素的移动平均亮度作为暗区当前亮度，最终计算dark target，占比越靠后dark target越小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hist_dark_range_start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hist_dark_range_start</w:t>
            </w:r>
          </w:p>
        </w:tc>
        <w:tc>
          <w:tcPr>
            <w:tcW w:w="25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hist_sat_pushdown_range_end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hist_sat_pushdown_range_end</w:t>
            </w:r>
          </w:p>
        </w:tc>
        <w:tc>
          <w:tcPr>
            <w:tcW w:w="25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用于计算直方图中数量占比在前start%~end%的像素的移动平均亮度作为中高亮区当前亮度，最终计算bright hightarget，占比越靠前bright hightarget越小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hist_sat_pushdown_range_start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hist_sat_pushdown_range_start</w:t>
            </w:r>
          </w:p>
        </w:tc>
        <w:tc>
          <w:tcPr>
            <w:tcW w:w="25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hist_sat_pushup_range_end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hist_sat_pushup_range_end</w:t>
            </w:r>
          </w:p>
        </w:tc>
        <w:tc>
          <w:tcPr>
            <w:tcW w:w="25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用于计算直方图中数量占比在前start%~end%的像素的移动平均亮度作为中高亮区当前亮度，最终计算bright lowtarget，占比越靠前bright lowtarget越小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hist_sat_pushup_range_start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hist_sat_pushup_range_start</w:t>
            </w:r>
          </w:p>
        </w:tc>
        <w:tc>
          <w:tcPr>
            <w:tcW w:w="25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max_adjust_ratio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max_adjust_ratio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safe target &lt;= reftarget * max_adjust_ratio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[100,200]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min_adjust_ratio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min_adjust_ratio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safe target &gt;= reftarget * min_adjust_ratio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max_midtones_gain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max_midtones_gain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midtones_gain的最大值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[100,1000]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max_shadows_gain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max_shadows_gain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shadows_gain的最大值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[100,1000]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brightYhistTh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brightYhistTh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8bit，raw上认为是较亮值的Y值阈值，注：raw上亮度未经过gamma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  <w:t>example：116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[0,255]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darkYHistTh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darkYHistTh</w:t>
            </w:r>
          </w:p>
        </w:tc>
        <w:tc>
          <w:tcPr>
            <w:tcW w:w="2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8bit，raw上认为是较暗值的Y值阈值，注：raw上亮度未经过gamma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  <w:t>example: 2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[0,255]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brightRatioInTh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brightRatioInTh</w:t>
            </w:r>
          </w:p>
        </w:tc>
        <w:tc>
          <w:tcPr>
            <w:tcW w:w="25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进入dynamic场景的亮区占比阈值以及暗区占比阈值，亮区占比大于阈值并且暗区占比小于阈值则进入dynamic，选择wdr target</w:t>
            </w:r>
          </w:p>
          <w:p>
            <w:pPr>
              <w:rPr>
                <w:rFonts w:hint="default"/>
                <w:b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  <w:t>example：brightRatioInTh 4，darkRatioInTh 30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darkRatioInTh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darkRatioInTh</w:t>
            </w:r>
          </w:p>
        </w:tc>
        <w:tc>
          <w:tcPr>
            <w:tcW w:w="25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brightRatioOutTh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brightRatioOutTh</w:t>
            </w:r>
          </w:p>
        </w:tc>
        <w:tc>
          <w:tcPr>
            <w:tcW w:w="258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退出dynamic场景的亮区占比阈值以及暗区占比阈值，亮区占比小于阈值或者暗区占比大于阈值则退出dynamic，选择sdr target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  <w:t>example：brightRatioOutTh 2，darkRatioOutTh 50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darkRatioOutTh</w:t>
            </w:r>
          </w:p>
        </w:tc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darkRatioOutTh</w:t>
            </w:r>
          </w:p>
        </w:tc>
        <w:tc>
          <w:tcPr>
            <w:tcW w:w="258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[0,100]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控制部分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7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3F3F3F"/>
          </w:tcPr>
          <w:p>
            <w:pPr>
              <w:rPr>
                <w:rFonts w:hint="default"/>
                <w:b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FFFFFF"/>
                <w:vertAlign w:val="baseline"/>
                <w:lang w:val="en-US" w:eastAsia="zh-CN"/>
              </w:rPr>
              <w:t>ae算法内参数名称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F3F3F"/>
          </w:tcPr>
          <w:p>
            <w:pPr>
              <w:rPr>
                <w:rFonts w:hint="default"/>
                <w:b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FFFFFF"/>
                <w:vertAlign w:val="baseline"/>
                <w:lang w:val="en-US" w:eastAsia="zh-CN"/>
              </w:rPr>
              <w:t>tuningTool参数名称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F3F3F"/>
          </w:tcPr>
          <w:p>
            <w:pPr>
              <w:rPr>
                <w:rFonts w:hint="default"/>
                <w:b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FFFFFF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F3F3F"/>
          </w:tcPr>
          <w:p>
            <w:pPr>
              <w:rPr>
                <w:rFonts w:hint="default"/>
                <w:b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FFFFFF"/>
                <w:vertAlign w:val="baseline"/>
                <w:lang w:val="en-US" w:eastAsia="zh-CN"/>
              </w:rPr>
              <w:t>建议参数范围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afd_flicker_mode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afd_flicker_mode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  <w:t xml:space="preserve">0: off; </w:t>
            </w: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 xml:space="preserve"> 1: 50HZ;  2: 60HZ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0，1，2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manual_isolevel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manual_isolevel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  <w:t>0: auto;</w:t>
            </w: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1: iso100;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2: iso200;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3: iso400;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4: iso800;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5: iso1600;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6: iso3200;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7: iso6400;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8: iso12800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0，1，2，3，4，5，6，7，8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manual_exptime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manual_exptime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设置不等于0时为手动设置曝光时间，单位ms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[0,11111]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manual_adgain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manual_adgain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scale1，</w:t>
            </w: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设置不等于0时为手动设置</w:t>
            </w: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gain，和manual_isolevel同时使用时manual_adgain优先级较高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[0,256]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manual_ae_target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manual_ae_target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scale100，设置范围[100,25500]时为手动设置target，需要与ae_target_mode一起设置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[100,25500]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ae_metering_mode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ae_metering_mode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  <w:t>0: avg metering;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1: center metering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converge_speedlv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converge_speedlv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收敛速度等级：</w:t>
            </w:r>
          </w:p>
          <w:p>
            <w:pP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  <w:t>0: normal;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1: fastest;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2: fast;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3: smooth (slow);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4: slow (slowest)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0,1,2,3,4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ae_target_mode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ae_target_mode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选择target的方式：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0: fix, manual target;</w:t>
            </w:r>
          </w:p>
          <w:p>
            <w:pPr>
              <w:rPr>
                <w:rFonts w:hint="default"/>
                <w:b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  <w:t>1: normal (target table: sdr normal, wdr preview);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2: night;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3: userdef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0,1,2,3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ae_expo_mode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ae_expo_mode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选择查曝光表的方式：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0: iso prior;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1: exptime prior;</w:t>
            </w:r>
          </w:p>
          <w:p>
            <w:pPr>
              <w:rPr>
                <w:rFonts w:hint="default"/>
                <w:b w:val="0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FF0000"/>
                <w:vertAlign w:val="baseline"/>
                <w:lang w:val="en-US" w:eastAsia="zh-CN"/>
              </w:rPr>
              <w:t>2: normal (exptable: capture_auto);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3: night;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4: userdef (exptable: preview_auto)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0,1,2,3,4</w:t>
            </w:r>
            <w:bookmarkEnd w:id="0"/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table部分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table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7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3F3F3F"/>
          </w:tcPr>
          <w:p>
            <w:pPr>
              <w:rPr>
                <w:rFonts w:hint="default"/>
                <w:b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FFFFFF"/>
                <w:vertAlign w:val="baseline"/>
                <w:lang w:val="en-US" w:eastAsia="zh-CN"/>
              </w:rPr>
              <w:t>ae算法内参数名称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F3F3F"/>
          </w:tcPr>
          <w:p>
            <w:pPr>
              <w:rPr>
                <w:rFonts w:hint="default"/>
                <w:b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FFFFFF"/>
                <w:vertAlign w:val="baseline"/>
                <w:lang w:val="en-US" w:eastAsia="zh-CN"/>
              </w:rPr>
              <w:t>tuningTool参数名称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F3F3F"/>
          </w:tcPr>
          <w:p>
            <w:pPr>
              <w:rPr>
                <w:rFonts w:hint="default"/>
                <w:b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FFFFFF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F3F3F"/>
          </w:tcPr>
          <w:p>
            <w:pPr>
              <w:rPr>
                <w:rFonts w:hint="default"/>
                <w:b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FFFFFF"/>
                <w:vertAlign w:val="baseline"/>
                <w:lang w:val="en-US" w:eastAsia="zh-CN"/>
              </w:rPr>
              <w:t>建议参数范围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ae_target_table[][0]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luxidx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scale100，当cur Y = target时，expidx = luxidx，用于查表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example: 24342 = 243.43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[0,60000]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ae_target_table[][1]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value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scale100，target值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[100,25500]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\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default0</w:t>
            </w:r>
          </w:p>
        </w:tc>
        <w:tc>
          <w:tcPr>
            <w:tcW w:w="2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预留位置，无含义</w:t>
            </w:r>
          </w:p>
        </w:tc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exposure table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714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3F3F3F"/>
          </w:tcPr>
          <w:p>
            <w:pPr>
              <w:rPr>
                <w:rFonts w:hint="default"/>
                <w:b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FFFFFF"/>
                <w:vertAlign w:val="baseline"/>
                <w:lang w:val="en-US" w:eastAsia="zh-CN"/>
              </w:rPr>
              <w:t>ae算法内参数名称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F3F3F"/>
          </w:tcPr>
          <w:p>
            <w:pPr>
              <w:rPr>
                <w:rFonts w:hint="default"/>
                <w:b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FFFFFF"/>
                <w:vertAlign w:val="baseline"/>
                <w:lang w:val="en-US" w:eastAsia="zh-CN"/>
              </w:rPr>
              <w:t>tuningTool参数名称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F3F3F"/>
          </w:tcPr>
          <w:p>
            <w:pPr>
              <w:rPr>
                <w:rFonts w:hint="default"/>
                <w:b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FFFFFF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F3F3F"/>
          </w:tcPr>
          <w:p>
            <w:pPr>
              <w:rPr>
                <w:rFonts w:hint="default"/>
                <w:b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color w:val="FFFFFF"/>
                <w:vertAlign w:val="baseline"/>
                <w:lang w:val="en-US" w:eastAsia="zh-CN"/>
              </w:rPr>
              <w:t>建议参数范围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ae_expo_table</w:t>
            </w: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[0]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expidx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scale100，当cur Y = target时，expidx = luxidx，用于查表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example: 24342 = 243.43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[0,60000]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ae_expo_table</w:t>
            </w: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[1]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exptime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该节点的曝光时间，单位ms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[0,11111]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ae_expo_table</w:t>
            </w: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[2]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gain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该节点的gain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[0,256]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  <w:t>ae_expo_table</w:t>
            </w: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[3]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prio</w:t>
            </w:r>
          </w:p>
        </w:tc>
        <w:tc>
          <w:tcPr>
            <w:tcW w:w="2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gain或曝光时间变化的优先级：</w:t>
            </w:r>
          </w:p>
          <w:p>
            <w:pP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0: gain优先；</w:t>
            </w:r>
          </w:p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1: exptime优先</w:t>
            </w:r>
          </w:p>
        </w:tc>
        <w:tc>
          <w:tcPr>
            <w:tcW w:w="15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default"/>
                <w:b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vertAlign w:val="baseline"/>
                <w:lang w:val="en-US" w:eastAsia="zh-CN"/>
              </w:rPr>
              <w:t>0,1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hNzlhZDI0NTUxOWEzNmI3ZGUzNTY4NTFmZmM3OWIifQ=="/>
  </w:docVars>
  <w:rsids>
    <w:rsidRoot w:val="00172A27"/>
    <w:rsid w:val="19436743"/>
    <w:rsid w:val="2B35365F"/>
    <w:rsid w:val="4EF9637E"/>
    <w:rsid w:val="52816D6E"/>
    <w:rsid w:val="5344106E"/>
    <w:rsid w:val="64AE431A"/>
    <w:rsid w:val="69E0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2024-04-01T05:45:00Z</dcterms:created>
  <dc:creator>slyang</dc:creator>
  <cp:lastModifiedBy>杨诗琳</cp:lastModifiedBy>
  <dcterms:modified xsi:type="dcterms:W3CDTF">2024-05-07T09:46:13Z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0D39B3B1DBCB4C7498CFFC9F757E04EA_12</vt:lpwstr>
  </property>
</Properties>
</file>