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36327" w14:textId="77777777" w:rsidR="006C6E71" w:rsidRDefault="001C6DAD">
      <w:pPr>
        <w:spacing w:after="120"/>
        <w:jc w:val="center"/>
      </w:pPr>
      <w:r>
        <w:rPr>
          <w:noProof/>
        </w:rPr>
        <w:drawing>
          <wp:inline distT="0" distB="0" distL="0" distR="0" wp14:anchorId="1875B60A" wp14:editId="76D55F0B">
            <wp:extent cx="4206240" cy="1338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full.png"/>
                    <pic:cNvPicPr/>
                  </pic:nvPicPr>
                  <pic:blipFill>
                    <a:blip r:embed="rId8"/>
                    <a:stretch>
                      <a:fillRect/>
                    </a:stretch>
                  </pic:blipFill>
                  <pic:spPr>
                    <a:xfrm>
                      <a:off x="0" y="0"/>
                      <a:ext cx="4206240" cy="1338085"/>
                    </a:xfrm>
                    <a:prstGeom prst="rect">
                      <a:avLst/>
                    </a:prstGeom>
                  </pic:spPr>
                </pic:pic>
              </a:graphicData>
            </a:graphic>
          </wp:inline>
        </w:drawing>
      </w:r>
    </w:p>
    <w:p w14:paraId="02AFA903" w14:textId="77777777" w:rsidR="006C6E71" w:rsidRDefault="006C6E71">
      <w:pPr>
        <w:spacing w:after="600"/>
      </w:pPr>
    </w:p>
    <w:p w14:paraId="27F38366" w14:textId="77777777" w:rsidR="006C6E71" w:rsidRDefault="001C6DAD">
      <w:pPr>
        <w:jc w:val="center"/>
      </w:pPr>
      <w:r>
        <w:rPr>
          <w:b/>
          <w:color w:val="152A4A"/>
          <w:sz w:val="52"/>
        </w:rPr>
        <w:t>RAPPORT D'ANALYSE STRATÉGIQUE</w:t>
      </w:r>
    </w:p>
    <w:p w14:paraId="4404B972" w14:textId="77777777" w:rsidR="006C6E71" w:rsidRDefault="001C6DAD">
      <w:pPr>
        <w:jc w:val="center"/>
      </w:pPr>
      <w:r>
        <w:rPr>
          <w:color w:val="1565C0"/>
          <w:sz w:val="28"/>
        </w:rPr>
        <w:t>Performance commerciale, marketing et clients — Juillet à Décembre 2025</w:t>
      </w:r>
    </w:p>
    <w:p w14:paraId="044B2FA5" w14:textId="77777777" w:rsidR="006C6E71" w:rsidRDefault="006C6E71">
      <w:pPr>
        <w:spacing w:after="800"/>
      </w:pPr>
    </w:p>
    <w:p w14:paraId="536F8FA0" w14:textId="77777777" w:rsidR="006C6E71" w:rsidRDefault="001C6DAD">
      <w:pPr>
        <w:jc w:val="center"/>
      </w:pPr>
      <w:r>
        <w:rPr>
          <w:color w:val="5A5A5A"/>
          <w:sz w:val="22"/>
        </w:rPr>
        <w:t>Préparé par : Data Analyst — Direction Générale AfriMarket</w:t>
      </w:r>
    </w:p>
    <w:p w14:paraId="79E5E049" w14:textId="77777777" w:rsidR="006C6E71" w:rsidRDefault="001C6DAD">
      <w:pPr>
        <w:jc w:val="center"/>
      </w:pPr>
      <w:r>
        <w:rPr>
          <w:i/>
          <w:color w:val="5A5A5A"/>
          <w:sz w:val="20"/>
        </w:rPr>
        <w:t>Document confidentiel — usage interne</w:t>
      </w:r>
    </w:p>
    <w:p w14:paraId="02DA57B2" w14:textId="77777777" w:rsidR="006C6E71" w:rsidRDefault="001C6DAD">
      <w:r>
        <w:br w:type="page"/>
      </w:r>
    </w:p>
    <w:p w14:paraId="0D62EEDB" w14:textId="77777777" w:rsidR="006C6E71" w:rsidRDefault="001C6DAD">
      <w:pPr>
        <w:pStyle w:val="Titre1"/>
      </w:pPr>
      <w:bookmarkStart w:id="0" w:name="_Toc239932962"/>
      <w:r>
        <w:rPr>
          <w:color w:val="152A4A"/>
          <w:sz w:val="34"/>
        </w:rPr>
        <w:lastRenderedPageBreak/>
        <w:t>Table des matières</w:t>
      </w:r>
      <w:bookmarkEnd w:id="0"/>
    </w:p>
    <w:p w14:paraId="04A8084C" w14:textId="771531FE" w:rsidR="001C6DAD" w:rsidRDefault="001C6DAD">
      <w:pPr>
        <w:pStyle w:val="TM1"/>
        <w:tabs>
          <w:tab w:val="right" w:leader="dot" w:pos="9962"/>
        </w:tabs>
        <w:rPr>
          <w:rFonts w:asciiTheme="minorHAnsi" w:hAnsiTheme="minorHAnsi"/>
          <w:noProof/>
          <w:sz w:val="22"/>
          <w:lang w:val="fr-FR" w:eastAsia="fr-FR"/>
        </w:rPr>
      </w:pPr>
      <w:r>
        <w:fldChar w:fldCharType="begin"/>
      </w:r>
      <w:r>
        <w:instrText>TOC \o "1-2" \h \z \u</w:instrText>
      </w:r>
      <w:r>
        <w:fldChar w:fldCharType="separate"/>
      </w:r>
      <w:hyperlink w:anchor="_Toc239932962" w:history="1">
        <w:r w:rsidRPr="008B054C">
          <w:rPr>
            <w:rStyle w:val="Lienhypertexte"/>
            <w:noProof/>
          </w:rPr>
          <w:t>Table des matières</w:t>
        </w:r>
        <w:r>
          <w:rPr>
            <w:noProof/>
            <w:webHidden/>
          </w:rPr>
          <w:tab/>
        </w:r>
        <w:r>
          <w:rPr>
            <w:noProof/>
            <w:webHidden/>
          </w:rPr>
          <w:fldChar w:fldCharType="begin"/>
        </w:r>
        <w:r>
          <w:rPr>
            <w:noProof/>
            <w:webHidden/>
          </w:rPr>
          <w:instrText xml:space="preserve"> PAGEREF _Toc239932962 \h </w:instrText>
        </w:r>
        <w:r>
          <w:rPr>
            <w:noProof/>
            <w:webHidden/>
          </w:rPr>
        </w:r>
        <w:r>
          <w:rPr>
            <w:noProof/>
            <w:webHidden/>
          </w:rPr>
          <w:fldChar w:fldCharType="separate"/>
        </w:r>
        <w:r>
          <w:rPr>
            <w:noProof/>
            <w:webHidden/>
          </w:rPr>
          <w:t>2</w:t>
        </w:r>
        <w:r>
          <w:rPr>
            <w:noProof/>
            <w:webHidden/>
          </w:rPr>
          <w:fldChar w:fldCharType="end"/>
        </w:r>
      </w:hyperlink>
    </w:p>
    <w:p w14:paraId="3D52FA84" w14:textId="417B4A03" w:rsidR="001C6DAD" w:rsidRDefault="001C6DAD">
      <w:pPr>
        <w:pStyle w:val="TM1"/>
        <w:tabs>
          <w:tab w:val="right" w:leader="dot" w:pos="9962"/>
        </w:tabs>
        <w:rPr>
          <w:rFonts w:asciiTheme="minorHAnsi" w:hAnsiTheme="minorHAnsi"/>
          <w:noProof/>
          <w:sz w:val="22"/>
          <w:lang w:val="fr-FR" w:eastAsia="fr-FR"/>
        </w:rPr>
      </w:pPr>
      <w:hyperlink w:anchor="_Toc239932963" w:history="1">
        <w:r w:rsidRPr="008B054C">
          <w:rPr>
            <w:rStyle w:val="Lienhypertexte"/>
            <w:noProof/>
          </w:rPr>
          <w:t>1. Contexte &amp; Objectifs</w:t>
        </w:r>
        <w:r>
          <w:rPr>
            <w:noProof/>
            <w:webHidden/>
          </w:rPr>
          <w:tab/>
        </w:r>
        <w:r>
          <w:rPr>
            <w:noProof/>
            <w:webHidden/>
          </w:rPr>
          <w:fldChar w:fldCharType="begin"/>
        </w:r>
        <w:r>
          <w:rPr>
            <w:noProof/>
            <w:webHidden/>
          </w:rPr>
          <w:instrText xml:space="preserve"> PAGEREF _Toc239932963 \h </w:instrText>
        </w:r>
        <w:r>
          <w:rPr>
            <w:noProof/>
            <w:webHidden/>
          </w:rPr>
        </w:r>
        <w:r>
          <w:rPr>
            <w:noProof/>
            <w:webHidden/>
          </w:rPr>
          <w:fldChar w:fldCharType="separate"/>
        </w:r>
        <w:r>
          <w:rPr>
            <w:noProof/>
            <w:webHidden/>
          </w:rPr>
          <w:t>3</w:t>
        </w:r>
        <w:r>
          <w:rPr>
            <w:noProof/>
            <w:webHidden/>
          </w:rPr>
          <w:fldChar w:fldCharType="end"/>
        </w:r>
      </w:hyperlink>
    </w:p>
    <w:p w14:paraId="3361688E" w14:textId="03B4514C" w:rsidR="001C6DAD" w:rsidRDefault="001C6DAD">
      <w:pPr>
        <w:pStyle w:val="TM2"/>
        <w:tabs>
          <w:tab w:val="right" w:leader="dot" w:pos="9962"/>
        </w:tabs>
        <w:rPr>
          <w:rFonts w:asciiTheme="minorHAnsi" w:hAnsiTheme="minorHAnsi"/>
          <w:noProof/>
          <w:sz w:val="22"/>
          <w:lang w:val="fr-FR" w:eastAsia="fr-FR"/>
        </w:rPr>
      </w:pPr>
      <w:hyperlink w:anchor="_Toc239932964" w:history="1">
        <w:r w:rsidRPr="008B054C">
          <w:rPr>
            <w:rStyle w:val="Lienhypertexte"/>
            <w:noProof/>
          </w:rPr>
          <w:t>Livrables du projet</w:t>
        </w:r>
        <w:r>
          <w:rPr>
            <w:noProof/>
            <w:webHidden/>
          </w:rPr>
          <w:tab/>
        </w:r>
        <w:r>
          <w:rPr>
            <w:noProof/>
            <w:webHidden/>
          </w:rPr>
          <w:fldChar w:fldCharType="begin"/>
        </w:r>
        <w:r>
          <w:rPr>
            <w:noProof/>
            <w:webHidden/>
          </w:rPr>
          <w:instrText xml:space="preserve"> PAGEREF _Toc239932964 \h </w:instrText>
        </w:r>
        <w:r>
          <w:rPr>
            <w:noProof/>
            <w:webHidden/>
          </w:rPr>
        </w:r>
        <w:r>
          <w:rPr>
            <w:noProof/>
            <w:webHidden/>
          </w:rPr>
          <w:fldChar w:fldCharType="separate"/>
        </w:r>
        <w:r>
          <w:rPr>
            <w:noProof/>
            <w:webHidden/>
          </w:rPr>
          <w:t>3</w:t>
        </w:r>
        <w:r>
          <w:rPr>
            <w:noProof/>
            <w:webHidden/>
          </w:rPr>
          <w:fldChar w:fldCharType="end"/>
        </w:r>
      </w:hyperlink>
    </w:p>
    <w:p w14:paraId="3AF4D7D1" w14:textId="20702394" w:rsidR="001C6DAD" w:rsidRDefault="001C6DAD">
      <w:pPr>
        <w:pStyle w:val="TM1"/>
        <w:tabs>
          <w:tab w:val="right" w:leader="dot" w:pos="9962"/>
        </w:tabs>
        <w:rPr>
          <w:rFonts w:asciiTheme="minorHAnsi" w:hAnsiTheme="minorHAnsi"/>
          <w:noProof/>
          <w:sz w:val="22"/>
          <w:lang w:val="fr-FR" w:eastAsia="fr-FR"/>
        </w:rPr>
      </w:pPr>
      <w:hyperlink w:anchor="_Toc239932965" w:history="1">
        <w:r w:rsidRPr="008B054C">
          <w:rPr>
            <w:rStyle w:val="Lienhypertexte"/>
            <w:noProof/>
          </w:rPr>
          <w:t>2. Méthodologie</w:t>
        </w:r>
        <w:r>
          <w:rPr>
            <w:noProof/>
            <w:webHidden/>
          </w:rPr>
          <w:tab/>
        </w:r>
        <w:r>
          <w:rPr>
            <w:noProof/>
            <w:webHidden/>
          </w:rPr>
          <w:fldChar w:fldCharType="begin"/>
        </w:r>
        <w:r>
          <w:rPr>
            <w:noProof/>
            <w:webHidden/>
          </w:rPr>
          <w:instrText xml:space="preserve"> PAGEREF _Toc239932965 \h </w:instrText>
        </w:r>
        <w:r>
          <w:rPr>
            <w:noProof/>
            <w:webHidden/>
          </w:rPr>
        </w:r>
        <w:r>
          <w:rPr>
            <w:noProof/>
            <w:webHidden/>
          </w:rPr>
          <w:fldChar w:fldCharType="separate"/>
        </w:r>
        <w:r>
          <w:rPr>
            <w:noProof/>
            <w:webHidden/>
          </w:rPr>
          <w:t>4</w:t>
        </w:r>
        <w:r>
          <w:rPr>
            <w:noProof/>
            <w:webHidden/>
          </w:rPr>
          <w:fldChar w:fldCharType="end"/>
        </w:r>
      </w:hyperlink>
    </w:p>
    <w:p w14:paraId="5E084AA9" w14:textId="0D173FC6" w:rsidR="001C6DAD" w:rsidRDefault="001C6DAD">
      <w:pPr>
        <w:pStyle w:val="TM2"/>
        <w:tabs>
          <w:tab w:val="right" w:leader="dot" w:pos="9962"/>
        </w:tabs>
        <w:rPr>
          <w:rFonts w:asciiTheme="minorHAnsi" w:hAnsiTheme="minorHAnsi"/>
          <w:noProof/>
          <w:sz w:val="22"/>
          <w:lang w:val="fr-FR" w:eastAsia="fr-FR"/>
        </w:rPr>
      </w:pPr>
      <w:hyperlink w:anchor="_Toc239932966" w:history="1">
        <w:r w:rsidRPr="008B054C">
          <w:rPr>
            <w:rStyle w:val="Lienhypertexte"/>
            <w:noProof/>
          </w:rPr>
          <w:t>2.1 Source et volumétrie des données</w:t>
        </w:r>
        <w:r>
          <w:rPr>
            <w:noProof/>
            <w:webHidden/>
          </w:rPr>
          <w:tab/>
        </w:r>
        <w:r>
          <w:rPr>
            <w:noProof/>
            <w:webHidden/>
          </w:rPr>
          <w:fldChar w:fldCharType="begin"/>
        </w:r>
        <w:r>
          <w:rPr>
            <w:noProof/>
            <w:webHidden/>
          </w:rPr>
          <w:instrText xml:space="preserve"> PAGEREF _Toc239932966 \h </w:instrText>
        </w:r>
        <w:r>
          <w:rPr>
            <w:noProof/>
            <w:webHidden/>
          </w:rPr>
        </w:r>
        <w:r>
          <w:rPr>
            <w:noProof/>
            <w:webHidden/>
          </w:rPr>
          <w:fldChar w:fldCharType="separate"/>
        </w:r>
        <w:r>
          <w:rPr>
            <w:noProof/>
            <w:webHidden/>
          </w:rPr>
          <w:t>4</w:t>
        </w:r>
        <w:r>
          <w:rPr>
            <w:noProof/>
            <w:webHidden/>
          </w:rPr>
          <w:fldChar w:fldCharType="end"/>
        </w:r>
      </w:hyperlink>
    </w:p>
    <w:p w14:paraId="7F251826" w14:textId="794F2485" w:rsidR="001C6DAD" w:rsidRDefault="001C6DAD">
      <w:pPr>
        <w:pStyle w:val="TM2"/>
        <w:tabs>
          <w:tab w:val="right" w:leader="dot" w:pos="9962"/>
        </w:tabs>
        <w:rPr>
          <w:rFonts w:asciiTheme="minorHAnsi" w:hAnsiTheme="minorHAnsi"/>
          <w:noProof/>
          <w:sz w:val="22"/>
          <w:lang w:val="fr-FR" w:eastAsia="fr-FR"/>
        </w:rPr>
      </w:pPr>
      <w:hyperlink w:anchor="_Toc239932967" w:history="1">
        <w:r w:rsidRPr="008B054C">
          <w:rPr>
            <w:rStyle w:val="Lienhypertexte"/>
            <w:noProof/>
          </w:rPr>
          <w:t>2.2 Audit de la qualité des données</w:t>
        </w:r>
        <w:r>
          <w:rPr>
            <w:noProof/>
            <w:webHidden/>
          </w:rPr>
          <w:tab/>
        </w:r>
        <w:r>
          <w:rPr>
            <w:noProof/>
            <w:webHidden/>
          </w:rPr>
          <w:fldChar w:fldCharType="begin"/>
        </w:r>
        <w:r>
          <w:rPr>
            <w:noProof/>
            <w:webHidden/>
          </w:rPr>
          <w:instrText xml:space="preserve"> PAGEREF _Toc239932967 \h </w:instrText>
        </w:r>
        <w:r>
          <w:rPr>
            <w:noProof/>
            <w:webHidden/>
          </w:rPr>
        </w:r>
        <w:r>
          <w:rPr>
            <w:noProof/>
            <w:webHidden/>
          </w:rPr>
          <w:fldChar w:fldCharType="separate"/>
        </w:r>
        <w:r>
          <w:rPr>
            <w:noProof/>
            <w:webHidden/>
          </w:rPr>
          <w:t>4</w:t>
        </w:r>
        <w:r>
          <w:rPr>
            <w:noProof/>
            <w:webHidden/>
          </w:rPr>
          <w:fldChar w:fldCharType="end"/>
        </w:r>
      </w:hyperlink>
    </w:p>
    <w:p w14:paraId="4D1C5314" w14:textId="55C31841" w:rsidR="001C6DAD" w:rsidRDefault="001C6DAD">
      <w:pPr>
        <w:pStyle w:val="TM2"/>
        <w:tabs>
          <w:tab w:val="right" w:leader="dot" w:pos="9962"/>
        </w:tabs>
        <w:rPr>
          <w:rFonts w:asciiTheme="minorHAnsi" w:hAnsiTheme="minorHAnsi"/>
          <w:noProof/>
          <w:sz w:val="22"/>
          <w:lang w:val="fr-FR" w:eastAsia="fr-FR"/>
        </w:rPr>
      </w:pPr>
      <w:hyperlink w:anchor="_Toc239932968" w:history="1">
        <w:r w:rsidRPr="008B054C">
          <w:rPr>
            <w:rStyle w:val="Lienhypertexte"/>
            <w:noProof/>
          </w:rPr>
          <w:t>2.3 Stratégie de nettoyage (df_clean)</w:t>
        </w:r>
        <w:r>
          <w:rPr>
            <w:noProof/>
            <w:webHidden/>
          </w:rPr>
          <w:tab/>
        </w:r>
        <w:r>
          <w:rPr>
            <w:noProof/>
            <w:webHidden/>
          </w:rPr>
          <w:fldChar w:fldCharType="begin"/>
        </w:r>
        <w:r>
          <w:rPr>
            <w:noProof/>
            <w:webHidden/>
          </w:rPr>
          <w:instrText xml:space="preserve"> PAGEREF _Toc239932968 \h </w:instrText>
        </w:r>
        <w:r>
          <w:rPr>
            <w:noProof/>
            <w:webHidden/>
          </w:rPr>
        </w:r>
        <w:r>
          <w:rPr>
            <w:noProof/>
            <w:webHidden/>
          </w:rPr>
          <w:fldChar w:fldCharType="separate"/>
        </w:r>
        <w:r>
          <w:rPr>
            <w:noProof/>
            <w:webHidden/>
          </w:rPr>
          <w:t>4</w:t>
        </w:r>
        <w:r>
          <w:rPr>
            <w:noProof/>
            <w:webHidden/>
          </w:rPr>
          <w:fldChar w:fldCharType="end"/>
        </w:r>
      </w:hyperlink>
    </w:p>
    <w:p w14:paraId="52AC080C" w14:textId="51145F3F" w:rsidR="001C6DAD" w:rsidRDefault="001C6DAD">
      <w:pPr>
        <w:pStyle w:val="TM2"/>
        <w:tabs>
          <w:tab w:val="right" w:leader="dot" w:pos="9962"/>
        </w:tabs>
        <w:rPr>
          <w:rFonts w:asciiTheme="minorHAnsi" w:hAnsiTheme="minorHAnsi"/>
          <w:noProof/>
          <w:sz w:val="22"/>
          <w:lang w:val="fr-FR" w:eastAsia="fr-FR"/>
        </w:rPr>
      </w:pPr>
      <w:hyperlink w:anchor="_Toc239932969" w:history="1">
        <w:r w:rsidRPr="008B054C">
          <w:rPr>
            <w:rStyle w:val="Lienhypertexte"/>
            <w:noProof/>
          </w:rPr>
          <w:t>2.4 Feature engineering</w:t>
        </w:r>
        <w:r>
          <w:rPr>
            <w:noProof/>
            <w:webHidden/>
          </w:rPr>
          <w:tab/>
        </w:r>
        <w:r>
          <w:rPr>
            <w:noProof/>
            <w:webHidden/>
          </w:rPr>
          <w:fldChar w:fldCharType="begin"/>
        </w:r>
        <w:r>
          <w:rPr>
            <w:noProof/>
            <w:webHidden/>
          </w:rPr>
          <w:instrText xml:space="preserve"> PAGEREF _Toc239932969 \h </w:instrText>
        </w:r>
        <w:r>
          <w:rPr>
            <w:noProof/>
            <w:webHidden/>
          </w:rPr>
        </w:r>
        <w:r>
          <w:rPr>
            <w:noProof/>
            <w:webHidden/>
          </w:rPr>
          <w:fldChar w:fldCharType="separate"/>
        </w:r>
        <w:r>
          <w:rPr>
            <w:noProof/>
            <w:webHidden/>
          </w:rPr>
          <w:t>5</w:t>
        </w:r>
        <w:r>
          <w:rPr>
            <w:noProof/>
            <w:webHidden/>
          </w:rPr>
          <w:fldChar w:fldCharType="end"/>
        </w:r>
      </w:hyperlink>
    </w:p>
    <w:p w14:paraId="2CBD8FC6" w14:textId="40B55B98" w:rsidR="001C6DAD" w:rsidRDefault="001C6DAD">
      <w:pPr>
        <w:pStyle w:val="TM1"/>
        <w:tabs>
          <w:tab w:val="right" w:leader="dot" w:pos="9962"/>
        </w:tabs>
        <w:rPr>
          <w:rFonts w:asciiTheme="minorHAnsi" w:hAnsiTheme="minorHAnsi"/>
          <w:noProof/>
          <w:sz w:val="22"/>
          <w:lang w:val="fr-FR" w:eastAsia="fr-FR"/>
        </w:rPr>
      </w:pPr>
      <w:hyperlink w:anchor="_Toc239932970" w:history="1">
        <w:r w:rsidRPr="008B054C">
          <w:rPr>
            <w:rStyle w:val="Lienhypertexte"/>
            <w:noProof/>
          </w:rPr>
          <w:t>3. Performance globale</w:t>
        </w:r>
        <w:r>
          <w:rPr>
            <w:noProof/>
            <w:webHidden/>
          </w:rPr>
          <w:tab/>
        </w:r>
        <w:r>
          <w:rPr>
            <w:noProof/>
            <w:webHidden/>
          </w:rPr>
          <w:fldChar w:fldCharType="begin"/>
        </w:r>
        <w:r>
          <w:rPr>
            <w:noProof/>
            <w:webHidden/>
          </w:rPr>
          <w:instrText xml:space="preserve"> PAGEREF _Toc239932970 \h </w:instrText>
        </w:r>
        <w:r>
          <w:rPr>
            <w:noProof/>
            <w:webHidden/>
          </w:rPr>
        </w:r>
        <w:r>
          <w:rPr>
            <w:noProof/>
            <w:webHidden/>
          </w:rPr>
          <w:fldChar w:fldCharType="separate"/>
        </w:r>
        <w:r>
          <w:rPr>
            <w:noProof/>
            <w:webHidden/>
          </w:rPr>
          <w:t>6</w:t>
        </w:r>
        <w:r>
          <w:rPr>
            <w:noProof/>
            <w:webHidden/>
          </w:rPr>
          <w:fldChar w:fldCharType="end"/>
        </w:r>
      </w:hyperlink>
    </w:p>
    <w:p w14:paraId="7F41697B" w14:textId="263449AE" w:rsidR="001C6DAD" w:rsidRDefault="001C6DAD">
      <w:pPr>
        <w:pStyle w:val="TM1"/>
        <w:tabs>
          <w:tab w:val="right" w:leader="dot" w:pos="9962"/>
        </w:tabs>
        <w:rPr>
          <w:rFonts w:asciiTheme="minorHAnsi" w:hAnsiTheme="minorHAnsi"/>
          <w:noProof/>
          <w:sz w:val="22"/>
          <w:lang w:val="fr-FR" w:eastAsia="fr-FR"/>
        </w:rPr>
      </w:pPr>
      <w:hyperlink w:anchor="_Toc239932971" w:history="1">
        <w:r w:rsidRPr="008B054C">
          <w:rPr>
            <w:rStyle w:val="Lienhypertexte"/>
            <w:noProof/>
          </w:rPr>
          <w:t>4. Analyse par catégorie</w:t>
        </w:r>
        <w:r>
          <w:rPr>
            <w:noProof/>
            <w:webHidden/>
          </w:rPr>
          <w:tab/>
        </w:r>
        <w:r>
          <w:rPr>
            <w:noProof/>
            <w:webHidden/>
          </w:rPr>
          <w:fldChar w:fldCharType="begin"/>
        </w:r>
        <w:r>
          <w:rPr>
            <w:noProof/>
            <w:webHidden/>
          </w:rPr>
          <w:instrText xml:space="preserve"> PAGEREF _Toc239932971 \h </w:instrText>
        </w:r>
        <w:r>
          <w:rPr>
            <w:noProof/>
            <w:webHidden/>
          </w:rPr>
        </w:r>
        <w:r>
          <w:rPr>
            <w:noProof/>
            <w:webHidden/>
          </w:rPr>
          <w:fldChar w:fldCharType="separate"/>
        </w:r>
        <w:r>
          <w:rPr>
            <w:noProof/>
            <w:webHidden/>
          </w:rPr>
          <w:t>7</w:t>
        </w:r>
        <w:r>
          <w:rPr>
            <w:noProof/>
            <w:webHidden/>
          </w:rPr>
          <w:fldChar w:fldCharType="end"/>
        </w:r>
      </w:hyperlink>
    </w:p>
    <w:p w14:paraId="0B7889A0" w14:textId="192AAE0C" w:rsidR="001C6DAD" w:rsidRDefault="001C6DAD">
      <w:pPr>
        <w:pStyle w:val="TM2"/>
        <w:tabs>
          <w:tab w:val="right" w:leader="dot" w:pos="9962"/>
        </w:tabs>
        <w:rPr>
          <w:rFonts w:asciiTheme="minorHAnsi" w:hAnsiTheme="minorHAnsi"/>
          <w:noProof/>
          <w:sz w:val="22"/>
          <w:lang w:val="fr-FR" w:eastAsia="fr-FR"/>
        </w:rPr>
      </w:pPr>
      <w:hyperlink w:anchor="_Toc239932972" w:history="1">
        <w:r w:rsidRPr="008B054C">
          <w:rPr>
            <w:rStyle w:val="Lienhypertexte"/>
            <w:noProof/>
          </w:rPr>
          <w:t>Lecture stratégique</w:t>
        </w:r>
        <w:r>
          <w:rPr>
            <w:noProof/>
            <w:webHidden/>
          </w:rPr>
          <w:tab/>
        </w:r>
        <w:r>
          <w:rPr>
            <w:noProof/>
            <w:webHidden/>
          </w:rPr>
          <w:fldChar w:fldCharType="begin"/>
        </w:r>
        <w:r>
          <w:rPr>
            <w:noProof/>
            <w:webHidden/>
          </w:rPr>
          <w:instrText xml:space="preserve"> PAGEREF _Toc239932972 \h </w:instrText>
        </w:r>
        <w:r>
          <w:rPr>
            <w:noProof/>
            <w:webHidden/>
          </w:rPr>
        </w:r>
        <w:r>
          <w:rPr>
            <w:noProof/>
            <w:webHidden/>
          </w:rPr>
          <w:fldChar w:fldCharType="separate"/>
        </w:r>
        <w:r>
          <w:rPr>
            <w:noProof/>
            <w:webHidden/>
          </w:rPr>
          <w:t>7</w:t>
        </w:r>
        <w:r>
          <w:rPr>
            <w:noProof/>
            <w:webHidden/>
          </w:rPr>
          <w:fldChar w:fldCharType="end"/>
        </w:r>
      </w:hyperlink>
    </w:p>
    <w:p w14:paraId="2A446F01" w14:textId="6A341101" w:rsidR="001C6DAD" w:rsidRDefault="001C6DAD">
      <w:pPr>
        <w:pStyle w:val="TM1"/>
        <w:tabs>
          <w:tab w:val="right" w:leader="dot" w:pos="9962"/>
        </w:tabs>
        <w:rPr>
          <w:rFonts w:asciiTheme="minorHAnsi" w:hAnsiTheme="minorHAnsi"/>
          <w:noProof/>
          <w:sz w:val="22"/>
          <w:lang w:val="fr-FR" w:eastAsia="fr-FR"/>
        </w:rPr>
      </w:pPr>
      <w:hyperlink w:anchor="_Toc239932973" w:history="1">
        <w:r w:rsidRPr="008B054C">
          <w:rPr>
            <w:rStyle w:val="Lienhypertexte"/>
            <w:noProof/>
          </w:rPr>
          <w:t>5. Analyse géographique</w:t>
        </w:r>
        <w:r>
          <w:rPr>
            <w:noProof/>
            <w:webHidden/>
          </w:rPr>
          <w:tab/>
        </w:r>
        <w:r>
          <w:rPr>
            <w:noProof/>
            <w:webHidden/>
          </w:rPr>
          <w:fldChar w:fldCharType="begin"/>
        </w:r>
        <w:r>
          <w:rPr>
            <w:noProof/>
            <w:webHidden/>
          </w:rPr>
          <w:instrText xml:space="preserve"> PAGEREF _Toc239932973 \h </w:instrText>
        </w:r>
        <w:r>
          <w:rPr>
            <w:noProof/>
            <w:webHidden/>
          </w:rPr>
        </w:r>
        <w:r>
          <w:rPr>
            <w:noProof/>
            <w:webHidden/>
          </w:rPr>
          <w:fldChar w:fldCharType="separate"/>
        </w:r>
        <w:r>
          <w:rPr>
            <w:noProof/>
            <w:webHidden/>
          </w:rPr>
          <w:t>9</w:t>
        </w:r>
        <w:r>
          <w:rPr>
            <w:noProof/>
            <w:webHidden/>
          </w:rPr>
          <w:fldChar w:fldCharType="end"/>
        </w:r>
      </w:hyperlink>
    </w:p>
    <w:p w14:paraId="1E6355D4" w14:textId="0AAADA99" w:rsidR="001C6DAD" w:rsidRDefault="001C6DAD">
      <w:pPr>
        <w:pStyle w:val="TM2"/>
        <w:tabs>
          <w:tab w:val="right" w:leader="dot" w:pos="9962"/>
        </w:tabs>
        <w:rPr>
          <w:rFonts w:asciiTheme="minorHAnsi" w:hAnsiTheme="minorHAnsi"/>
          <w:noProof/>
          <w:sz w:val="22"/>
          <w:lang w:val="fr-FR" w:eastAsia="fr-FR"/>
        </w:rPr>
      </w:pPr>
      <w:hyperlink w:anchor="_Toc239932974" w:history="1">
        <w:r w:rsidRPr="008B054C">
          <w:rPr>
            <w:rStyle w:val="Lienhypertexte"/>
            <w:noProof/>
          </w:rPr>
          <w:t>Lecture stratégique</w:t>
        </w:r>
        <w:r>
          <w:rPr>
            <w:noProof/>
            <w:webHidden/>
          </w:rPr>
          <w:tab/>
        </w:r>
        <w:r>
          <w:rPr>
            <w:noProof/>
            <w:webHidden/>
          </w:rPr>
          <w:fldChar w:fldCharType="begin"/>
        </w:r>
        <w:r>
          <w:rPr>
            <w:noProof/>
            <w:webHidden/>
          </w:rPr>
          <w:instrText xml:space="preserve"> PAGEREF _Toc239932974 \h </w:instrText>
        </w:r>
        <w:r>
          <w:rPr>
            <w:noProof/>
            <w:webHidden/>
          </w:rPr>
        </w:r>
        <w:r>
          <w:rPr>
            <w:noProof/>
            <w:webHidden/>
          </w:rPr>
          <w:fldChar w:fldCharType="separate"/>
        </w:r>
        <w:r>
          <w:rPr>
            <w:noProof/>
            <w:webHidden/>
          </w:rPr>
          <w:t>9</w:t>
        </w:r>
        <w:r>
          <w:rPr>
            <w:noProof/>
            <w:webHidden/>
          </w:rPr>
          <w:fldChar w:fldCharType="end"/>
        </w:r>
      </w:hyperlink>
    </w:p>
    <w:p w14:paraId="63E05F09" w14:textId="270AC39C" w:rsidR="001C6DAD" w:rsidRDefault="001C6DAD">
      <w:pPr>
        <w:pStyle w:val="TM1"/>
        <w:tabs>
          <w:tab w:val="right" w:leader="dot" w:pos="9962"/>
        </w:tabs>
        <w:rPr>
          <w:rFonts w:asciiTheme="minorHAnsi" w:hAnsiTheme="minorHAnsi"/>
          <w:noProof/>
          <w:sz w:val="22"/>
          <w:lang w:val="fr-FR" w:eastAsia="fr-FR"/>
        </w:rPr>
      </w:pPr>
      <w:hyperlink w:anchor="_Toc239932975" w:history="1">
        <w:r w:rsidRPr="008B054C">
          <w:rPr>
            <w:rStyle w:val="Lienhypertexte"/>
            <w:noProof/>
          </w:rPr>
          <w:t>6. Analyse marketing</w:t>
        </w:r>
        <w:r>
          <w:rPr>
            <w:noProof/>
            <w:webHidden/>
          </w:rPr>
          <w:tab/>
        </w:r>
        <w:r>
          <w:rPr>
            <w:noProof/>
            <w:webHidden/>
          </w:rPr>
          <w:fldChar w:fldCharType="begin"/>
        </w:r>
        <w:r>
          <w:rPr>
            <w:noProof/>
            <w:webHidden/>
          </w:rPr>
          <w:instrText xml:space="preserve"> PAGEREF _Toc239932975 \h </w:instrText>
        </w:r>
        <w:r>
          <w:rPr>
            <w:noProof/>
            <w:webHidden/>
          </w:rPr>
        </w:r>
        <w:r>
          <w:rPr>
            <w:noProof/>
            <w:webHidden/>
          </w:rPr>
          <w:fldChar w:fldCharType="separate"/>
        </w:r>
        <w:r>
          <w:rPr>
            <w:noProof/>
            <w:webHidden/>
          </w:rPr>
          <w:t>11</w:t>
        </w:r>
        <w:r>
          <w:rPr>
            <w:noProof/>
            <w:webHidden/>
          </w:rPr>
          <w:fldChar w:fldCharType="end"/>
        </w:r>
      </w:hyperlink>
    </w:p>
    <w:p w14:paraId="31AABEE0" w14:textId="7920059F" w:rsidR="001C6DAD" w:rsidRDefault="001C6DAD">
      <w:pPr>
        <w:pStyle w:val="TM2"/>
        <w:tabs>
          <w:tab w:val="right" w:leader="dot" w:pos="9962"/>
        </w:tabs>
        <w:rPr>
          <w:rFonts w:asciiTheme="minorHAnsi" w:hAnsiTheme="minorHAnsi"/>
          <w:noProof/>
          <w:sz w:val="22"/>
          <w:lang w:val="fr-FR" w:eastAsia="fr-FR"/>
        </w:rPr>
      </w:pPr>
      <w:hyperlink w:anchor="_Toc239932976" w:history="1">
        <w:r w:rsidRPr="008B054C">
          <w:rPr>
            <w:rStyle w:val="Lienhypertexte"/>
            <w:noProof/>
          </w:rPr>
          <w:t>Lecture stratégique</w:t>
        </w:r>
        <w:r>
          <w:rPr>
            <w:noProof/>
            <w:webHidden/>
          </w:rPr>
          <w:tab/>
        </w:r>
        <w:r>
          <w:rPr>
            <w:noProof/>
            <w:webHidden/>
          </w:rPr>
          <w:fldChar w:fldCharType="begin"/>
        </w:r>
        <w:r>
          <w:rPr>
            <w:noProof/>
            <w:webHidden/>
          </w:rPr>
          <w:instrText xml:space="preserve"> PAGEREF _Toc239932976 \h </w:instrText>
        </w:r>
        <w:r>
          <w:rPr>
            <w:noProof/>
            <w:webHidden/>
          </w:rPr>
        </w:r>
        <w:r>
          <w:rPr>
            <w:noProof/>
            <w:webHidden/>
          </w:rPr>
          <w:fldChar w:fldCharType="separate"/>
        </w:r>
        <w:r>
          <w:rPr>
            <w:noProof/>
            <w:webHidden/>
          </w:rPr>
          <w:t>11</w:t>
        </w:r>
        <w:r>
          <w:rPr>
            <w:noProof/>
            <w:webHidden/>
          </w:rPr>
          <w:fldChar w:fldCharType="end"/>
        </w:r>
      </w:hyperlink>
    </w:p>
    <w:p w14:paraId="7E6972B6" w14:textId="040E42F4" w:rsidR="001C6DAD" w:rsidRDefault="001C6DAD">
      <w:pPr>
        <w:pStyle w:val="TM1"/>
        <w:tabs>
          <w:tab w:val="right" w:leader="dot" w:pos="9962"/>
        </w:tabs>
        <w:rPr>
          <w:rFonts w:asciiTheme="minorHAnsi" w:hAnsiTheme="minorHAnsi"/>
          <w:noProof/>
          <w:sz w:val="22"/>
          <w:lang w:val="fr-FR" w:eastAsia="fr-FR"/>
        </w:rPr>
      </w:pPr>
      <w:hyperlink w:anchor="_Toc239932977" w:history="1">
        <w:r w:rsidRPr="008B054C">
          <w:rPr>
            <w:rStyle w:val="Lienhypertexte"/>
            <w:noProof/>
          </w:rPr>
          <w:t>7. Analyse clients</w:t>
        </w:r>
        <w:r>
          <w:rPr>
            <w:noProof/>
            <w:webHidden/>
          </w:rPr>
          <w:tab/>
        </w:r>
        <w:r>
          <w:rPr>
            <w:noProof/>
            <w:webHidden/>
          </w:rPr>
          <w:fldChar w:fldCharType="begin"/>
        </w:r>
        <w:r>
          <w:rPr>
            <w:noProof/>
            <w:webHidden/>
          </w:rPr>
          <w:instrText xml:space="preserve"> PAGEREF _Toc239932977 \h </w:instrText>
        </w:r>
        <w:r>
          <w:rPr>
            <w:noProof/>
            <w:webHidden/>
          </w:rPr>
        </w:r>
        <w:r>
          <w:rPr>
            <w:noProof/>
            <w:webHidden/>
          </w:rPr>
          <w:fldChar w:fldCharType="separate"/>
        </w:r>
        <w:r>
          <w:rPr>
            <w:noProof/>
            <w:webHidden/>
          </w:rPr>
          <w:t>12</w:t>
        </w:r>
        <w:r>
          <w:rPr>
            <w:noProof/>
            <w:webHidden/>
          </w:rPr>
          <w:fldChar w:fldCharType="end"/>
        </w:r>
      </w:hyperlink>
    </w:p>
    <w:p w14:paraId="2E629A11" w14:textId="19826D6E" w:rsidR="001C6DAD" w:rsidRDefault="001C6DAD">
      <w:pPr>
        <w:pStyle w:val="TM2"/>
        <w:tabs>
          <w:tab w:val="right" w:leader="dot" w:pos="9962"/>
        </w:tabs>
        <w:rPr>
          <w:rFonts w:asciiTheme="minorHAnsi" w:hAnsiTheme="minorHAnsi"/>
          <w:noProof/>
          <w:sz w:val="22"/>
          <w:lang w:val="fr-FR" w:eastAsia="fr-FR"/>
        </w:rPr>
      </w:pPr>
      <w:hyperlink w:anchor="_Toc239932978" w:history="1">
        <w:r w:rsidRPr="008B054C">
          <w:rPr>
            <w:rStyle w:val="Lienhypertexte"/>
            <w:noProof/>
          </w:rPr>
          <w:t>Segmentation simple (fréquence × valeur)</w:t>
        </w:r>
        <w:r>
          <w:rPr>
            <w:noProof/>
            <w:webHidden/>
          </w:rPr>
          <w:tab/>
        </w:r>
        <w:r>
          <w:rPr>
            <w:noProof/>
            <w:webHidden/>
          </w:rPr>
          <w:fldChar w:fldCharType="begin"/>
        </w:r>
        <w:r>
          <w:rPr>
            <w:noProof/>
            <w:webHidden/>
          </w:rPr>
          <w:instrText xml:space="preserve"> PAGEREF _Toc239932978 \h </w:instrText>
        </w:r>
        <w:r>
          <w:rPr>
            <w:noProof/>
            <w:webHidden/>
          </w:rPr>
        </w:r>
        <w:r>
          <w:rPr>
            <w:noProof/>
            <w:webHidden/>
          </w:rPr>
          <w:fldChar w:fldCharType="separate"/>
        </w:r>
        <w:r>
          <w:rPr>
            <w:noProof/>
            <w:webHidden/>
          </w:rPr>
          <w:t>12</w:t>
        </w:r>
        <w:r>
          <w:rPr>
            <w:noProof/>
            <w:webHidden/>
          </w:rPr>
          <w:fldChar w:fldCharType="end"/>
        </w:r>
      </w:hyperlink>
    </w:p>
    <w:p w14:paraId="17BD5206" w14:textId="253FDB04" w:rsidR="001C6DAD" w:rsidRDefault="001C6DAD">
      <w:pPr>
        <w:pStyle w:val="TM2"/>
        <w:tabs>
          <w:tab w:val="right" w:leader="dot" w:pos="9962"/>
        </w:tabs>
        <w:rPr>
          <w:rFonts w:asciiTheme="minorHAnsi" w:hAnsiTheme="minorHAnsi"/>
          <w:noProof/>
          <w:sz w:val="22"/>
          <w:lang w:val="fr-FR" w:eastAsia="fr-FR"/>
        </w:rPr>
      </w:pPr>
      <w:hyperlink w:anchor="_Toc239932979" w:history="1">
        <w:r w:rsidRPr="008B054C">
          <w:rPr>
            <w:rStyle w:val="Lienhypertexte"/>
            <w:noProof/>
          </w:rPr>
          <w:t>Lecture stratégique</w:t>
        </w:r>
        <w:r>
          <w:rPr>
            <w:noProof/>
            <w:webHidden/>
          </w:rPr>
          <w:tab/>
        </w:r>
        <w:r>
          <w:rPr>
            <w:noProof/>
            <w:webHidden/>
          </w:rPr>
          <w:fldChar w:fldCharType="begin"/>
        </w:r>
        <w:r>
          <w:rPr>
            <w:noProof/>
            <w:webHidden/>
          </w:rPr>
          <w:instrText xml:space="preserve"> PAGEREF _Toc239932979 \h </w:instrText>
        </w:r>
        <w:r>
          <w:rPr>
            <w:noProof/>
            <w:webHidden/>
          </w:rPr>
        </w:r>
        <w:r>
          <w:rPr>
            <w:noProof/>
            <w:webHidden/>
          </w:rPr>
          <w:fldChar w:fldCharType="separate"/>
        </w:r>
        <w:r>
          <w:rPr>
            <w:noProof/>
            <w:webHidden/>
          </w:rPr>
          <w:t>13</w:t>
        </w:r>
        <w:r>
          <w:rPr>
            <w:noProof/>
            <w:webHidden/>
          </w:rPr>
          <w:fldChar w:fldCharType="end"/>
        </w:r>
      </w:hyperlink>
    </w:p>
    <w:p w14:paraId="55006D78" w14:textId="63611563" w:rsidR="001C6DAD" w:rsidRDefault="001C6DAD">
      <w:pPr>
        <w:pStyle w:val="TM1"/>
        <w:tabs>
          <w:tab w:val="right" w:leader="dot" w:pos="9962"/>
        </w:tabs>
        <w:rPr>
          <w:rFonts w:asciiTheme="minorHAnsi" w:hAnsiTheme="minorHAnsi"/>
          <w:noProof/>
          <w:sz w:val="22"/>
          <w:lang w:val="fr-FR" w:eastAsia="fr-FR"/>
        </w:rPr>
      </w:pPr>
      <w:hyperlink w:anchor="_Toc239932980" w:history="1">
        <w:r w:rsidRPr="008B054C">
          <w:rPr>
            <w:rStyle w:val="Lienhypertexte"/>
            <w:noProof/>
          </w:rPr>
          <w:t>8. Simulation financière — quel est l'impact chiffré des actions proposées ?</w:t>
        </w:r>
        <w:r>
          <w:rPr>
            <w:noProof/>
            <w:webHidden/>
          </w:rPr>
          <w:tab/>
        </w:r>
        <w:r>
          <w:rPr>
            <w:noProof/>
            <w:webHidden/>
          </w:rPr>
          <w:fldChar w:fldCharType="begin"/>
        </w:r>
        <w:r>
          <w:rPr>
            <w:noProof/>
            <w:webHidden/>
          </w:rPr>
          <w:instrText xml:space="preserve"> PAGEREF _Toc239932980 \h </w:instrText>
        </w:r>
        <w:r>
          <w:rPr>
            <w:noProof/>
            <w:webHidden/>
          </w:rPr>
        </w:r>
        <w:r>
          <w:rPr>
            <w:noProof/>
            <w:webHidden/>
          </w:rPr>
          <w:fldChar w:fldCharType="separate"/>
        </w:r>
        <w:r>
          <w:rPr>
            <w:noProof/>
            <w:webHidden/>
          </w:rPr>
          <w:t>14</w:t>
        </w:r>
        <w:r>
          <w:rPr>
            <w:noProof/>
            <w:webHidden/>
          </w:rPr>
          <w:fldChar w:fldCharType="end"/>
        </w:r>
      </w:hyperlink>
    </w:p>
    <w:p w14:paraId="0C7484C4" w14:textId="64647AF0" w:rsidR="001C6DAD" w:rsidRDefault="001C6DAD">
      <w:pPr>
        <w:pStyle w:val="TM1"/>
        <w:tabs>
          <w:tab w:val="right" w:leader="dot" w:pos="9962"/>
        </w:tabs>
        <w:rPr>
          <w:rFonts w:asciiTheme="minorHAnsi" w:hAnsiTheme="minorHAnsi"/>
          <w:noProof/>
          <w:sz w:val="22"/>
          <w:lang w:val="fr-FR" w:eastAsia="fr-FR"/>
        </w:rPr>
      </w:pPr>
      <w:hyperlink w:anchor="_Toc239932981" w:history="1">
        <w:r w:rsidRPr="008B054C">
          <w:rPr>
            <w:rStyle w:val="Lienhypertexte"/>
            <w:noProof/>
          </w:rPr>
          <w:t>9. Recommandations stratégiques</w:t>
        </w:r>
        <w:r>
          <w:rPr>
            <w:noProof/>
            <w:webHidden/>
          </w:rPr>
          <w:tab/>
        </w:r>
        <w:r>
          <w:rPr>
            <w:noProof/>
            <w:webHidden/>
          </w:rPr>
          <w:fldChar w:fldCharType="begin"/>
        </w:r>
        <w:r>
          <w:rPr>
            <w:noProof/>
            <w:webHidden/>
          </w:rPr>
          <w:instrText xml:space="preserve"> PAGEREF _Toc239932981 \h </w:instrText>
        </w:r>
        <w:r>
          <w:rPr>
            <w:noProof/>
            <w:webHidden/>
          </w:rPr>
        </w:r>
        <w:r>
          <w:rPr>
            <w:noProof/>
            <w:webHidden/>
          </w:rPr>
          <w:fldChar w:fldCharType="separate"/>
        </w:r>
        <w:r>
          <w:rPr>
            <w:noProof/>
            <w:webHidden/>
          </w:rPr>
          <w:t>15</w:t>
        </w:r>
        <w:r>
          <w:rPr>
            <w:noProof/>
            <w:webHidden/>
          </w:rPr>
          <w:fldChar w:fldCharType="end"/>
        </w:r>
      </w:hyperlink>
    </w:p>
    <w:p w14:paraId="6D160374" w14:textId="25D24C5F" w:rsidR="001C6DAD" w:rsidRDefault="001C6DAD">
      <w:pPr>
        <w:pStyle w:val="TM2"/>
        <w:tabs>
          <w:tab w:val="right" w:leader="dot" w:pos="9962"/>
        </w:tabs>
        <w:rPr>
          <w:rFonts w:asciiTheme="minorHAnsi" w:hAnsiTheme="minorHAnsi"/>
          <w:noProof/>
          <w:sz w:val="22"/>
          <w:lang w:val="fr-FR" w:eastAsia="fr-FR"/>
        </w:rPr>
      </w:pPr>
      <w:hyperlink w:anchor="_Toc239932982" w:history="1">
        <w:r w:rsidRPr="008B054C">
          <w:rPr>
            <w:rStyle w:val="Lienhypertexte"/>
            <w:noProof/>
          </w:rPr>
          <w:t>Feuille de route à 90 jours</w:t>
        </w:r>
        <w:r>
          <w:rPr>
            <w:noProof/>
            <w:webHidden/>
          </w:rPr>
          <w:tab/>
        </w:r>
        <w:r>
          <w:rPr>
            <w:noProof/>
            <w:webHidden/>
          </w:rPr>
          <w:fldChar w:fldCharType="begin"/>
        </w:r>
        <w:r>
          <w:rPr>
            <w:noProof/>
            <w:webHidden/>
          </w:rPr>
          <w:instrText xml:space="preserve"> PAGEREF _Toc239932982 \h </w:instrText>
        </w:r>
        <w:r>
          <w:rPr>
            <w:noProof/>
            <w:webHidden/>
          </w:rPr>
        </w:r>
        <w:r>
          <w:rPr>
            <w:noProof/>
            <w:webHidden/>
          </w:rPr>
          <w:fldChar w:fldCharType="separate"/>
        </w:r>
        <w:r>
          <w:rPr>
            <w:noProof/>
            <w:webHidden/>
          </w:rPr>
          <w:t>15</w:t>
        </w:r>
        <w:r>
          <w:rPr>
            <w:noProof/>
            <w:webHidden/>
          </w:rPr>
          <w:fldChar w:fldCharType="end"/>
        </w:r>
      </w:hyperlink>
    </w:p>
    <w:p w14:paraId="008F7873" w14:textId="68C3C176" w:rsidR="001C6DAD" w:rsidRDefault="001C6DAD">
      <w:pPr>
        <w:pStyle w:val="TM1"/>
        <w:tabs>
          <w:tab w:val="right" w:leader="dot" w:pos="9962"/>
        </w:tabs>
        <w:rPr>
          <w:rFonts w:asciiTheme="minorHAnsi" w:hAnsiTheme="minorHAnsi"/>
          <w:noProof/>
          <w:sz w:val="22"/>
          <w:lang w:val="fr-FR" w:eastAsia="fr-FR"/>
        </w:rPr>
      </w:pPr>
      <w:hyperlink w:anchor="_Toc239932983" w:history="1">
        <w:r w:rsidRPr="008B054C">
          <w:rPr>
            <w:rStyle w:val="Lienhypertexte"/>
            <w:noProof/>
          </w:rPr>
          <w:t>10. Conclusion business orientée action</w:t>
        </w:r>
        <w:r>
          <w:rPr>
            <w:noProof/>
            <w:webHidden/>
          </w:rPr>
          <w:tab/>
        </w:r>
        <w:r>
          <w:rPr>
            <w:noProof/>
            <w:webHidden/>
          </w:rPr>
          <w:fldChar w:fldCharType="begin"/>
        </w:r>
        <w:r>
          <w:rPr>
            <w:noProof/>
            <w:webHidden/>
          </w:rPr>
          <w:instrText xml:space="preserve"> PAGEREF _Toc239932983 \h </w:instrText>
        </w:r>
        <w:r>
          <w:rPr>
            <w:noProof/>
            <w:webHidden/>
          </w:rPr>
        </w:r>
        <w:r>
          <w:rPr>
            <w:noProof/>
            <w:webHidden/>
          </w:rPr>
          <w:fldChar w:fldCharType="separate"/>
        </w:r>
        <w:r>
          <w:rPr>
            <w:noProof/>
            <w:webHidden/>
          </w:rPr>
          <w:t>16</w:t>
        </w:r>
        <w:r>
          <w:rPr>
            <w:noProof/>
            <w:webHidden/>
          </w:rPr>
          <w:fldChar w:fldCharType="end"/>
        </w:r>
      </w:hyperlink>
    </w:p>
    <w:p w14:paraId="1B0C7845" w14:textId="557D0EF7" w:rsidR="001C6DAD" w:rsidRDefault="001C6DAD">
      <w:pPr>
        <w:pStyle w:val="TM1"/>
        <w:tabs>
          <w:tab w:val="right" w:leader="dot" w:pos="9962"/>
        </w:tabs>
        <w:rPr>
          <w:rFonts w:asciiTheme="minorHAnsi" w:hAnsiTheme="minorHAnsi"/>
          <w:noProof/>
          <w:sz w:val="22"/>
          <w:lang w:val="fr-FR" w:eastAsia="fr-FR"/>
        </w:rPr>
      </w:pPr>
      <w:hyperlink w:anchor="_Toc239932984" w:history="1">
        <w:r w:rsidRPr="008B054C">
          <w:rPr>
            <w:rStyle w:val="Lienhypertexte"/>
            <w:noProof/>
          </w:rPr>
          <w:t>Annexe A — Dictionnaire de données</w:t>
        </w:r>
        <w:r>
          <w:rPr>
            <w:noProof/>
            <w:webHidden/>
          </w:rPr>
          <w:tab/>
        </w:r>
        <w:r>
          <w:rPr>
            <w:noProof/>
            <w:webHidden/>
          </w:rPr>
          <w:fldChar w:fldCharType="begin"/>
        </w:r>
        <w:r>
          <w:rPr>
            <w:noProof/>
            <w:webHidden/>
          </w:rPr>
          <w:instrText xml:space="preserve"> PAGEREF _Toc239932984 \h </w:instrText>
        </w:r>
        <w:r>
          <w:rPr>
            <w:noProof/>
            <w:webHidden/>
          </w:rPr>
        </w:r>
        <w:r>
          <w:rPr>
            <w:noProof/>
            <w:webHidden/>
          </w:rPr>
          <w:fldChar w:fldCharType="separate"/>
        </w:r>
        <w:r>
          <w:rPr>
            <w:noProof/>
            <w:webHidden/>
          </w:rPr>
          <w:t>17</w:t>
        </w:r>
        <w:r>
          <w:rPr>
            <w:noProof/>
            <w:webHidden/>
          </w:rPr>
          <w:fldChar w:fldCharType="end"/>
        </w:r>
      </w:hyperlink>
    </w:p>
    <w:p w14:paraId="486EB427" w14:textId="2B8213C3" w:rsidR="001C6DAD" w:rsidRDefault="001C6DAD">
      <w:pPr>
        <w:pStyle w:val="TM2"/>
        <w:tabs>
          <w:tab w:val="right" w:leader="dot" w:pos="9962"/>
        </w:tabs>
        <w:rPr>
          <w:rFonts w:asciiTheme="minorHAnsi" w:hAnsiTheme="minorHAnsi"/>
          <w:noProof/>
          <w:sz w:val="22"/>
          <w:lang w:val="fr-FR" w:eastAsia="fr-FR"/>
        </w:rPr>
      </w:pPr>
      <w:hyperlink w:anchor="_Toc239932985" w:history="1">
        <w:r w:rsidRPr="008B054C">
          <w:rPr>
            <w:rStyle w:val="Lienhypertexte"/>
            <w:noProof/>
          </w:rPr>
          <w:t>Colonnes sources (fichier brut)</w:t>
        </w:r>
        <w:r>
          <w:rPr>
            <w:noProof/>
            <w:webHidden/>
          </w:rPr>
          <w:tab/>
        </w:r>
        <w:r>
          <w:rPr>
            <w:noProof/>
            <w:webHidden/>
          </w:rPr>
          <w:fldChar w:fldCharType="begin"/>
        </w:r>
        <w:r>
          <w:rPr>
            <w:noProof/>
            <w:webHidden/>
          </w:rPr>
          <w:instrText xml:space="preserve"> PAGEREF _Toc239932985 \h </w:instrText>
        </w:r>
        <w:r>
          <w:rPr>
            <w:noProof/>
            <w:webHidden/>
          </w:rPr>
        </w:r>
        <w:r>
          <w:rPr>
            <w:noProof/>
            <w:webHidden/>
          </w:rPr>
          <w:fldChar w:fldCharType="separate"/>
        </w:r>
        <w:r>
          <w:rPr>
            <w:noProof/>
            <w:webHidden/>
          </w:rPr>
          <w:t>17</w:t>
        </w:r>
        <w:r>
          <w:rPr>
            <w:noProof/>
            <w:webHidden/>
          </w:rPr>
          <w:fldChar w:fldCharType="end"/>
        </w:r>
      </w:hyperlink>
    </w:p>
    <w:p w14:paraId="5A020D47" w14:textId="604C4B68" w:rsidR="001C6DAD" w:rsidRDefault="001C6DAD">
      <w:pPr>
        <w:pStyle w:val="TM2"/>
        <w:tabs>
          <w:tab w:val="right" w:leader="dot" w:pos="9962"/>
        </w:tabs>
        <w:rPr>
          <w:rFonts w:asciiTheme="minorHAnsi" w:hAnsiTheme="minorHAnsi"/>
          <w:noProof/>
          <w:sz w:val="22"/>
          <w:lang w:val="fr-FR" w:eastAsia="fr-FR"/>
        </w:rPr>
      </w:pPr>
      <w:hyperlink w:anchor="_Toc239932986" w:history="1">
        <w:r w:rsidRPr="008B054C">
          <w:rPr>
            <w:rStyle w:val="Lienhypertexte"/>
            <w:noProof/>
          </w:rPr>
          <w:t>Variables construites (df_clean)</w:t>
        </w:r>
        <w:r>
          <w:rPr>
            <w:noProof/>
            <w:webHidden/>
          </w:rPr>
          <w:tab/>
        </w:r>
        <w:r>
          <w:rPr>
            <w:noProof/>
            <w:webHidden/>
          </w:rPr>
          <w:fldChar w:fldCharType="begin"/>
        </w:r>
        <w:r>
          <w:rPr>
            <w:noProof/>
            <w:webHidden/>
          </w:rPr>
          <w:instrText xml:space="preserve"> PAGEREF _Toc239932986 \h </w:instrText>
        </w:r>
        <w:r>
          <w:rPr>
            <w:noProof/>
            <w:webHidden/>
          </w:rPr>
        </w:r>
        <w:r>
          <w:rPr>
            <w:noProof/>
            <w:webHidden/>
          </w:rPr>
          <w:fldChar w:fldCharType="separate"/>
        </w:r>
        <w:r>
          <w:rPr>
            <w:noProof/>
            <w:webHidden/>
          </w:rPr>
          <w:t>17</w:t>
        </w:r>
        <w:r>
          <w:rPr>
            <w:noProof/>
            <w:webHidden/>
          </w:rPr>
          <w:fldChar w:fldCharType="end"/>
        </w:r>
      </w:hyperlink>
    </w:p>
    <w:p w14:paraId="1BC43B81" w14:textId="44D0966A" w:rsidR="001C6DAD" w:rsidRDefault="001C6DAD">
      <w:pPr>
        <w:pStyle w:val="TM1"/>
        <w:tabs>
          <w:tab w:val="right" w:leader="dot" w:pos="9962"/>
        </w:tabs>
        <w:rPr>
          <w:rFonts w:asciiTheme="minorHAnsi" w:hAnsiTheme="minorHAnsi"/>
          <w:noProof/>
          <w:sz w:val="22"/>
          <w:lang w:val="fr-FR" w:eastAsia="fr-FR"/>
        </w:rPr>
      </w:pPr>
      <w:hyperlink w:anchor="_Toc239932987" w:history="1">
        <w:r w:rsidRPr="008B054C">
          <w:rPr>
            <w:rStyle w:val="Lienhypertexte"/>
            <w:noProof/>
          </w:rPr>
          <w:t>Annexe B — Limites &amp; hypothèses</w:t>
        </w:r>
        <w:r>
          <w:rPr>
            <w:noProof/>
            <w:webHidden/>
          </w:rPr>
          <w:tab/>
        </w:r>
        <w:r>
          <w:rPr>
            <w:noProof/>
            <w:webHidden/>
          </w:rPr>
          <w:fldChar w:fldCharType="begin"/>
        </w:r>
        <w:r>
          <w:rPr>
            <w:noProof/>
            <w:webHidden/>
          </w:rPr>
          <w:instrText xml:space="preserve"> PAGEREF _Toc239932987 \h </w:instrText>
        </w:r>
        <w:r>
          <w:rPr>
            <w:noProof/>
            <w:webHidden/>
          </w:rPr>
        </w:r>
        <w:r>
          <w:rPr>
            <w:noProof/>
            <w:webHidden/>
          </w:rPr>
          <w:fldChar w:fldCharType="separate"/>
        </w:r>
        <w:r>
          <w:rPr>
            <w:noProof/>
            <w:webHidden/>
          </w:rPr>
          <w:t>18</w:t>
        </w:r>
        <w:r>
          <w:rPr>
            <w:noProof/>
            <w:webHidden/>
          </w:rPr>
          <w:fldChar w:fldCharType="end"/>
        </w:r>
      </w:hyperlink>
    </w:p>
    <w:p w14:paraId="2771FAF7" w14:textId="522B8E1E" w:rsidR="006C6E71" w:rsidRDefault="001C6DAD">
      <w:r>
        <w:fldChar w:fldCharType="end"/>
      </w:r>
    </w:p>
    <w:p w14:paraId="5AB59113" w14:textId="77777777" w:rsidR="006C6E71" w:rsidRDefault="001C6DAD">
      <w:r>
        <w:br w:type="page"/>
      </w:r>
    </w:p>
    <w:p w14:paraId="028B5A5A" w14:textId="77777777" w:rsidR="006C6E71" w:rsidRDefault="001C6DAD">
      <w:pPr>
        <w:pStyle w:val="Titre1"/>
        <w:pBdr>
          <w:bottom w:val="single" w:sz="8" w:space="0" w:color="C9971C"/>
        </w:pBdr>
      </w:pPr>
      <w:bookmarkStart w:id="1" w:name="_Toc239932963"/>
      <w:r>
        <w:rPr>
          <w:color w:val="152A4A"/>
          <w:sz w:val="34"/>
        </w:rPr>
        <w:lastRenderedPageBreak/>
        <w:t>1. Contexte &amp; Objectifs</w:t>
      </w:r>
      <w:bookmarkEnd w:id="1"/>
    </w:p>
    <w:p w14:paraId="3715D702" w14:textId="77777777" w:rsidR="006C6E71" w:rsidRDefault="001C6DAD">
      <w:pPr>
        <w:spacing w:after="120"/>
      </w:pPr>
      <w:r>
        <w:t>AfriMarket est une entreprise e-commerce panafricaine opérant dans 8 grandes villes d'Afrique francophone (Kinshasa, Abidjan, Douala, Daka</w:t>
      </w:r>
      <w:r>
        <w:t>r, Lomé, Cotonou, Libreville, Brazzaville), sur 4 catégories de produits : Électronique, Mode, Beauté et Maison. La direction a constaté des variations importantes du chiffre d'affaires, un taux de retour préoccupant sur certains produits, des dépenses mar</w:t>
      </w:r>
      <w:r>
        <w:t>keting élevées, et des différences de performance selon les villes.</w:t>
      </w:r>
    </w:p>
    <w:p w14:paraId="5BE636ED" w14:textId="77777777" w:rsidR="006C6E71" w:rsidRDefault="001C6DAD">
      <w:pPr>
        <w:spacing w:after="120"/>
      </w:pPr>
      <w:r>
        <w:t xml:space="preserve">Ce rapport présente l'analyse conduite sur 6 mois de données commerciales (afrimarket_dataset_senior.csv), depuis l'audit initial jusqu'aux recommandations stratégiques, en passant par le </w:t>
      </w:r>
      <w:r>
        <w:t>nettoyage des données, la construction d'indicateurs métier et une simulation financière chiffrant l'impact des actions proposées.</w:t>
      </w:r>
    </w:p>
    <w:p w14:paraId="29D612B7" w14:textId="77777777" w:rsidR="006C6E71" w:rsidRDefault="001C6DAD">
      <w:pPr>
        <w:pStyle w:val="Titre2"/>
      </w:pPr>
      <w:bookmarkStart w:id="2" w:name="_Toc239932964"/>
      <w:r>
        <w:rPr>
          <w:color w:val="1565C0"/>
          <w:sz w:val="25"/>
        </w:rPr>
        <w:t>Livrables du projet</w:t>
      </w:r>
      <w:bookmarkEnd w:id="2"/>
    </w:p>
    <w:p w14:paraId="1498D08C" w14:textId="77777777" w:rsidR="006C6E71" w:rsidRDefault="001C6DAD">
      <w:pPr>
        <w:pStyle w:val="Listepuces"/>
        <w:spacing w:after="60"/>
      </w:pPr>
      <w:r>
        <w:rPr>
          <w:b/>
        </w:rPr>
        <w:t xml:space="preserve">Notebook d'analyse — </w:t>
      </w:r>
      <w:r>
        <w:t>Un notebook Jupyter reproductible, structuré et commenté (audit → nettoyage → featur</w:t>
      </w:r>
      <w:r>
        <w:t>es → analyses → simulation).</w:t>
      </w:r>
    </w:p>
    <w:p w14:paraId="45854B13" w14:textId="77777777" w:rsidR="006C6E71" w:rsidRDefault="001C6DAD">
      <w:pPr>
        <w:pStyle w:val="Listepuces"/>
        <w:spacing w:after="60"/>
      </w:pPr>
      <w:r>
        <w:rPr>
          <w:b/>
        </w:rPr>
        <w:t xml:space="preserve">Rapport d'analyse complet (ce document) — </w:t>
      </w:r>
      <w:r>
        <w:t>Ce document, détaillant l'intégralité de la démarche et des résultats.</w:t>
      </w:r>
    </w:p>
    <w:p w14:paraId="259DE4EE" w14:textId="77777777" w:rsidR="006C6E71" w:rsidRDefault="001C6DAD">
      <w:pPr>
        <w:pStyle w:val="Listepuces"/>
        <w:spacing w:after="60"/>
      </w:pPr>
      <w:r>
        <w:rPr>
          <w:b/>
        </w:rPr>
        <w:t xml:space="preserve">Résumé exécutif — </w:t>
      </w:r>
      <w:r>
        <w:t>Une synthèse business de 5 pages pour une lecture rapide en comité de direction.</w:t>
      </w:r>
    </w:p>
    <w:p w14:paraId="35644DD0" w14:textId="77777777" w:rsidR="006C6E71" w:rsidRDefault="001C6DAD">
      <w:pPr>
        <w:pStyle w:val="Listepuces"/>
        <w:spacing w:after="60"/>
      </w:pPr>
      <w:r>
        <w:rPr>
          <w:b/>
        </w:rPr>
        <w:t>Dashboard inter</w:t>
      </w:r>
      <w:r>
        <w:rPr>
          <w:b/>
        </w:rPr>
        <w:t xml:space="preserve">actif — </w:t>
      </w:r>
      <w:r>
        <w:t>Un dashboard Streamlit permettant d'explorer les données en filtrant par ville, catégorie, canal et période.</w:t>
      </w:r>
    </w:p>
    <w:p w14:paraId="6409E5C0" w14:textId="77777777" w:rsidR="006C6E71" w:rsidRDefault="001C6DAD">
      <w:pPr>
        <w:pStyle w:val="Listepuces"/>
        <w:spacing w:after="60"/>
      </w:pPr>
      <w:r>
        <w:rPr>
          <w:b/>
        </w:rPr>
        <w:t xml:space="preserve">Recommandations stratégiques — </w:t>
      </w:r>
      <w:r>
        <w:t>5 recommandations opérationnelles, priorisées et chiffrées.</w:t>
      </w:r>
    </w:p>
    <w:p w14:paraId="6ABFD1A3" w14:textId="77777777" w:rsidR="006C6E71" w:rsidRDefault="001C6DAD">
      <w:r>
        <w:br w:type="page"/>
      </w:r>
    </w:p>
    <w:p w14:paraId="5BDA40B7" w14:textId="77777777" w:rsidR="006C6E71" w:rsidRDefault="001C6DAD">
      <w:pPr>
        <w:pStyle w:val="Titre1"/>
        <w:pBdr>
          <w:bottom w:val="single" w:sz="8" w:space="0" w:color="C9971C"/>
        </w:pBdr>
      </w:pPr>
      <w:bookmarkStart w:id="3" w:name="_Toc239932965"/>
      <w:r>
        <w:rPr>
          <w:color w:val="152A4A"/>
          <w:sz w:val="34"/>
        </w:rPr>
        <w:lastRenderedPageBreak/>
        <w:t>2. Méthodologie</w:t>
      </w:r>
      <w:bookmarkEnd w:id="3"/>
    </w:p>
    <w:p w14:paraId="5EF198E6" w14:textId="77777777" w:rsidR="006C6E71" w:rsidRDefault="001C6DAD">
      <w:pPr>
        <w:pStyle w:val="Titre2"/>
      </w:pPr>
      <w:bookmarkStart w:id="4" w:name="_Toc239932966"/>
      <w:r>
        <w:rPr>
          <w:color w:val="1565C0"/>
          <w:sz w:val="25"/>
        </w:rPr>
        <w:t>2.1 Source et volumétrie des d</w:t>
      </w:r>
      <w:r>
        <w:rPr>
          <w:color w:val="1565C0"/>
          <w:sz w:val="25"/>
        </w:rPr>
        <w:t>onnées</w:t>
      </w:r>
      <w:bookmarkEnd w:id="4"/>
    </w:p>
    <w:p w14:paraId="7583A963" w14:textId="77777777" w:rsidR="006C6E71" w:rsidRDefault="001C6DAD">
      <w:pPr>
        <w:spacing w:after="160"/>
      </w:pPr>
      <w:r>
        <w:t>Le fichier source contient 10 100 commandes enregistrées entre le 1er juillet et le 31 décembre 2025, décrites par 14 variables : identifiants (commande, client), attributs produit (catégorie, nom, prix), attributs commande (quantité, remise, statut</w:t>
      </w:r>
      <w:r>
        <w:t>), attributs logistiques et marketing (coût de livraison, méthode de paiement, canal marketing, coût marketing).</w:t>
      </w:r>
    </w:p>
    <w:p w14:paraId="57062224" w14:textId="77777777" w:rsidR="006C6E71" w:rsidRDefault="001C6DAD">
      <w:pPr>
        <w:pStyle w:val="Titre2"/>
      </w:pPr>
      <w:bookmarkStart w:id="5" w:name="_Toc239932967"/>
      <w:r>
        <w:rPr>
          <w:color w:val="1565C0"/>
          <w:sz w:val="25"/>
        </w:rPr>
        <w:t>2.2 Audit de la qualité des données</w:t>
      </w:r>
      <w:bookmarkEnd w:id="5"/>
    </w:p>
    <w:p w14:paraId="21589D91" w14:textId="77777777" w:rsidR="006C6E71" w:rsidRDefault="001C6DAD">
      <w:pPr>
        <w:spacing w:after="80"/>
      </w:pPr>
      <w:r>
        <w:t xml:space="preserve">Un audit systématique (structure, types, valeurs manquantes, doublons, valeurs aberrantes, </w:t>
      </w:r>
      <w:r>
        <w:t>cohérence des catégories) a mis en évidence les problèmes suivants, typiques d'un environnement de production réel :</w:t>
      </w:r>
    </w:p>
    <w:tbl>
      <w:tblPr>
        <w:tblStyle w:val="Grilleclaire-Accent1"/>
        <w:tblW w:w="0" w:type="auto"/>
        <w:tblLook w:val="04A0" w:firstRow="1" w:lastRow="0" w:firstColumn="1" w:lastColumn="0" w:noHBand="0" w:noVBand="1"/>
      </w:tblPr>
      <w:tblGrid>
        <w:gridCol w:w="3324"/>
        <w:gridCol w:w="3324"/>
        <w:gridCol w:w="3324"/>
      </w:tblGrid>
      <w:tr w:rsidR="006C6E71" w14:paraId="3503DC6F" w14:textId="77777777" w:rsidTr="006C6E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52A4A"/>
          </w:tcPr>
          <w:p w14:paraId="5FA17906" w14:textId="77777777" w:rsidR="006C6E71" w:rsidRDefault="001C6DAD">
            <w:r>
              <w:rPr>
                <w:color w:val="FFFFFF"/>
                <w:sz w:val="19"/>
              </w:rPr>
              <w:t>Problème détecté</w:t>
            </w:r>
          </w:p>
        </w:tc>
        <w:tc>
          <w:tcPr>
            <w:tcW w:w="3324" w:type="dxa"/>
            <w:shd w:val="clear" w:color="auto" w:fill="152A4A"/>
          </w:tcPr>
          <w:p w14:paraId="50ACC19B"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c>
          <w:tcPr>
            <w:tcW w:w="3324" w:type="dxa"/>
            <w:shd w:val="clear" w:color="auto" w:fill="152A4A"/>
          </w:tcPr>
          <w:p w14:paraId="0E8C3CC4"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Volume concerné</w:t>
            </w:r>
          </w:p>
        </w:tc>
      </w:tr>
      <w:tr w:rsidR="006C6E71" w14:paraId="2CFEBFA1"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02C4EC3" w14:textId="77777777" w:rsidR="006C6E71" w:rsidRDefault="001C6DAD">
            <w:r>
              <w:rPr>
                <w:sz w:val="19"/>
              </w:rPr>
              <w:t>Doublons</w:t>
            </w:r>
          </w:p>
        </w:tc>
        <w:tc>
          <w:tcPr>
            <w:tcW w:w="3324" w:type="dxa"/>
          </w:tcPr>
          <w:p w14:paraId="6ED670C5"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Commandes strictement dupliquées (même id_commande)</w:t>
            </w:r>
          </w:p>
        </w:tc>
        <w:tc>
          <w:tcPr>
            <w:tcW w:w="3324" w:type="dxa"/>
          </w:tcPr>
          <w:p w14:paraId="33B11EFE"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100 lignes (1,0%)</w:t>
            </w:r>
          </w:p>
        </w:tc>
      </w:tr>
      <w:tr w:rsidR="006C6E71" w14:paraId="79FECC31"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40A56A9" w14:textId="77777777" w:rsidR="006C6E71" w:rsidRDefault="001C6DAD">
            <w:r>
              <w:rPr>
                <w:sz w:val="19"/>
              </w:rPr>
              <w:t xml:space="preserve">Ville mal </w:t>
            </w:r>
            <w:r>
              <w:rPr>
                <w:sz w:val="19"/>
              </w:rPr>
              <w:t>orthographiée</w:t>
            </w:r>
          </w:p>
        </w:tc>
        <w:tc>
          <w:tcPr>
            <w:tcW w:w="3324" w:type="dxa"/>
          </w:tcPr>
          <w:p w14:paraId="5BAB5CB2"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 Kinshassa » au lieu de « Kinshasa »</w:t>
            </w:r>
          </w:p>
        </w:tc>
        <w:tc>
          <w:tcPr>
            <w:tcW w:w="3324" w:type="dxa"/>
          </w:tcPr>
          <w:p w14:paraId="5810078F"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605 lignes (6,0%)</w:t>
            </w:r>
          </w:p>
        </w:tc>
      </w:tr>
      <w:tr w:rsidR="006C6E71" w14:paraId="03B076ED"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EEC6C70" w14:textId="77777777" w:rsidR="006C6E71" w:rsidRDefault="001C6DAD">
            <w:r>
              <w:rPr>
                <w:sz w:val="19"/>
              </w:rPr>
              <w:t>Catégorie corrompue</w:t>
            </w:r>
          </w:p>
        </w:tc>
        <w:tc>
          <w:tcPr>
            <w:tcW w:w="3324" w:type="dxa"/>
          </w:tcPr>
          <w:p w14:paraId="0F08C940"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Label générique « electronique » recouvrant en réalité les 4 vraies catégories</w:t>
            </w:r>
          </w:p>
        </w:tc>
        <w:tc>
          <w:tcPr>
            <w:tcW w:w="3324" w:type="dxa"/>
          </w:tcPr>
          <w:p w14:paraId="5F1D5771"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606 lignes (6,0%)</w:t>
            </w:r>
          </w:p>
        </w:tc>
      </w:tr>
      <w:tr w:rsidR="006C6E71" w14:paraId="7D9C478F"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3CF12A7" w14:textId="77777777" w:rsidR="006C6E71" w:rsidRDefault="001C6DAD">
            <w:r>
              <w:rPr>
                <w:sz w:val="19"/>
              </w:rPr>
              <w:t>Prix négatifs</w:t>
            </w:r>
          </w:p>
        </w:tc>
        <w:tc>
          <w:tcPr>
            <w:tcW w:w="3324" w:type="dxa"/>
          </w:tcPr>
          <w:p w14:paraId="5A0B5F1E"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 xml:space="preserve">prix_unitaire enregistré avec un signe négatif </w:t>
            </w:r>
            <w:r>
              <w:rPr>
                <w:sz w:val="19"/>
              </w:rPr>
              <w:t>(erreur de saisie)</w:t>
            </w:r>
          </w:p>
        </w:tc>
        <w:tc>
          <w:tcPr>
            <w:tcW w:w="3324" w:type="dxa"/>
          </w:tcPr>
          <w:p w14:paraId="014CE28F"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632 lignes (6,3%)</w:t>
            </w:r>
          </w:p>
        </w:tc>
      </w:tr>
      <w:tr w:rsidR="006C6E71" w14:paraId="6D108A7E"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F724151" w14:textId="77777777" w:rsidR="006C6E71" w:rsidRDefault="001C6DAD">
            <w:r>
              <w:rPr>
                <w:sz w:val="19"/>
              </w:rPr>
              <w:t>Remises négatives</w:t>
            </w:r>
          </w:p>
        </w:tc>
        <w:tc>
          <w:tcPr>
            <w:tcW w:w="3324" w:type="dxa"/>
          </w:tcPr>
          <w:p w14:paraId="0D40BC49"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remise enregistrée avec un signe négatif</w:t>
            </w:r>
          </w:p>
        </w:tc>
        <w:tc>
          <w:tcPr>
            <w:tcW w:w="3324" w:type="dxa"/>
          </w:tcPr>
          <w:p w14:paraId="0783F9BD"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614 lignes (6,1%)</w:t>
            </w:r>
          </w:p>
        </w:tc>
      </w:tr>
      <w:tr w:rsidR="006C6E71" w14:paraId="4746CBF5"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E9E04E0" w14:textId="77777777" w:rsidR="006C6E71" w:rsidRDefault="001C6DAD">
            <w:r>
              <w:rPr>
                <w:sz w:val="19"/>
              </w:rPr>
              <w:t>Quantités nulles</w:t>
            </w:r>
          </w:p>
        </w:tc>
        <w:tc>
          <w:tcPr>
            <w:tcW w:w="3324" w:type="dxa"/>
          </w:tcPr>
          <w:p w14:paraId="7F2DDE03"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quantite = 0 : commande sans article, aucune vente réelle</w:t>
            </w:r>
          </w:p>
        </w:tc>
        <w:tc>
          <w:tcPr>
            <w:tcW w:w="3324" w:type="dxa"/>
          </w:tcPr>
          <w:p w14:paraId="1DAB14B9"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608 lignes (6,0%)</w:t>
            </w:r>
          </w:p>
        </w:tc>
      </w:tr>
      <w:tr w:rsidR="006C6E71" w14:paraId="043347E2"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20B4C2D" w14:textId="77777777" w:rsidR="006C6E71" w:rsidRDefault="001C6DAD">
            <w:r>
              <w:rPr>
                <w:sz w:val="19"/>
              </w:rPr>
              <w:t>Statuts non uniformes</w:t>
            </w:r>
          </w:p>
        </w:tc>
        <w:tc>
          <w:tcPr>
            <w:tcW w:w="3324" w:type="dxa"/>
          </w:tcPr>
          <w:p w14:paraId="0676097B"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Casse incohérente : « re</w:t>
            </w:r>
            <w:r>
              <w:rPr>
                <w:sz w:val="19"/>
              </w:rPr>
              <w:t>tournée » vs « Livrée » vs « Annulée »</w:t>
            </w:r>
          </w:p>
        </w:tc>
        <w:tc>
          <w:tcPr>
            <w:tcW w:w="3324" w:type="dxa"/>
          </w:tcPr>
          <w:p w14:paraId="795670D3"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Toutes les lignes</w:t>
            </w:r>
          </w:p>
        </w:tc>
      </w:tr>
      <w:tr w:rsidR="006C6E71" w14:paraId="4FEB7696"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E594965" w14:textId="77777777" w:rsidR="006C6E71" w:rsidRDefault="001C6DAD">
            <w:r>
              <w:rPr>
                <w:sz w:val="19"/>
              </w:rPr>
              <w:t>Valeurs manquantes</w:t>
            </w:r>
          </w:p>
        </w:tc>
        <w:tc>
          <w:tcPr>
            <w:tcW w:w="3324" w:type="dxa"/>
          </w:tcPr>
          <w:p w14:paraId="02618C8D"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Aucune valeur nulle détectée dans le fichier source</w:t>
            </w:r>
          </w:p>
        </w:tc>
        <w:tc>
          <w:tcPr>
            <w:tcW w:w="3324" w:type="dxa"/>
          </w:tcPr>
          <w:p w14:paraId="73599D10"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0</w:t>
            </w:r>
          </w:p>
        </w:tc>
      </w:tr>
    </w:tbl>
    <w:p w14:paraId="17312825" w14:textId="77777777" w:rsidR="006C6E71" w:rsidRDefault="001C6DAD">
      <w:pPr>
        <w:pStyle w:val="Titre3"/>
      </w:pPr>
      <w:r>
        <w:rPr>
          <w:color w:val="C9971C"/>
          <w:sz w:val="22"/>
        </w:rPr>
        <w:t>Zoom : la véritable nature de l'erreur « electronique »</w:t>
      </w:r>
    </w:p>
    <w:p w14:paraId="53DDCA23" w14:textId="77777777" w:rsidR="006C6E71" w:rsidRDefault="001C6DAD">
      <w:pPr>
        <w:spacing w:after="160"/>
      </w:pPr>
      <w:r>
        <w:t xml:space="preserve">Une analyse croisée entre la colonne categorie et le préfixe du nom </w:t>
      </w:r>
      <w:r>
        <w:t>de produit (nom_produit) révèle que le label « electronique » (minuscule, sans accent) ne correspond pas à une simple variante orthographique d'« Électronique ». Il recouvre en réalité des produits appartenant aux 4 catégories réelles (137 Beauté, 127 Mais</w:t>
      </w:r>
      <w:r>
        <w:t>on, 175 Mode, 167 Électronique). Il s'agit donc d'une erreur de saisie systémique et non d'un problème de casse — un piège classique qu'une simple normalisation de texte (.str.title()) aurait laissé passer sans le détecter. La catégorie réelle a donc été r</w:t>
      </w:r>
      <w:r>
        <w:t>econstruite à partir du nom de produit, source de vérité plus fiable.</w:t>
      </w:r>
    </w:p>
    <w:p w14:paraId="7EA0917A" w14:textId="77777777" w:rsidR="006C6E71" w:rsidRDefault="001C6DAD">
      <w:pPr>
        <w:pStyle w:val="Titre2"/>
      </w:pPr>
      <w:bookmarkStart w:id="6" w:name="_Toc239932968"/>
      <w:r>
        <w:rPr>
          <w:color w:val="1565C0"/>
          <w:sz w:val="25"/>
        </w:rPr>
        <w:t>2.3 Stratégie de nettoyage (df_clean)</w:t>
      </w:r>
      <w:bookmarkEnd w:id="6"/>
    </w:p>
    <w:tbl>
      <w:tblPr>
        <w:tblStyle w:val="Grilleclaire-Accent1"/>
        <w:tblW w:w="0" w:type="auto"/>
        <w:tblLook w:val="04A0" w:firstRow="1" w:lastRow="0" w:firstColumn="1" w:lastColumn="0" w:noHBand="0" w:noVBand="1"/>
      </w:tblPr>
      <w:tblGrid>
        <w:gridCol w:w="3324"/>
        <w:gridCol w:w="3324"/>
        <w:gridCol w:w="3324"/>
      </w:tblGrid>
      <w:tr w:rsidR="006C6E71" w14:paraId="67ABCD69" w14:textId="77777777" w:rsidTr="006C6E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52A4A"/>
          </w:tcPr>
          <w:p w14:paraId="70FA03AE" w14:textId="77777777" w:rsidR="006C6E71" w:rsidRDefault="001C6DAD">
            <w:r>
              <w:rPr>
                <w:color w:val="FFFFFF"/>
                <w:sz w:val="19"/>
              </w:rPr>
              <w:t>Étape</w:t>
            </w:r>
          </w:p>
        </w:tc>
        <w:tc>
          <w:tcPr>
            <w:tcW w:w="3324" w:type="dxa"/>
            <w:shd w:val="clear" w:color="auto" w:fill="152A4A"/>
          </w:tcPr>
          <w:p w14:paraId="426C2EE9"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Action</w:t>
            </w:r>
          </w:p>
        </w:tc>
        <w:tc>
          <w:tcPr>
            <w:tcW w:w="3324" w:type="dxa"/>
            <w:shd w:val="clear" w:color="auto" w:fill="152A4A"/>
          </w:tcPr>
          <w:p w14:paraId="4B506E7F"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Justification</w:t>
            </w:r>
          </w:p>
        </w:tc>
      </w:tr>
      <w:tr w:rsidR="006C6E71" w14:paraId="2D2E98C6"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4F415BA" w14:textId="77777777" w:rsidR="006C6E71" w:rsidRDefault="001C6DAD">
            <w:r>
              <w:rPr>
                <w:sz w:val="19"/>
              </w:rPr>
              <w:t>1</w:t>
            </w:r>
          </w:p>
        </w:tc>
        <w:tc>
          <w:tcPr>
            <w:tcW w:w="3324" w:type="dxa"/>
          </w:tcPr>
          <w:p w14:paraId="62F25F94"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Suppression des doublons (id_commande)</w:t>
            </w:r>
          </w:p>
        </w:tc>
        <w:tc>
          <w:tcPr>
            <w:tcW w:w="3324" w:type="dxa"/>
          </w:tcPr>
          <w:p w14:paraId="074996E6"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Éviter le double comptage du CA et des KPIs</w:t>
            </w:r>
          </w:p>
        </w:tc>
      </w:tr>
      <w:tr w:rsidR="006C6E71" w14:paraId="1017F729"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FA7A5A4" w14:textId="77777777" w:rsidR="006C6E71" w:rsidRDefault="001C6DAD">
            <w:r>
              <w:rPr>
                <w:sz w:val="19"/>
              </w:rPr>
              <w:t>2</w:t>
            </w:r>
          </w:p>
        </w:tc>
        <w:tc>
          <w:tcPr>
            <w:tcW w:w="3324" w:type="dxa"/>
          </w:tcPr>
          <w:p w14:paraId="0D8A69E2"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 xml:space="preserve">Conversion des dates en type </w:t>
            </w:r>
            <w:r>
              <w:rPr>
                <w:sz w:val="19"/>
              </w:rPr>
              <w:t>datetime</w:t>
            </w:r>
          </w:p>
        </w:tc>
        <w:tc>
          <w:tcPr>
            <w:tcW w:w="3324" w:type="dxa"/>
          </w:tcPr>
          <w:p w14:paraId="120CCCC2"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Permettre les agrégations mensuelles</w:t>
            </w:r>
          </w:p>
        </w:tc>
      </w:tr>
      <w:tr w:rsidR="006C6E71" w14:paraId="4C0B1F54"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2719AB8" w14:textId="77777777" w:rsidR="006C6E71" w:rsidRDefault="001C6DAD">
            <w:r>
              <w:rPr>
                <w:sz w:val="19"/>
              </w:rPr>
              <w:t>3</w:t>
            </w:r>
          </w:p>
        </w:tc>
        <w:tc>
          <w:tcPr>
            <w:tcW w:w="3324" w:type="dxa"/>
          </w:tcPr>
          <w:p w14:paraId="5B492882"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Correction « Kinshassa » → « Kinshasa »</w:t>
            </w:r>
          </w:p>
        </w:tc>
        <w:tc>
          <w:tcPr>
            <w:tcW w:w="3324" w:type="dxa"/>
          </w:tcPr>
          <w:p w14:paraId="20A3EEC1"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Uniformiser l'analyse géographique</w:t>
            </w:r>
          </w:p>
        </w:tc>
      </w:tr>
      <w:tr w:rsidR="006C6E71" w14:paraId="2F1E0DF2"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1BDC2B7" w14:textId="77777777" w:rsidR="006C6E71" w:rsidRDefault="001C6DAD">
            <w:r>
              <w:rPr>
                <w:sz w:val="19"/>
              </w:rPr>
              <w:t>4</w:t>
            </w:r>
          </w:p>
        </w:tc>
        <w:tc>
          <w:tcPr>
            <w:tcW w:w="3324" w:type="dxa"/>
          </w:tcPr>
          <w:p w14:paraId="47E3C138"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Reconstruction de categorie depuis nom_produit</w:t>
            </w:r>
          </w:p>
        </w:tc>
        <w:tc>
          <w:tcPr>
            <w:tcW w:w="3324" w:type="dxa"/>
          </w:tcPr>
          <w:p w14:paraId="077859EA"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La colonne source est corrompue pour ~6% des lignes</w:t>
            </w:r>
          </w:p>
        </w:tc>
      </w:tr>
      <w:tr w:rsidR="006C6E71" w14:paraId="44E6721B"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F09CFA3" w14:textId="77777777" w:rsidR="006C6E71" w:rsidRDefault="001C6DAD">
            <w:r>
              <w:rPr>
                <w:sz w:val="19"/>
              </w:rPr>
              <w:t>5</w:t>
            </w:r>
          </w:p>
        </w:tc>
        <w:tc>
          <w:tcPr>
            <w:tcW w:w="3324" w:type="dxa"/>
          </w:tcPr>
          <w:p w14:paraId="266F6813"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 xml:space="preserve">Valeur absolue sur </w:t>
            </w:r>
            <w:r>
              <w:rPr>
                <w:sz w:val="19"/>
              </w:rPr>
              <w:t>remise et prix_unitaire</w:t>
            </w:r>
          </w:p>
        </w:tc>
        <w:tc>
          <w:tcPr>
            <w:tcW w:w="3324" w:type="dxa"/>
          </w:tcPr>
          <w:p w14:paraId="1AF85BCC"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Erreurs de signe confirmées ; les distributions redeviennent cohérentes par catégorie</w:t>
            </w:r>
          </w:p>
        </w:tc>
      </w:tr>
      <w:tr w:rsidR="006C6E71" w14:paraId="2DB32E8B"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7B45D35" w14:textId="77777777" w:rsidR="006C6E71" w:rsidRDefault="001C6DAD">
            <w:r>
              <w:rPr>
                <w:sz w:val="19"/>
              </w:rPr>
              <w:t>6</w:t>
            </w:r>
          </w:p>
        </w:tc>
        <w:tc>
          <w:tcPr>
            <w:tcW w:w="3324" w:type="dxa"/>
          </w:tcPr>
          <w:p w14:paraId="3D68AD92"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Suppression des commandes quantite = 0</w:t>
            </w:r>
          </w:p>
        </w:tc>
        <w:tc>
          <w:tcPr>
            <w:tcW w:w="3324" w:type="dxa"/>
          </w:tcPr>
          <w:p w14:paraId="73D7826B"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Aucun chiffre d'affaires possible ; absence de sens métier</w:t>
            </w:r>
          </w:p>
        </w:tc>
      </w:tr>
      <w:tr w:rsidR="006C6E71" w14:paraId="2EB08362"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E0D6515" w14:textId="77777777" w:rsidR="006C6E71" w:rsidRDefault="001C6DAD">
            <w:r>
              <w:rPr>
                <w:sz w:val="19"/>
              </w:rPr>
              <w:t>7</w:t>
            </w:r>
          </w:p>
        </w:tc>
        <w:tc>
          <w:tcPr>
            <w:tcW w:w="3324" w:type="dxa"/>
          </w:tcPr>
          <w:p w14:paraId="72EBC79E"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 xml:space="preserve">Uniformisation de la casse de </w:t>
            </w:r>
            <w:r>
              <w:rPr>
                <w:sz w:val="19"/>
              </w:rPr>
              <w:lastRenderedPageBreak/>
              <w:t>statut_commande</w:t>
            </w:r>
          </w:p>
        </w:tc>
        <w:tc>
          <w:tcPr>
            <w:tcW w:w="3324" w:type="dxa"/>
          </w:tcPr>
          <w:p w14:paraId="5A55F54D"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lastRenderedPageBreak/>
              <w:t>Fiabiliser les comptages par statut</w:t>
            </w:r>
          </w:p>
        </w:tc>
      </w:tr>
    </w:tbl>
    <w:p w14:paraId="44AD1C78" w14:textId="77777777" w:rsidR="006C6E71" w:rsidRDefault="001C6DAD">
      <w:pPr>
        <w:spacing w:after="80"/>
      </w:pPr>
      <w:r>
        <w:rPr>
          <w:i/>
        </w:rPr>
        <w:t>Au total, 9 400 commandes sur 10 100 (93,1%) sont conservées dans df_clean. Les 700 lignes écartées (doublons + quantités nulles) ne représentent aucune perte d'information commerciale : une commande dup</w:t>
      </w:r>
      <w:r>
        <w:rPr>
          <w:i/>
        </w:rPr>
        <w:t>liquée n'ajoute aucune vente réelle, et une commande à quantité nulle ne génère par construction aucun chiffre d'affaires.</w:t>
      </w:r>
    </w:p>
    <w:p w14:paraId="402A0794" w14:textId="77777777" w:rsidR="006C6E71" w:rsidRDefault="001C6DAD">
      <w:pPr>
        <w:pStyle w:val="Titre2"/>
      </w:pPr>
      <w:bookmarkStart w:id="7" w:name="_Toc239932969"/>
      <w:r>
        <w:rPr>
          <w:color w:val="1565C0"/>
          <w:sz w:val="25"/>
        </w:rPr>
        <w:t>2.4 Feature engineering</w:t>
      </w:r>
      <w:bookmarkEnd w:id="7"/>
    </w:p>
    <w:p w14:paraId="27718665" w14:textId="77777777" w:rsidR="006C6E71" w:rsidRDefault="001C6DAD">
      <w:pPr>
        <w:spacing w:after="80"/>
      </w:pPr>
      <w:r>
        <w:t xml:space="preserve">AfriMarket ne fournissant pas le coût d'achat des produits, la marge brute est estimée à partir d'un taux de </w:t>
      </w:r>
      <w:r>
        <w:t>marge moyen par catégorie, cohérent avec les standards du secteur (électronique à forte valeur mais faible marge relative ; mode et beauté à marge élevée) :</w:t>
      </w:r>
    </w:p>
    <w:tbl>
      <w:tblPr>
        <w:tblStyle w:val="Grilleclaire-Accent1"/>
        <w:tblW w:w="0" w:type="auto"/>
        <w:tblLook w:val="04A0" w:firstRow="1" w:lastRow="0" w:firstColumn="1" w:lastColumn="0" w:noHBand="0" w:noVBand="1"/>
      </w:tblPr>
      <w:tblGrid>
        <w:gridCol w:w="3324"/>
        <w:gridCol w:w="3324"/>
        <w:gridCol w:w="3324"/>
      </w:tblGrid>
      <w:tr w:rsidR="006C6E71" w14:paraId="76803B17" w14:textId="77777777" w:rsidTr="006C6E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52A4A"/>
          </w:tcPr>
          <w:p w14:paraId="493D8B0F" w14:textId="77777777" w:rsidR="006C6E71" w:rsidRDefault="001C6DAD">
            <w:r>
              <w:rPr>
                <w:color w:val="FFFFFF"/>
                <w:sz w:val="19"/>
              </w:rPr>
              <w:t>Variable</w:t>
            </w:r>
          </w:p>
        </w:tc>
        <w:tc>
          <w:tcPr>
            <w:tcW w:w="3324" w:type="dxa"/>
            <w:shd w:val="clear" w:color="auto" w:fill="152A4A"/>
          </w:tcPr>
          <w:p w14:paraId="590CAB65"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Formule</w:t>
            </w:r>
          </w:p>
        </w:tc>
        <w:tc>
          <w:tcPr>
            <w:tcW w:w="3324" w:type="dxa"/>
            <w:shd w:val="clear" w:color="auto" w:fill="152A4A"/>
          </w:tcPr>
          <w:p w14:paraId="56181F93"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Hypothèse / remarque</w:t>
            </w:r>
          </w:p>
        </w:tc>
      </w:tr>
      <w:tr w:rsidR="006C6E71" w14:paraId="382DD8C0"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067E8C1" w14:textId="77777777" w:rsidR="006C6E71" w:rsidRDefault="001C6DAD">
            <w:r>
              <w:rPr>
                <w:sz w:val="19"/>
              </w:rPr>
              <w:t>chiffre_affaires</w:t>
            </w:r>
          </w:p>
        </w:tc>
        <w:tc>
          <w:tcPr>
            <w:tcW w:w="3324" w:type="dxa"/>
          </w:tcPr>
          <w:p w14:paraId="1D58F048"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 xml:space="preserve">prix_unitaire × quantite × (1 − </w:t>
            </w:r>
            <w:r>
              <w:rPr>
                <w:sz w:val="19"/>
              </w:rPr>
              <w:t>remise)</w:t>
            </w:r>
          </w:p>
        </w:tc>
        <w:tc>
          <w:tcPr>
            <w:tcW w:w="3324" w:type="dxa"/>
          </w:tcPr>
          <w:p w14:paraId="7806CE86"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0 si la commande est Annulée</w:t>
            </w:r>
          </w:p>
        </w:tc>
      </w:tr>
      <w:tr w:rsidR="006C6E71" w14:paraId="33D2B81D"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1E11125" w14:textId="77777777" w:rsidR="006C6E71" w:rsidRDefault="001C6DAD">
            <w:r>
              <w:rPr>
                <w:sz w:val="19"/>
              </w:rPr>
              <w:t>marge_brute</w:t>
            </w:r>
          </w:p>
        </w:tc>
        <w:tc>
          <w:tcPr>
            <w:tcW w:w="3324" w:type="dxa"/>
          </w:tcPr>
          <w:p w14:paraId="425B98A6"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chiffre_affaires × taux_marge (catégorie)</w:t>
            </w:r>
          </w:p>
        </w:tc>
        <w:tc>
          <w:tcPr>
            <w:tcW w:w="3324" w:type="dxa"/>
          </w:tcPr>
          <w:p w14:paraId="4EFBFAD6"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Taux : Électronique 15%, Mode 45%, Beauté 50%, Maison 30%</w:t>
            </w:r>
          </w:p>
        </w:tc>
      </w:tr>
      <w:tr w:rsidR="006C6E71" w14:paraId="4AEA9E68"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5EDF83E" w14:textId="77777777" w:rsidR="006C6E71" w:rsidRDefault="001C6DAD">
            <w:r>
              <w:rPr>
                <w:sz w:val="19"/>
              </w:rPr>
              <w:t>profit_net</w:t>
            </w:r>
          </w:p>
        </w:tc>
        <w:tc>
          <w:tcPr>
            <w:tcW w:w="3324" w:type="dxa"/>
          </w:tcPr>
          <w:p w14:paraId="055935D9"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marge_brute − cout_livraison − cout_marketing</w:t>
            </w:r>
          </w:p>
        </w:tc>
        <w:tc>
          <w:tcPr>
            <w:tcW w:w="3324" w:type="dxa"/>
          </w:tcPr>
          <w:p w14:paraId="4A7378B5"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Une commande annulée porte le coût marketing mai</w:t>
            </w:r>
            <w:r>
              <w:rPr>
                <w:sz w:val="19"/>
              </w:rPr>
              <w:t>s aucune marge</w:t>
            </w:r>
          </w:p>
        </w:tc>
      </w:tr>
      <w:tr w:rsidR="006C6E71" w14:paraId="56D92FE4"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5CBCFC7" w14:textId="77777777" w:rsidR="006C6E71" w:rsidRDefault="001C6DAD">
            <w:r>
              <w:rPr>
                <w:sz w:val="19"/>
              </w:rPr>
              <w:t>mois</w:t>
            </w:r>
          </w:p>
        </w:tc>
        <w:tc>
          <w:tcPr>
            <w:tcW w:w="3324" w:type="dxa"/>
          </w:tcPr>
          <w:p w14:paraId="16EED086"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Période (AAAA-MM) de date_commande</w:t>
            </w:r>
          </w:p>
        </w:tc>
        <w:tc>
          <w:tcPr>
            <w:tcW w:w="3324" w:type="dxa"/>
          </w:tcPr>
          <w:p w14:paraId="62C2663D"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Analyse des tendances mensuelles</w:t>
            </w:r>
          </w:p>
        </w:tc>
      </w:tr>
      <w:tr w:rsidR="006C6E71" w14:paraId="424E1472"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50F0FB9" w14:textId="77777777" w:rsidR="006C6E71" w:rsidRDefault="001C6DAD">
            <w:r>
              <w:rPr>
                <w:sz w:val="19"/>
              </w:rPr>
              <w:t>indicateur_retour</w:t>
            </w:r>
          </w:p>
        </w:tc>
        <w:tc>
          <w:tcPr>
            <w:tcW w:w="3324" w:type="dxa"/>
          </w:tcPr>
          <w:p w14:paraId="0DDB1A81"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1 si statut_commande = Retournée, sinon 0</w:t>
            </w:r>
          </w:p>
        </w:tc>
        <w:tc>
          <w:tcPr>
            <w:tcW w:w="3324" w:type="dxa"/>
          </w:tcPr>
          <w:p w14:paraId="299488BA"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Base du taux de retour</w:t>
            </w:r>
          </w:p>
        </w:tc>
      </w:tr>
      <w:tr w:rsidR="006C6E71" w14:paraId="707D4995"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8734131" w14:textId="77777777" w:rsidR="006C6E71" w:rsidRDefault="001C6DAD">
            <w:r>
              <w:rPr>
                <w:sz w:val="19"/>
              </w:rPr>
              <w:t>nombre_commandes_par_client</w:t>
            </w:r>
          </w:p>
        </w:tc>
        <w:tc>
          <w:tcPr>
            <w:tcW w:w="3324" w:type="dxa"/>
          </w:tcPr>
          <w:p w14:paraId="0898BE3C"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Nombre de commandes du client sur la période</w:t>
            </w:r>
          </w:p>
        </w:tc>
        <w:tc>
          <w:tcPr>
            <w:tcW w:w="3324" w:type="dxa"/>
          </w:tcPr>
          <w:p w14:paraId="66C6B792"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Fréquence d'achat</w:t>
            </w:r>
          </w:p>
        </w:tc>
      </w:tr>
      <w:tr w:rsidR="006C6E71" w14:paraId="595E7E53"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17CC867" w14:textId="77777777" w:rsidR="006C6E71" w:rsidRDefault="001C6DAD">
            <w:r>
              <w:rPr>
                <w:sz w:val="19"/>
              </w:rPr>
              <w:t>valeur_vie_client (CLV simplifiée)</w:t>
            </w:r>
          </w:p>
        </w:tc>
        <w:tc>
          <w:tcPr>
            <w:tcW w:w="3324" w:type="dxa"/>
          </w:tcPr>
          <w:p w14:paraId="7B20C0DA"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Somme du chiffre_affaires du client sur la période</w:t>
            </w:r>
          </w:p>
        </w:tc>
        <w:tc>
          <w:tcPr>
            <w:tcW w:w="3324" w:type="dxa"/>
          </w:tcPr>
          <w:p w14:paraId="32935632"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CLV historique, non projetée</w:t>
            </w:r>
          </w:p>
        </w:tc>
      </w:tr>
    </w:tbl>
    <w:p w14:paraId="19211EE8" w14:textId="77777777" w:rsidR="006C6E71" w:rsidRDefault="001C6DAD">
      <w:r>
        <w:br w:type="page"/>
      </w:r>
    </w:p>
    <w:p w14:paraId="26AB5B36" w14:textId="77777777" w:rsidR="006C6E71" w:rsidRDefault="001C6DAD">
      <w:pPr>
        <w:pStyle w:val="Titre1"/>
        <w:pBdr>
          <w:bottom w:val="single" w:sz="8" w:space="0" w:color="C9971C"/>
        </w:pBdr>
      </w:pPr>
      <w:bookmarkStart w:id="8" w:name="_Toc239932970"/>
      <w:r>
        <w:rPr>
          <w:color w:val="152A4A"/>
          <w:sz w:val="34"/>
        </w:rPr>
        <w:lastRenderedPageBreak/>
        <w:t>3. Performance globale</w:t>
      </w:r>
      <w:bookmarkEnd w:id="8"/>
    </w:p>
    <w:tbl>
      <w:tblPr>
        <w:tblW w:w="0" w:type="auto"/>
        <w:jc w:val="center"/>
        <w:tblLook w:val="04A0" w:firstRow="1" w:lastRow="0" w:firstColumn="1" w:lastColumn="0" w:noHBand="0" w:noVBand="1"/>
      </w:tblPr>
      <w:tblGrid>
        <w:gridCol w:w="1994"/>
        <w:gridCol w:w="1994"/>
        <w:gridCol w:w="1994"/>
        <w:gridCol w:w="1994"/>
        <w:gridCol w:w="1994"/>
      </w:tblGrid>
      <w:tr w:rsidR="006C6E71" w14:paraId="23C54AF1" w14:textId="77777777">
        <w:trPr>
          <w:jc w:val="center"/>
        </w:trPr>
        <w:tc>
          <w:tcPr>
            <w:tcW w:w="1994" w:type="dxa"/>
            <w:shd w:val="clear" w:color="auto" w:fill="152A4A"/>
          </w:tcPr>
          <w:p w14:paraId="16D6F18C" w14:textId="77777777" w:rsidR="006C6E71" w:rsidRDefault="001C6DAD">
            <w:pPr>
              <w:jc w:val="center"/>
            </w:pPr>
            <w:r>
              <w:rPr>
                <w:b/>
                <w:color w:val="FFFFFF"/>
                <w:sz w:val="18"/>
              </w:rPr>
              <w:t>CA TOTAL</w:t>
            </w:r>
          </w:p>
        </w:tc>
        <w:tc>
          <w:tcPr>
            <w:tcW w:w="1994" w:type="dxa"/>
            <w:shd w:val="clear" w:color="auto" w:fill="152A4A"/>
          </w:tcPr>
          <w:p w14:paraId="4EFD53E9" w14:textId="77777777" w:rsidR="006C6E71" w:rsidRDefault="001C6DAD">
            <w:pPr>
              <w:jc w:val="center"/>
            </w:pPr>
            <w:r>
              <w:rPr>
                <w:b/>
                <w:color w:val="FFFFFF"/>
                <w:sz w:val="18"/>
              </w:rPr>
              <w:t>PROFIT NET EST.</w:t>
            </w:r>
          </w:p>
        </w:tc>
        <w:tc>
          <w:tcPr>
            <w:tcW w:w="1994" w:type="dxa"/>
            <w:shd w:val="clear" w:color="auto" w:fill="152A4A"/>
          </w:tcPr>
          <w:p w14:paraId="6788F97E" w14:textId="77777777" w:rsidR="006C6E71" w:rsidRDefault="001C6DAD">
            <w:pPr>
              <w:jc w:val="center"/>
            </w:pPr>
            <w:r>
              <w:rPr>
                <w:b/>
                <w:color w:val="FFFFFF"/>
                <w:sz w:val="18"/>
              </w:rPr>
              <w:t>PANIER MOYEN</w:t>
            </w:r>
          </w:p>
        </w:tc>
        <w:tc>
          <w:tcPr>
            <w:tcW w:w="1994" w:type="dxa"/>
            <w:shd w:val="clear" w:color="auto" w:fill="152A4A"/>
          </w:tcPr>
          <w:p w14:paraId="0CD84D8A" w14:textId="77777777" w:rsidR="006C6E71" w:rsidRDefault="001C6DAD">
            <w:pPr>
              <w:jc w:val="center"/>
            </w:pPr>
            <w:r>
              <w:rPr>
                <w:b/>
                <w:color w:val="FFFFFF"/>
                <w:sz w:val="18"/>
              </w:rPr>
              <w:t>TAUX D'ANNULATION</w:t>
            </w:r>
          </w:p>
        </w:tc>
        <w:tc>
          <w:tcPr>
            <w:tcW w:w="1994" w:type="dxa"/>
            <w:shd w:val="clear" w:color="auto" w:fill="152A4A"/>
          </w:tcPr>
          <w:p w14:paraId="612356C9" w14:textId="77777777" w:rsidR="006C6E71" w:rsidRDefault="001C6DAD">
            <w:pPr>
              <w:jc w:val="center"/>
            </w:pPr>
            <w:r>
              <w:rPr>
                <w:b/>
                <w:color w:val="FFFFFF"/>
                <w:sz w:val="18"/>
              </w:rPr>
              <w:t>TAUX DE RETOUR</w:t>
            </w:r>
          </w:p>
        </w:tc>
      </w:tr>
      <w:tr w:rsidR="006C6E71" w14:paraId="10AD4D21" w14:textId="77777777">
        <w:trPr>
          <w:jc w:val="center"/>
        </w:trPr>
        <w:tc>
          <w:tcPr>
            <w:tcW w:w="1994" w:type="dxa"/>
            <w:shd w:val="clear" w:color="auto" w:fill="F4F1EA"/>
          </w:tcPr>
          <w:p w14:paraId="62D8C4EF" w14:textId="77777777" w:rsidR="006C6E71" w:rsidRDefault="001C6DAD">
            <w:pPr>
              <w:jc w:val="center"/>
            </w:pPr>
            <w:r>
              <w:rPr>
                <w:b/>
                <w:color w:val="1565C0"/>
                <w:sz w:val="26"/>
              </w:rPr>
              <w:t>2 385 987 €</w:t>
            </w:r>
          </w:p>
        </w:tc>
        <w:tc>
          <w:tcPr>
            <w:tcW w:w="1994" w:type="dxa"/>
            <w:shd w:val="clear" w:color="auto" w:fill="F4F1EA"/>
          </w:tcPr>
          <w:p w14:paraId="3107E64F" w14:textId="77777777" w:rsidR="006C6E71" w:rsidRDefault="001C6DAD">
            <w:pPr>
              <w:jc w:val="center"/>
            </w:pPr>
            <w:r>
              <w:rPr>
                <w:b/>
                <w:color w:val="1565C0"/>
                <w:sz w:val="26"/>
              </w:rPr>
              <w:t>380 448 €</w:t>
            </w:r>
          </w:p>
        </w:tc>
        <w:tc>
          <w:tcPr>
            <w:tcW w:w="1994" w:type="dxa"/>
            <w:shd w:val="clear" w:color="auto" w:fill="F4F1EA"/>
          </w:tcPr>
          <w:p w14:paraId="171B243E" w14:textId="77777777" w:rsidR="006C6E71" w:rsidRDefault="001C6DAD">
            <w:pPr>
              <w:jc w:val="center"/>
            </w:pPr>
            <w:r>
              <w:rPr>
                <w:b/>
                <w:color w:val="1565C0"/>
                <w:sz w:val="26"/>
              </w:rPr>
              <w:t>258,87 €</w:t>
            </w:r>
          </w:p>
        </w:tc>
        <w:tc>
          <w:tcPr>
            <w:tcW w:w="1994" w:type="dxa"/>
            <w:shd w:val="clear" w:color="auto" w:fill="F4F1EA"/>
          </w:tcPr>
          <w:p w14:paraId="074A1334" w14:textId="77777777" w:rsidR="006C6E71" w:rsidRDefault="001C6DAD">
            <w:pPr>
              <w:jc w:val="center"/>
            </w:pPr>
            <w:r>
              <w:rPr>
                <w:b/>
                <w:color w:val="1565C0"/>
                <w:sz w:val="26"/>
              </w:rPr>
              <w:t>1,9 %</w:t>
            </w:r>
          </w:p>
        </w:tc>
        <w:tc>
          <w:tcPr>
            <w:tcW w:w="1994" w:type="dxa"/>
            <w:shd w:val="clear" w:color="auto" w:fill="F4F1EA"/>
          </w:tcPr>
          <w:p w14:paraId="3FCF599A" w14:textId="77777777" w:rsidR="006C6E71" w:rsidRDefault="001C6DAD">
            <w:pPr>
              <w:jc w:val="center"/>
            </w:pPr>
            <w:r>
              <w:rPr>
                <w:b/>
                <w:color w:val="1565C0"/>
                <w:sz w:val="26"/>
              </w:rPr>
              <w:t>8,1 %</w:t>
            </w:r>
          </w:p>
        </w:tc>
      </w:tr>
    </w:tbl>
    <w:p w14:paraId="637498D8" w14:textId="77777777" w:rsidR="006C6E71" w:rsidRDefault="006C6E71">
      <w:pPr>
        <w:spacing w:after="80"/>
      </w:pPr>
    </w:p>
    <w:p w14:paraId="0B18769B" w14:textId="77777777" w:rsidR="006C6E71" w:rsidRDefault="001C6DAD">
      <w:pPr>
        <w:spacing w:after="120"/>
      </w:pPr>
      <w:r>
        <w:t>Sur les 9 400 commandes exploitables, le profit net estimé représente environ 16% du chiffre d'affaires. Ce taux de conversion CA → profit est directement pénalisé par le taux de retour de la catégorie Électronique (cf. section 4) et</w:t>
      </w:r>
      <w:r>
        <w:t xml:space="preserve"> par une allocation marketing perfectible (cf. section 6).</w:t>
      </w:r>
    </w:p>
    <w:p w14:paraId="448ACD82" w14:textId="77777777" w:rsidR="006C6E71" w:rsidRDefault="001C6DAD">
      <w:pPr>
        <w:spacing w:after="120"/>
        <w:jc w:val="center"/>
      </w:pPr>
      <w:r>
        <w:rPr>
          <w:noProof/>
        </w:rPr>
        <w:drawing>
          <wp:inline distT="0" distB="0" distL="0" distR="0" wp14:anchorId="72AC18C9" wp14:editId="4F3FD785">
            <wp:extent cx="5760720" cy="19940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erformance_globale.png"/>
                    <pic:cNvPicPr/>
                  </pic:nvPicPr>
                  <pic:blipFill>
                    <a:blip r:embed="rId9"/>
                    <a:stretch>
                      <a:fillRect/>
                    </a:stretch>
                  </pic:blipFill>
                  <pic:spPr>
                    <a:xfrm>
                      <a:off x="0" y="0"/>
                      <a:ext cx="5760720" cy="1994095"/>
                    </a:xfrm>
                    <a:prstGeom prst="rect">
                      <a:avLst/>
                    </a:prstGeom>
                  </pic:spPr>
                </pic:pic>
              </a:graphicData>
            </a:graphic>
          </wp:inline>
        </w:drawing>
      </w:r>
    </w:p>
    <w:p w14:paraId="1BFACCB8" w14:textId="77777777" w:rsidR="006C6E71" w:rsidRDefault="001C6DAD">
      <w:r>
        <w:br w:type="page"/>
      </w:r>
    </w:p>
    <w:p w14:paraId="7F8C762C" w14:textId="77777777" w:rsidR="006C6E71" w:rsidRDefault="001C6DAD">
      <w:pPr>
        <w:pStyle w:val="Titre1"/>
        <w:pBdr>
          <w:bottom w:val="single" w:sz="8" w:space="0" w:color="C9971C"/>
        </w:pBdr>
      </w:pPr>
      <w:bookmarkStart w:id="9" w:name="_Toc239932971"/>
      <w:r>
        <w:rPr>
          <w:color w:val="152A4A"/>
          <w:sz w:val="34"/>
        </w:rPr>
        <w:lastRenderedPageBreak/>
        <w:t>4. Analyse par catégorie</w:t>
      </w:r>
      <w:bookmarkEnd w:id="9"/>
    </w:p>
    <w:p w14:paraId="4A9E7330" w14:textId="77777777" w:rsidR="006C6E71" w:rsidRDefault="001C6DAD">
      <w:pPr>
        <w:spacing w:after="120"/>
      </w:pPr>
      <w:r>
        <w:rPr>
          <w:i/>
          <w:color w:val="5A5A5A"/>
        </w:rPr>
        <w:t>Question stratégique posée par la direction : quelle catégorie doit être priorisée ou optimisée ?</w:t>
      </w:r>
    </w:p>
    <w:tbl>
      <w:tblPr>
        <w:tblStyle w:val="Grilleclaire-Accent1"/>
        <w:tblW w:w="0" w:type="auto"/>
        <w:tblLook w:val="04A0" w:firstRow="1" w:lastRow="0" w:firstColumn="1" w:lastColumn="0" w:noHBand="0" w:noVBand="1"/>
      </w:tblPr>
      <w:tblGrid>
        <w:gridCol w:w="1425"/>
        <w:gridCol w:w="1425"/>
        <w:gridCol w:w="1425"/>
        <w:gridCol w:w="1425"/>
        <w:gridCol w:w="1425"/>
        <w:gridCol w:w="1425"/>
        <w:gridCol w:w="1425"/>
      </w:tblGrid>
      <w:tr w:rsidR="006C6E71" w14:paraId="72A75D9E" w14:textId="77777777" w:rsidTr="006C6E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shd w:val="clear" w:color="auto" w:fill="152A4A"/>
          </w:tcPr>
          <w:p w14:paraId="3BB5E65C" w14:textId="77777777" w:rsidR="006C6E71" w:rsidRDefault="001C6DAD">
            <w:r>
              <w:rPr>
                <w:color w:val="FFFFFF"/>
                <w:sz w:val="19"/>
              </w:rPr>
              <w:t>Catégorie</w:t>
            </w:r>
          </w:p>
        </w:tc>
        <w:tc>
          <w:tcPr>
            <w:tcW w:w="1425" w:type="dxa"/>
            <w:shd w:val="clear" w:color="auto" w:fill="152A4A"/>
          </w:tcPr>
          <w:p w14:paraId="4C531CCE"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CA (€)</w:t>
            </w:r>
          </w:p>
        </w:tc>
        <w:tc>
          <w:tcPr>
            <w:tcW w:w="1425" w:type="dxa"/>
            <w:shd w:val="clear" w:color="auto" w:fill="152A4A"/>
          </w:tcPr>
          <w:p w14:paraId="2B84EC52"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 du CA</w:t>
            </w:r>
          </w:p>
        </w:tc>
        <w:tc>
          <w:tcPr>
            <w:tcW w:w="1425" w:type="dxa"/>
            <w:shd w:val="clear" w:color="auto" w:fill="152A4A"/>
          </w:tcPr>
          <w:p w14:paraId="256AC555"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Marge brute (€)</w:t>
            </w:r>
          </w:p>
        </w:tc>
        <w:tc>
          <w:tcPr>
            <w:tcW w:w="1425" w:type="dxa"/>
            <w:shd w:val="clear" w:color="auto" w:fill="152A4A"/>
          </w:tcPr>
          <w:p w14:paraId="0C21028F"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Profit net (€)</w:t>
            </w:r>
          </w:p>
        </w:tc>
        <w:tc>
          <w:tcPr>
            <w:tcW w:w="1425" w:type="dxa"/>
            <w:shd w:val="clear" w:color="auto" w:fill="152A4A"/>
          </w:tcPr>
          <w:p w14:paraId="696BCFA9"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 xml:space="preserve">Taux de </w:t>
            </w:r>
            <w:r>
              <w:rPr>
                <w:color w:val="FFFFFF"/>
                <w:sz w:val="19"/>
              </w:rPr>
              <w:t>retour</w:t>
            </w:r>
          </w:p>
        </w:tc>
        <w:tc>
          <w:tcPr>
            <w:tcW w:w="1425" w:type="dxa"/>
            <w:shd w:val="clear" w:color="auto" w:fill="152A4A"/>
          </w:tcPr>
          <w:p w14:paraId="680A6A92"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Nb commandes</w:t>
            </w:r>
          </w:p>
        </w:tc>
      </w:tr>
      <w:tr w:rsidR="006C6E71" w14:paraId="1F7ACB9B"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tcPr>
          <w:p w14:paraId="19BF7CE6" w14:textId="77777777" w:rsidR="006C6E71" w:rsidRDefault="001C6DAD">
            <w:r>
              <w:rPr>
                <w:sz w:val="19"/>
              </w:rPr>
              <w:t>Électronique</w:t>
            </w:r>
          </w:p>
        </w:tc>
        <w:tc>
          <w:tcPr>
            <w:tcW w:w="1425" w:type="dxa"/>
          </w:tcPr>
          <w:p w14:paraId="622738D4"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1 717 556</w:t>
            </w:r>
          </w:p>
        </w:tc>
        <w:tc>
          <w:tcPr>
            <w:tcW w:w="1425" w:type="dxa"/>
          </w:tcPr>
          <w:p w14:paraId="15BBFC7A"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72,0 %</w:t>
            </w:r>
          </w:p>
        </w:tc>
        <w:tc>
          <w:tcPr>
            <w:tcW w:w="1425" w:type="dxa"/>
          </w:tcPr>
          <w:p w14:paraId="67D19787"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257 633</w:t>
            </w:r>
          </w:p>
        </w:tc>
        <w:tc>
          <w:tcPr>
            <w:tcW w:w="1425" w:type="dxa"/>
          </w:tcPr>
          <w:p w14:paraId="6EAF139F"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223 421</w:t>
            </w:r>
          </w:p>
        </w:tc>
        <w:tc>
          <w:tcPr>
            <w:tcW w:w="1425" w:type="dxa"/>
          </w:tcPr>
          <w:p w14:paraId="4D90A516"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15,3 %</w:t>
            </w:r>
          </w:p>
        </w:tc>
        <w:tc>
          <w:tcPr>
            <w:tcW w:w="1425" w:type="dxa"/>
          </w:tcPr>
          <w:p w14:paraId="411A0D3E"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2 597</w:t>
            </w:r>
          </w:p>
        </w:tc>
      </w:tr>
      <w:tr w:rsidR="006C6E71" w14:paraId="0F6AB5D5"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tcPr>
          <w:p w14:paraId="44E1C91B" w14:textId="77777777" w:rsidR="006C6E71" w:rsidRDefault="001C6DAD">
            <w:r>
              <w:rPr>
                <w:sz w:val="19"/>
              </w:rPr>
              <w:t>Maison</w:t>
            </w:r>
          </w:p>
        </w:tc>
        <w:tc>
          <w:tcPr>
            <w:tcW w:w="1425" w:type="dxa"/>
          </w:tcPr>
          <w:p w14:paraId="24ECFBCF"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382 914</w:t>
            </w:r>
          </w:p>
        </w:tc>
        <w:tc>
          <w:tcPr>
            <w:tcW w:w="1425" w:type="dxa"/>
          </w:tcPr>
          <w:p w14:paraId="3284F65D"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16,0 %</w:t>
            </w:r>
          </w:p>
        </w:tc>
        <w:tc>
          <w:tcPr>
            <w:tcW w:w="1425" w:type="dxa"/>
          </w:tcPr>
          <w:p w14:paraId="31EC102C"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114 874</w:t>
            </w:r>
          </w:p>
        </w:tc>
        <w:tc>
          <w:tcPr>
            <w:tcW w:w="1425" w:type="dxa"/>
          </w:tcPr>
          <w:p w14:paraId="48353F47"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89 488</w:t>
            </w:r>
          </w:p>
        </w:tc>
        <w:tc>
          <w:tcPr>
            <w:tcW w:w="1425" w:type="dxa"/>
          </w:tcPr>
          <w:p w14:paraId="3DC951B9"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4,9 %</w:t>
            </w:r>
          </w:p>
        </w:tc>
        <w:tc>
          <w:tcPr>
            <w:tcW w:w="1425" w:type="dxa"/>
          </w:tcPr>
          <w:p w14:paraId="6F50F242"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1 916</w:t>
            </w:r>
          </w:p>
        </w:tc>
      </w:tr>
      <w:tr w:rsidR="006C6E71" w14:paraId="14A146CD"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tcPr>
          <w:p w14:paraId="0BCE5691" w14:textId="77777777" w:rsidR="006C6E71" w:rsidRDefault="001C6DAD">
            <w:r>
              <w:rPr>
                <w:sz w:val="19"/>
              </w:rPr>
              <w:t>Mode</w:t>
            </w:r>
          </w:p>
        </w:tc>
        <w:tc>
          <w:tcPr>
            <w:tcW w:w="1425" w:type="dxa"/>
          </w:tcPr>
          <w:p w14:paraId="05DBB645"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198 864</w:t>
            </w:r>
          </w:p>
        </w:tc>
        <w:tc>
          <w:tcPr>
            <w:tcW w:w="1425" w:type="dxa"/>
          </w:tcPr>
          <w:p w14:paraId="58EC3461"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8,3 %</w:t>
            </w:r>
          </w:p>
        </w:tc>
        <w:tc>
          <w:tcPr>
            <w:tcW w:w="1425" w:type="dxa"/>
          </w:tcPr>
          <w:p w14:paraId="78A259BB"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89 489</w:t>
            </w:r>
          </w:p>
        </w:tc>
        <w:tc>
          <w:tcPr>
            <w:tcW w:w="1425" w:type="dxa"/>
          </w:tcPr>
          <w:p w14:paraId="07595BBD"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49 569</w:t>
            </w:r>
          </w:p>
        </w:tc>
        <w:tc>
          <w:tcPr>
            <w:tcW w:w="1425" w:type="dxa"/>
          </w:tcPr>
          <w:p w14:paraId="0A211E6E"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7,3 %</w:t>
            </w:r>
          </w:p>
        </w:tc>
        <w:tc>
          <w:tcPr>
            <w:tcW w:w="1425" w:type="dxa"/>
          </w:tcPr>
          <w:p w14:paraId="3399215A"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3 000</w:t>
            </w:r>
          </w:p>
        </w:tc>
      </w:tr>
      <w:tr w:rsidR="006C6E71" w14:paraId="79EF2BD2"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tcPr>
          <w:p w14:paraId="0A25D66E" w14:textId="77777777" w:rsidR="006C6E71" w:rsidRDefault="001C6DAD">
            <w:r>
              <w:rPr>
                <w:sz w:val="19"/>
              </w:rPr>
              <w:t>Beauté</w:t>
            </w:r>
          </w:p>
        </w:tc>
        <w:tc>
          <w:tcPr>
            <w:tcW w:w="1425" w:type="dxa"/>
          </w:tcPr>
          <w:p w14:paraId="689FF706"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86 653</w:t>
            </w:r>
          </w:p>
        </w:tc>
        <w:tc>
          <w:tcPr>
            <w:tcW w:w="1425" w:type="dxa"/>
          </w:tcPr>
          <w:p w14:paraId="5BD4A2CE"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3,6 %</w:t>
            </w:r>
          </w:p>
        </w:tc>
        <w:tc>
          <w:tcPr>
            <w:tcW w:w="1425" w:type="dxa"/>
          </w:tcPr>
          <w:p w14:paraId="07769BD2"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43 327</w:t>
            </w:r>
          </w:p>
        </w:tc>
        <w:tc>
          <w:tcPr>
            <w:tcW w:w="1425" w:type="dxa"/>
          </w:tcPr>
          <w:p w14:paraId="6C4478BD"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17 971</w:t>
            </w:r>
          </w:p>
        </w:tc>
        <w:tc>
          <w:tcPr>
            <w:tcW w:w="1425" w:type="dxa"/>
          </w:tcPr>
          <w:p w14:paraId="19D8E65F"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2,8 %</w:t>
            </w:r>
          </w:p>
        </w:tc>
        <w:tc>
          <w:tcPr>
            <w:tcW w:w="1425" w:type="dxa"/>
          </w:tcPr>
          <w:p w14:paraId="310A79CB"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1 887</w:t>
            </w:r>
          </w:p>
        </w:tc>
      </w:tr>
    </w:tbl>
    <w:p w14:paraId="677117A4" w14:textId="77777777" w:rsidR="006C6E71" w:rsidRDefault="001C6DAD">
      <w:pPr>
        <w:spacing w:after="120"/>
        <w:jc w:val="center"/>
      </w:pPr>
      <w:r>
        <w:rPr>
          <w:noProof/>
        </w:rPr>
        <w:drawing>
          <wp:inline distT="0" distB="0" distL="0" distR="0" wp14:anchorId="5F3BF6EF" wp14:editId="1A7D2510">
            <wp:extent cx="5760720" cy="2057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ategories.png"/>
                    <pic:cNvPicPr/>
                  </pic:nvPicPr>
                  <pic:blipFill>
                    <a:blip r:embed="rId10"/>
                    <a:stretch>
                      <a:fillRect/>
                    </a:stretch>
                  </pic:blipFill>
                  <pic:spPr>
                    <a:xfrm>
                      <a:off x="0" y="0"/>
                      <a:ext cx="5760720" cy="2057400"/>
                    </a:xfrm>
                    <a:prstGeom prst="rect">
                      <a:avLst/>
                    </a:prstGeom>
                  </pic:spPr>
                </pic:pic>
              </a:graphicData>
            </a:graphic>
          </wp:inline>
        </w:drawing>
      </w:r>
    </w:p>
    <w:p w14:paraId="78A4CE42" w14:textId="77777777" w:rsidR="006C6E71" w:rsidRDefault="001C6DAD">
      <w:pPr>
        <w:spacing w:after="120"/>
        <w:jc w:val="center"/>
      </w:pPr>
      <w:r>
        <w:rPr>
          <w:noProof/>
        </w:rPr>
        <w:drawing>
          <wp:inline distT="0" distB="0" distL="0" distR="0" wp14:anchorId="4E03A26A" wp14:editId="7C7AA0E9">
            <wp:extent cx="3931920" cy="28085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aux_retour_categorie.png"/>
                    <pic:cNvPicPr/>
                  </pic:nvPicPr>
                  <pic:blipFill>
                    <a:blip r:embed="rId11"/>
                    <a:stretch>
                      <a:fillRect/>
                    </a:stretch>
                  </pic:blipFill>
                  <pic:spPr>
                    <a:xfrm>
                      <a:off x="0" y="0"/>
                      <a:ext cx="3931920" cy="2808514"/>
                    </a:xfrm>
                    <a:prstGeom prst="rect">
                      <a:avLst/>
                    </a:prstGeom>
                  </pic:spPr>
                </pic:pic>
              </a:graphicData>
            </a:graphic>
          </wp:inline>
        </w:drawing>
      </w:r>
    </w:p>
    <w:p w14:paraId="6589B874" w14:textId="77777777" w:rsidR="006C6E71" w:rsidRDefault="001C6DAD">
      <w:pPr>
        <w:pStyle w:val="Titre2"/>
      </w:pPr>
      <w:bookmarkStart w:id="10" w:name="_Toc239932972"/>
      <w:r>
        <w:rPr>
          <w:color w:val="1565C0"/>
          <w:sz w:val="25"/>
        </w:rPr>
        <w:t xml:space="preserve">Lecture </w:t>
      </w:r>
      <w:r>
        <w:rPr>
          <w:color w:val="1565C0"/>
          <w:sz w:val="25"/>
        </w:rPr>
        <w:t>stratégique</w:t>
      </w:r>
      <w:bookmarkEnd w:id="10"/>
    </w:p>
    <w:p w14:paraId="6F762B5B" w14:textId="77777777" w:rsidR="006C6E71" w:rsidRDefault="001C6DAD">
      <w:pPr>
        <w:pStyle w:val="Listepuces"/>
        <w:spacing w:after="60"/>
      </w:pPr>
      <w:r>
        <w:rPr>
          <w:b/>
        </w:rPr>
        <w:t xml:space="preserve">Priorité n°1 — </w:t>
      </w:r>
      <w:r>
        <w:t>L'Électronique concentre 72% du CA et 59% du profit net total : c'est le moteur de croissance incontestable de l'entreprise, mais son taux de retour de 15,3% — près du double de la catégorie suivante — érode directement sa rentab</w:t>
      </w:r>
      <w:r>
        <w:t>ilité.</w:t>
      </w:r>
    </w:p>
    <w:p w14:paraId="236A2D82" w14:textId="77777777" w:rsidR="006C6E71" w:rsidRDefault="001C6DAD">
      <w:pPr>
        <w:pStyle w:val="Listepuces"/>
        <w:spacing w:after="60"/>
      </w:pPr>
      <w:r>
        <w:rPr>
          <w:b/>
        </w:rPr>
        <w:t xml:space="preserve">Mode — </w:t>
      </w:r>
      <w:r>
        <w:t>Bon niveau de marge (45%) et retour maîtrisé (7,3%) : la catégorie combine le meilleur couple rendement / risque et mérite davantage de mise en avant marketing.</w:t>
      </w:r>
    </w:p>
    <w:p w14:paraId="3B6099FC" w14:textId="77777777" w:rsidR="006C6E71" w:rsidRDefault="001C6DAD">
      <w:pPr>
        <w:pStyle w:val="Listepuces"/>
        <w:spacing w:after="60"/>
      </w:pPr>
      <w:r>
        <w:rPr>
          <w:b/>
        </w:rPr>
        <w:t xml:space="preserve">Maison — </w:t>
      </w:r>
      <w:r>
        <w:t>Sur-représentée dans le volume de commandes (1 916) au regard de son poi</w:t>
      </w:r>
      <w:r>
        <w:t>ds en CA (16%) : panier moyen plus faible, cohérent avec des produits d'appoint plutôt que des achats principaux.</w:t>
      </w:r>
    </w:p>
    <w:p w14:paraId="04003683" w14:textId="77777777" w:rsidR="006C6E71" w:rsidRDefault="001C6DAD">
      <w:pPr>
        <w:pStyle w:val="Listepuces"/>
        <w:spacing w:after="60"/>
      </w:pPr>
      <w:r>
        <w:rPr>
          <w:b/>
        </w:rPr>
        <w:t xml:space="preserve">Beauté — </w:t>
      </w:r>
      <w:r>
        <w:t>Plus petite catégorie en valeur absolue mais la plus "saine" (taux de retour de 2,8%) : un potentiel de croissance à faible risque si</w:t>
      </w:r>
      <w:r>
        <w:t xml:space="preserve"> les volumes augmentent.</w:t>
      </w:r>
    </w:p>
    <w:p w14:paraId="1737EA87" w14:textId="77777777" w:rsidR="006C6E71" w:rsidRDefault="001C6DAD">
      <w:r>
        <w:lastRenderedPageBreak/>
        <w:br w:type="page"/>
      </w:r>
    </w:p>
    <w:p w14:paraId="572CF397" w14:textId="77777777" w:rsidR="006C6E71" w:rsidRDefault="001C6DAD">
      <w:pPr>
        <w:pStyle w:val="Titre1"/>
        <w:pBdr>
          <w:bottom w:val="single" w:sz="8" w:space="0" w:color="C9971C"/>
        </w:pBdr>
      </w:pPr>
      <w:bookmarkStart w:id="11" w:name="_Toc239932973"/>
      <w:r>
        <w:rPr>
          <w:color w:val="152A4A"/>
          <w:sz w:val="34"/>
        </w:rPr>
        <w:lastRenderedPageBreak/>
        <w:t>5. Analyse géographique</w:t>
      </w:r>
      <w:bookmarkEnd w:id="11"/>
    </w:p>
    <w:p w14:paraId="7289CAAF" w14:textId="77777777" w:rsidR="006C6E71" w:rsidRDefault="001C6DAD">
      <w:pPr>
        <w:spacing w:after="120"/>
      </w:pPr>
      <w:r>
        <w:rPr>
          <w:i/>
          <w:color w:val="5A5A5A"/>
        </w:rPr>
        <w:t>Question stratégique posée par la direction : où devons-nous investir davantage ?</w:t>
      </w:r>
    </w:p>
    <w:tbl>
      <w:tblPr>
        <w:tblStyle w:val="Grilleclaire-Accent1"/>
        <w:tblW w:w="0" w:type="auto"/>
        <w:tblLook w:val="04A0" w:firstRow="1" w:lastRow="0" w:firstColumn="1" w:lastColumn="0" w:noHBand="0" w:noVBand="1"/>
      </w:tblPr>
      <w:tblGrid>
        <w:gridCol w:w="1994"/>
        <w:gridCol w:w="1994"/>
        <w:gridCol w:w="1994"/>
        <w:gridCol w:w="1994"/>
        <w:gridCol w:w="1994"/>
      </w:tblGrid>
      <w:tr w:rsidR="006C6E71" w14:paraId="011D53E8" w14:textId="77777777" w:rsidTr="006C6E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shd w:val="clear" w:color="auto" w:fill="152A4A"/>
          </w:tcPr>
          <w:p w14:paraId="2B318BD2" w14:textId="77777777" w:rsidR="006C6E71" w:rsidRDefault="001C6DAD">
            <w:r>
              <w:rPr>
                <w:color w:val="FFFFFF"/>
                <w:sz w:val="19"/>
              </w:rPr>
              <w:t>Ville</w:t>
            </w:r>
          </w:p>
        </w:tc>
        <w:tc>
          <w:tcPr>
            <w:tcW w:w="1994" w:type="dxa"/>
            <w:shd w:val="clear" w:color="auto" w:fill="152A4A"/>
          </w:tcPr>
          <w:p w14:paraId="26CDAEAA"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CA (€)</w:t>
            </w:r>
          </w:p>
        </w:tc>
        <w:tc>
          <w:tcPr>
            <w:tcW w:w="1994" w:type="dxa"/>
            <w:shd w:val="clear" w:color="auto" w:fill="152A4A"/>
          </w:tcPr>
          <w:p w14:paraId="3BB26C27"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Profit (€)</w:t>
            </w:r>
          </w:p>
        </w:tc>
        <w:tc>
          <w:tcPr>
            <w:tcW w:w="1994" w:type="dxa"/>
            <w:shd w:val="clear" w:color="auto" w:fill="152A4A"/>
          </w:tcPr>
          <w:p w14:paraId="46EBD714"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Taux d'annulation</w:t>
            </w:r>
          </w:p>
        </w:tc>
        <w:tc>
          <w:tcPr>
            <w:tcW w:w="1994" w:type="dxa"/>
            <w:shd w:val="clear" w:color="auto" w:fill="152A4A"/>
          </w:tcPr>
          <w:p w14:paraId="60A6FBF8"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Nb commandes</w:t>
            </w:r>
          </w:p>
        </w:tc>
      </w:tr>
      <w:tr w:rsidR="006C6E71" w14:paraId="5DC6CE75"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5D289397" w14:textId="77777777" w:rsidR="006C6E71" w:rsidRDefault="001C6DAD">
            <w:r>
              <w:rPr>
                <w:sz w:val="19"/>
              </w:rPr>
              <w:t>Kinshasa</w:t>
            </w:r>
          </w:p>
        </w:tc>
        <w:tc>
          <w:tcPr>
            <w:tcW w:w="1994" w:type="dxa"/>
          </w:tcPr>
          <w:p w14:paraId="78B2FD6A"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715 718</w:t>
            </w:r>
          </w:p>
        </w:tc>
        <w:tc>
          <w:tcPr>
            <w:tcW w:w="1994" w:type="dxa"/>
          </w:tcPr>
          <w:p w14:paraId="05B0D6F4"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113 736</w:t>
            </w:r>
          </w:p>
        </w:tc>
        <w:tc>
          <w:tcPr>
            <w:tcW w:w="1994" w:type="dxa"/>
          </w:tcPr>
          <w:p w14:paraId="6C330376"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0,3 %</w:t>
            </w:r>
          </w:p>
        </w:tc>
        <w:tc>
          <w:tcPr>
            <w:tcW w:w="1994" w:type="dxa"/>
          </w:tcPr>
          <w:p w14:paraId="7C18C83D"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2 645</w:t>
            </w:r>
          </w:p>
        </w:tc>
      </w:tr>
      <w:tr w:rsidR="006C6E71" w14:paraId="6144D48F"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2EEB59EA" w14:textId="77777777" w:rsidR="006C6E71" w:rsidRDefault="001C6DAD">
            <w:r>
              <w:rPr>
                <w:sz w:val="19"/>
              </w:rPr>
              <w:t>Abidjan</w:t>
            </w:r>
          </w:p>
        </w:tc>
        <w:tc>
          <w:tcPr>
            <w:tcW w:w="1994" w:type="dxa"/>
          </w:tcPr>
          <w:p w14:paraId="15E51FB5"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475 957</w:t>
            </w:r>
          </w:p>
        </w:tc>
        <w:tc>
          <w:tcPr>
            <w:tcW w:w="1994" w:type="dxa"/>
          </w:tcPr>
          <w:p w14:paraId="11FE10FD"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75 486</w:t>
            </w:r>
          </w:p>
        </w:tc>
        <w:tc>
          <w:tcPr>
            <w:tcW w:w="1994" w:type="dxa"/>
          </w:tcPr>
          <w:p w14:paraId="5ADE7028"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0,0 %</w:t>
            </w:r>
          </w:p>
        </w:tc>
        <w:tc>
          <w:tcPr>
            <w:tcW w:w="1994" w:type="dxa"/>
          </w:tcPr>
          <w:p w14:paraId="22819BDB"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1 726</w:t>
            </w:r>
          </w:p>
        </w:tc>
      </w:tr>
      <w:tr w:rsidR="006C6E71" w14:paraId="4A114E35"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289B4E0A" w14:textId="77777777" w:rsidR="006C6E71" w:rsidRDefault="001C6DAD">
            <w:r>
              <w:rPr>
                <w:sz w:val="19"/>
              </w:rPr>
              <w:t>Dakar</w:t>
            </w:r>
          </w:p>
        </w:tc>
        <w:tc>
          <w:tcPr>
            <w:tcW w:w="1994" w:type="dxa"/>
          </w:tcPr>
          <w:p w14:paraId="690D922C"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327 923</w:t>
            </w:r>
          </w:p>
        </w:tc>
        <w:tc>
          <w:tcPr>
            <w:tcW w:w="1994" w:type="dxa"/>
          </w:tcPr>
          <w:p w14:paraId="48AD9932"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53 382</w:t>
            </w:r>
          </w:p>
        </w:tc>
        <w:tc>
          <w:tcPr>
            <w:tcW w:w="1994" w:type="dxa"/>
          </w:tcPr>
          <w:p w14:paraId="46DAECA1"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0,0 %</w:t>
            </w:r>
          </w:p>
        </w:tc>
        <w:tc>
          <w:tcPr>
            <w:tcW w:w="1994" w:type="dxa"/>
          </w:tcPr>
          <w:p w14:paraId="57B4B1AE"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1 320</w:t>
            </w:r>
          </w:p>
        </w:tc>
      </w:tr>
      <w:tr w:rsidR="006C6E71" w14:paraId="403B2D24"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14F2139C" w14:textId="77777777" w:rsidR="006C6E71" w:rsidRDefault="001C6DAD">
            <w:r>
              <w:rPr>
                <w:sz w:val="19"/>
              </w:rPr>
              <w:t>Douala</w:t>
            </w:r>
          </w:p>
        </w:tc>
        <w:tc>
          <w:tcPr>
            <w:tcW w:w="1994" w:type="dxa"/>
          </w:tcPr>
          <w:p w14:paraId="25E6FEAC"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319 058</w:t>
            </w:r>
          </w:p>
        </w:tc>
        <w:tc>
          <w:tcPr>
            <w:tcW w:w="1994" w:type="dxa"/>
          </w:tcPr>
          <w:p w14:paraId="29C4CC66"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50 036</w:t>
            </w:r>
          </w:p>
        </w:tc>
        <w:tc>
          <w:tcPr>
            <w:tcW w:w="1994" w:type="dxa"/>
          </w:tcPr>
          <w:p w14:paraId="7DE23C91"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12,9 %</w:t>
            </w:r>
          </w:p>
        </w:tc>
        <w:tc>
          <w:tcPr>
            <w:tcW w:w="1994" w:type="dxa"/>
          </w:tcPr>
          <w:p w14:paraId="6B3A8CDF"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1 362</w:t>
            </w:r>
          </w:p>
        </w:tc>
      </w:tr>
      <w:tr w:rsidR="006C6E71" w14:paraId="673DB9C5"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393F87BC" w14:textId="77777777" w:rsidR="006C6E71" w:rsidRDefault="001C6DAD">
            <w:r>
              <w:rPr>
                <w:sz w:val="19"/>
              </w:rPr>
              <w:t>Lomé</w:t>
            </w:r>
          </w:p>
        </w:tc>
        <w:tc>
          <w:tcPr>
            <w:tcW w:w="1994" w:type="dxa"/>
          </w:tcPr>
          <w:p w14:paraId="5546FFFA"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176 076</w:t>
            </w:r>
          </w:p>
        </w:tc>
        <w:tc>
          <w:tcPr>
            <w:tcW w:w="1994" w:type="dxa"/>
          </w:tcPr>
          <w:p w14:paraId="1FD6FB01"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28 311</w:t>
            </w:r>
          </w:p>
        </w:tc>
        <w:tc>
          <w:tcPr>
            <w:tcW w:w="1994" w:type="dxa"/>
          </w:tcPr>
          <w:p w14:paraId="15681F65"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0,0 %</w:t>
            </w:r>
          </w:p>
        </w:tc>
        <w:tc>
          <w:tcPr>
            <w:tcW w:w="1994" w:type="dxa"/>
          </w:tcPr>
          <w:p w14:paraId="56892AD9"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682</w:t>
            </w:r>
          </w:p>
        </w:tc>
      </w:tr>
      <w:tr w:rsidR="006C6E71" w14:paraId="5B2D56D3"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460CACD5" w14:textId="77777777" w:rsidR="006C6E71" w:rsidRDefault="001C6DAD">
            <w:r>
              <w:rPr>
                <w:sz w:val="19"/>
              </w:rPr>
              <w:t>Cotonou</w:t>
            </w:r>
          </w:p>
        </w:tc>
        <w:tc>
          <w:tcPr>
            <w:tcW w:w="1994" w:type="dxa"/>
          </w:tcPr>
          <w:p w14:paraId="6F4F414A"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151 258</w:t>
            </w:r>
          </w:p>
        </w:tc>
        <w:tc>
          <w:tcPr>
            <w:tcW w:w="1994" w:type="dxa"/>
          </w:tcPr>
          <w:p w14:paraId="4E88B2E3"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24 665</w:t>
            </w:r>
          </w:p>
        </w:tc>
        <w:tc>
          <w:tcPr>
            <w:tcW w:w="1994" w:type="dxa"/>
          </w:tcPr>
          <w:p w14:paraId="6D4383CE"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0,0 %</w:t>
            </w:r>
          </w:p>
        </w:tc>
        <w:tc>
          <w:tcPr>
            <w:tcW w:w="1994" w:type="dxa"/>
          </w:tcPr>
          <w:p w14:paraId="522471C4"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625</w:t>
            </w:r>
          </w:p>
        </w:tc>
      </w:tr>
      <w:tr w:rsidR="006C6E71" w14:paraId="3953421F"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7568C8B2" w14:textId="77777777" w:rsidR="006C6E71" w:rsidRDefault="001C6DAD">
            <w:r>
              <w:rPr>
                <w:sz w:val="19"/>
              </w:rPr>
              <w:t>Libreville</w:t>
            </w:r>
          </w:p>
        </w:tc>
        <w:tc>
          <w:tcPr>
            <w:tcW w:w="1994" w:type="dxa"/>
          </w:tcPr>
          <w:p w14:paraId="4FE85205"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117 693</w:t>
            </w:r>
          </w:p>
        </w:tc>
        <w:tc>
          <w:tcPr>
            <w:tcW w:w="1994" w:type="dxa"/>
          </w:tcPr>
          <w:p w14:paraId="1E9F5F50"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18 543</w:t>
            </w:r>
          </w:p>
        </w:tc>
        <w:tc>
          <w:tcPr>
            <w:tcW w:w="1994" w:type="dxa"/>
          </w:tcPr>
          <w:p w14:paraId="63183D34"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0,0 %</w:t>
            </w:r>
          </w:p>
        </w:tc>
        <w:tc>
          <w:tcPr>
            <w:tcW w:w="1994" w:type="dxa"/>
          </w:tcPr>
          <w:p w14:paraId="33F0D61F"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467</w:t>
            </w:r>
          </w:p>
        </w:tc>
      </w:tr>
      <w:tr w:rsidR="006C6E71" w14:paraId="138F29E1"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4A1C7774" w14:textId="77777777" w:rsidR="006C6E71" w:rsidRDefault="001C6DAD">
            <w:r>
              <w:rPr>
                <w:sz w:val="19"/>
              </w:rPr>
              <w:t>Brazzaville</w:t>
            </w:r>
          </w:p>
        </w:tc>
        <w:tc>
          <w:tcPr>
            <w:tcW w:w="1994" w:type="dxa"/>
          </w:tcPr>
          <w:p w14:paraId="411F6EF6"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102 304</w:t>
            </w:r>
          </w:p>
        </w:tc>
        <w:tc>
          <w:tcPr>
            <w:tcW w:w="1994" w:type="dxa"/>
          </w:tcPr>
          <w:p w14:paraId="6DF0BAB1"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16 288</w:t>
            </w:r>
          </w:p>
        </w:tc>
        <w:tc>
          <w:tcPr>
            <w:tcW w:w="1994" w:type="dxa"/>
          </w:tcPr>
          <w:p w14:paraId="473704A6"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0,0 %</w:t>
            </w:r>
          </w:p>
        </w:tc>
        <w:tc>
          <w:tcPr>
            <w:tcW w:w="1994" w:type="dxa"/>
          </w:tcPr>
          <w:p w14:paraId="24BA20F5"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432</w:t>
            </w:r>
          </w:p>
        </w:tc>
      </w:tr>
    </w:tbl>
    <w:p w14:paraId="76464C2A" w14:textId="77777777" w:rsidR="006C6E71" w:rsidRDefault="001C6DAD">
      <w:pPr>
        <w:spacing w:after="120"/>
        <w:jc w:val="center"/>
      </w:pPr>
      <w:r>
        <w:rPr>
          <w:noProof/>
        </w:rPr>
        <w:drawing>
          <wp:inline distT="0" distB="0" distL="0" distR="0" wp14:anchorId="077BF3C6" wp14:editId="3943A069">
            <wp:extent cx="5760720" cy="2057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eographie.png"/>
                    <pic:cNvPicPr/>
                  </pic:nvPicPr>
                  <pic:blipFill>
                    <a:blip r:embed="rId12"/>
                    <a:stretch>
                      <a:fillRect/>
                    </a:stretch>
                  </pic:blipFill>
                  <pic:spPr>
                    <a:xfrm>
                      <a:off x="0" y="0"/>
                      <a:ext cx="5760720" cy="2057400"/>
                    </a:xfrm>
                    <a:prstGeom prst="rect">
                      <a:avLst/>
                    </a:prstGeom>
                  </pic:spPr>
                </pic:pic>
              </a:graphicData>
            </a:graphic>
          </wp:inline>
        </w:drawing>
      </w:r>
    </w:p>
    <w:p w14:paraId="01E4E6A4" w14:textId="77777777" w:rsidR="006C6E71" w:rsidRDefault="001C6DAD">
      <w:pPr>
        <w:spacing w:after="120"/>
        <w:jc w:val="center"/>
      </w:pPr>
      <w:r>
        <w:rPr>
          <w:noProof/>
        </w:rPr>
        <w:drawing>
          <wp:inline distT="0" distB="0" distL="0" distR="0" wp14:anchorId="726DBFCC" wp14:editId="7763E546">
            <wp:extent cx="3931920" cy="28085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nulation_ville.png"/>
                    <pic:cNvPicPr/>
                  </pic:nvPicPr>
                  <pic:blipFill>
                    <a:blip r:embed="rId13"/>
                    <a:stretch>
                      <a:fillRect/>
                    </a:stretch>
                  </pic:blipFill>
                  <pic:spPr>
                    <a:xfrm>
                      <a:off x="0" y="0"/>
                      <a:ext cx="3931920" cy="2808514"/>
                    </a:xfrm>
                    <a:prstGeom prst="rect">
                      <a:avLst/>
                    </a:prstGeom>
                  </pic:spPr>
                </pic:pic>
              </a:graphicData>
            </a:graphic>
          </wp:inline>
        </w:drawing>
      </w:r>
    </w:p>
    <w:p w14:paraId="4570CCF6" w14:textId="77777777" w:rsidR="006C6E71" w:rsidRDefault="001C6DAD">
      <w:pPr>
        <w:pStyle w:val="Titre2"/>
      </w:pPr>
      <w:bookmarkStart w:id="12" w:name="_Toc239932974"/>
      <w:r>
        <w:rPr>
          <w:color w:val="1565C0"/>
          <w:sz w:val="25"/>
        </w:rPr>
        <w:t>Lecture stratégique</w:t>
      </w:r>
      <w:bookmarkEnd w:id="12"/>
    </w:p>
    <w:p w14:paraId="1373D9BB" w14:textId="77777777" w:rsidR="006C6E71" w:rsidRDefault="001C6DAD">
      <w:pPr>
        <w:pStyle w:val="Listepuces"/>
        <w:spacing w:after="60"/>
      </w:pPr>
      <w:r>
        <w:rPr>
          <w:b/>
        </w:rPr>
        <w:t xml:space="preserve">Kinshasa &amp; Abidjan — </w:t>
      </w:r>
      <w:r>
        <w:t>Concentrent à elles deux 50% du CA et du profit total : ce sont les marchés matures à consolider en priorité (stock, logistique locale, service client).</w:t>
      </w:r>
    </w:p>
    <w:p w14:paraId="5E7495AD" w14:textId="77777777" w:rsidR="006C6E71" w:rsidRDefault="001C6DAD">
      <w:pPr>
        <w:pStyle w:val="Listepuces"/>
        <w:spacing w:after="60"/>
      </w:pPr>
      <w:r>
        <w:rPr>
          <w:b/>
        </w:rPr>
        <w:t xml:space="preserve">Anomalie Douala — </w:t>
      </w:r>
      <w:r>
        <w:t>Taux d'annulation de 12,9%, contre 0% ou quasi nul partout aille</w:t>
      </w:r>
      <w:r>
        <w:t>urs. Cet écart n'est statistiquement pas explicable par le hasard et pointe vers un problème opérationnel local (méthode de paiement dominante, fiabilité de la livraison, ou erreur de saisie régionale) à investiguer avant tout renforcement marketing sur ce</w:t>
      </w:r>
      <w:r>
        <w:t xml:space="preserve"> marché.</w:t>
      </w:r>
    </w:p>
    <w:p w14:paraId="399EF746" w14:textId="77777777" w:rsidR="006C6E71" w:rsidRDefault="001C6DAD">
      <w:pPr>
        <w:pStyle w:val="Listepuces"/>
        <w:spacing w:after="60"/>
      </w:pPr>
      <w:r>
        <w:rPr>
          <w:b/>
        </w:rPr>
        <w:lastRenderedPageBreak/>
        <w:t xml:space="preserve">Marchés secondaires — </w:t>
      </w:r>
      <w:r>
        <w:t>Libreville, Brazzaville et Cotonou affichent les plus petits volumes mais aucun signal de risque opérationnel : un terrain propice à une extension progressive une fois Douala assaini.</w:t>
      </w:r>
    </w:p>
    <w:p w14:paraId="228101B6" w14:textId="77777777" w:rsidR="006C6E71" w:rsidRDefault="001C6DAD">
      <w:r>
        <w:br w:type="page"/>
      </w:r>
    </w:p>
    <w:p w14:paraId="4A2B6F52" w14:textId="77777777" w:rsidR="006C6E71" w:rsidRDefault="001C6DAD">
      <w:pPr>
        <w:pStyle w:val="Titre1"/>
        <w:pBdr>
          <w:bottom w:val="single" w:sz="8" w:space="0" w:color="C9971C"/>
        </w:pBdr>
      </w:pPr>
      <w:bookmarkStart w:id="13" w:name="_Toc239932975"/>
      <w:r>
        <w:rPr>
          <w:color w:val="152A4A"/>
          <w:sz w:val="34"/>
        </w:rPr>
        <w:lastRenderedPageBreak/>
        <w:t>6. Analyse marketing</w:t>
      </w:r>
      <w:bookmarkEnd w:id="13"/>
    </w:p>
    <w:p w14:paraId="7F5A6C36" w14:textId="77777777" w:rsidR="006C6E71" w:rsidRDefault="001C6DAD">
      <w:pPr>
        <w:spacing w:after="120"/>
      </w:pPr>
      <w:r>
        <w:rPr>
          <w:i/>
          <w:color w:val="5A5A5A"/>
        </w:rPr>
        <w:t>Question stratégiq</w:t>
      </w:r>
      <w:r>
        <w:rPr>
          <w:i/>
          <w:color w:val="5A5A5A"/>
        </w:rPr>
        <w:t>ue posée par la direction : quel canal mérite plus de budget ? Lequel doit être optimisé ou réduit ?</w:t>
      </w:r>
    </w:p>
    <w:tbl>
      <w:tblPr>
        <w:tblStyle w:val="Grilleclaire-Accent1"/>
        <w:tblW w:w="0" w:type="auto"/>
        <w:tblLook w:val="04A0" w:firstRow="1" w:lastRow="0" w:firstColumn="1" w:lastColumn="0" w:noHBand="0" w:noVBand="1"/>
      </w:tblPr>
      <w:tblGrid>
        <w:gridCol w:w="1994"/>
        <w:gridCol w:w="1994"/>
        <w:gridCol w:w="1994"/>
        <w:gridCol w:w="1994"/>
        <w:gridCol w:w="1994"/>
      </w:tblGrid>
      <w:tr w:rsidR="006C6E71" w14:paraId="3C0CEFDE" w14:textId="77777777" w:rsidTr="006C6E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shd w:val="clear" w:color="auto" w:fill="152A4A"/>
          </w:tcPr>
          <w:p w14:paraId="4AF64223" w14:textId="77777777" w:rsidR="006C6E71" w:rsidRDefault="001C6DAD">
            <w:r>
              <w:rPr>
                <w:color w:val="FFFFFF"/>
                <w:sz w:val="19"/>
              </w:rPr>
              <w:t>Canal</w:t>
            </w:r>
          </w:p>
        </w:tc>
        <w:tc>
          <w:tcPr>
            <w:tcW w:w="1994" w:type="dxa"/>
            <w:shd w:val="clear" w:color="auto" w:fill="152A4A"/>
          </w:tcPr>
          <w:p w14:paraId="64540F8E"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CA (€)</w:t>
            </w:r>
          </w:p>
        </w:tc>
        <w:tc>
          <w:tcPr>
            <w:tcW w:w="1994" w:type="dxa"/>
            <w:shd w:val="clear" w:color="auto" w:fill="152A4A"/>
          </w:tcPr>
          <w:p w14:paraId="07E5A86F"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Coût marketing (€)</w:t>
            </w:r>
          </w:p>
        </w:tc>
        <w:tc>
          <w:tcPr>
            <w:tcW w:w="1994" w:type="dxa"/>
            <w:shd w:val="clear" w:color="auto" w:fill="152A4A"/>
          </w:tcPr>
          <w:p w14:paraId="107B68BE"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ROI = (CA-Coût)/Coût</w:t>
            </w:r>
          </w:p>
        </w:tc>
        <w:tc>
          <w:tcPr>
            <w:tcW w:w="1994" w:type="dxa"/>
            <w:shd w:val="clear" w:color="auto" w:fill="152A4A"/>
          </w:tcPr>
          <w:p w14:paraId="696E0043"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Taux de rétention</w:t>
            </w:r>
          </w:p>
        </w:tc>
      </w:tr>
      <w:tr w:rsidR="006C6E71" w14:paraId="3705C8D5"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575AF635" w14:textId="77777777" w:rsidR="006C6E71" w:rsidRDefault="001C6DAD">
            <w:r>
              <w:rPr>
                <w:sz w:val="19"/>
              </w:rPr>
              <w:t>Email</w:t>
            </w:r>
          </w:p>
        </w:tc>
        <w:tc>
          <w:tcPr>
            <w:tcW w:w="1994" w:type="dxa"/>
          </w:tcPr>
          <w:p w14:paraId="57A431EF"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512 087</w:t>
            </w:r>
          </w:p>
        </w:tc>
        <w:tc>
          <w:tcPr>
            <w:tcW w:w="1994" w:type="dxa"/>
          </w:tcPr>
          <w:p w14:paraId="511C8021"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2 349</w:t>
            </w:r>
          </w:p>
        </w:tc>
        <w:tc>
          <w:tcPr>
            <w:tcW w:w="1994" w:type="dxa"/>
          </w:tcPr>
          <w:p w14:paraId="4D6C57D1"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217,0</w:t>
            </w:r>
          </w:p>
        </w:tc>
        <w:tc>
          <w:tcPr>
            <w:tcW w:w="1994" w:type="dxa"/>
          </w:tcPr>
          <w:p w14:paraId="5071C0FF"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 74 %</w:t>
            </w:r>
          </w:p>
        </w:tc>
      </w:tr>
      <w:tr w:rsidR="006C6E71" w14:paraId="453144AF"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73F6772E" w14:textId="77777777" w:rsidR="006C6E71" w:rsidRDefault="001C6DAD">
            <w:r>
              <w:rPr>
                <w:sz w:val="19"/>
              </w:rPr>
              <w:t>Google Ads</w:t>
            </w:r>
          </w:p>
        </w:tc>
        <w:tc>
          <w:tcPr>
            <w:tcW w:w="1994" w:type="dxa"/>
          </w:tcPr>
          <w:p w14:paraId="51471DD1"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632 289</w:t>
            </w:r>
          </w:p>
        </w:tc>
        <w:tc>
          <w:tcPr>
            <w:tcW w:w="1994" w:type="dxa"/>
          </w:tcPr>
          <w:p w14:paraId="304FA961"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13 159</w:t>
            </w:r>
          </w:p>
        </w:tc>
        <w:tc>
          <w:tcPr>
            <w:tcW w:w="1994" w:type="dxa"/>
          </w:tcPr>
          <w:p w14:paraId="7B21A887"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47,1</w:t>
            </w:r>
          </w:p>
        </w:tc>
        <w:tc>
          <w:tcPr>
            <w:tcW w:w="1994" w:type="dxa"/>
          </w:tcPr>
          <w:p w14:paraId="554B4F62"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 74 %</w:t>
            </w:r>
          </w:p>
        </w:tc>
      </w:tr>
      <w:tr w:rsidR="006C6E71" w14:paraId="445D5045"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0E24BE80" w14:textId="77777777" w:rsidR="006C6E71" w:rsidRDefault="001C6DAD">
            <w:r>
              <w:rPr>
                <w:sz w:val="19"/>
              </w:rPr>
              <w:t>Instagram Ads</w:t>
            </w:r>
          </w:p>
        </w:tc>
        <w:tc>
          <w:tcPr>
            <w:tcW w:w="1994" w:type="dxa"/>
          </w:tcPr>
          <w:p w14:paraId="32ACEE92"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906 637</w:t>
            </w:r>
          </w:p>
        </w:tc>
        <w:tc>
          <w:tcPr>
            <w:tcW w:w="1994" w:type="dxa"/>
          </w:tcPr>
          <w:p w14:paraId="2F49281D"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37 637</w:t>
            </w:r>
          </w:p>
        </w:tc>
        <w:tc>
          <w:tcPr>
            <w:tcW w:w="1994" w:type="dxa"/>
          </w:tcPr>
          <w:p w14:paraId="2494A88B"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23,1</w:t>
            </w:r>
          </w:p>
        </w:tc>
        <w:tc>
          <w:tcPr>
            <w:tcW w:w="1994" w:type="dxa"/>
          </w:tcPr>
          <w:p w14:paraId="7612A553"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 74 %</w:t>
            </w:r>
          </w:p>
        </w:tc>
      </w:tr>
      <w:tr w:rsidR="006C6E71" w14:paraId="7A3D99E5"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4ADD4F4B" w14:textId="77777777" w:rsidR="006C6E71" w:rsidRDefault="001C6DAD">
            <w:r>
              <w:rPr>
                <w:sz w:val="19"/>
              </w:rPr>
              <w:t>Influenceur</w:t>
            </w:r>
          </w:p>
        </w:tc>
        <w:tc>
          <w:tcPr>
            <w:tcW w:w="1994" w:type="dxa"/>
          </w:tcPr>
          <w:p w14:paraId="2737BD20"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334 974</w:t>
            </w:r>
          </w:p>
        </w:tc>
        <w:tc>
          <w:tcPr>
            <w:tcW w:w="1994" w:type="dxa"/>
          </w:tcPr>
          <w:p w14:paraId="205F360A"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16 360</w:t>
            </w:r>
          </w:p>
        </w:tc>
        <w:tc>
          <w:tcPr>
            <w:tcW w:w="1994" w:type="dxa"/>
          </w:tcPr>
          <w:p w14:paraId="7FA8E70F"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19,5</w:t>
            </w:r>
          </w:p>
        </w:tc>
        <w:tc>
          <w:tcPr>
            <w:tcW w:w="1994" w:type="dxa"/>
          </w:tcPr>
          <w:p w14:paraId="0DB52AF4"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 73 %</w:t>
            </w:r>
          </w:p>
        </w:tc>
      </w:tr>
    </w:tbl>
    <w:p w14:paraId="2845DC6E" w14:textId="77777777" w:rsidR="006C6E71" w:rsidRDefault="001C6DAD">
      <w:pPr>
        <w:spacing w:after="120"/>
        <w:jc w:val="center"/>
      </w:pPr>
      <w:r>
        <w:rPr>
          <w:noProof/>
        </w:rPr>
        <w:drawing>
          <wp:inline distT="0" distB="0" distL="0" distR="0" wp14:anchorId="4E5FAB7C" wp14:editId="47429408">
            <wp:extent cx="5760720" cy="2057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arketing.png"/>
                    <pic:cNvPicPr/>
                  </pic:nvPicPr>
                  <pic:blipFill>
                    <a:blip r:embed="rId14"/>
                    <a:stretch>
                      <a:fillRect/>
                    </a:stretch>
                  </pic:blipFill>
                  <pic:spPr>
                    <a:xfrm>
                      <a:off x="0" y="0"/>
                      <a:ext cx="5760720" cy="2057400"/>
                    </a:xfrm>
                    <a:prstGeom prst="rect">
                      <a:avLst/>
                    </a:prstGeom>
                  </pic:spPr>
                </pic:pic>
              </a:graphicData>
            </a:graphic>
          </wp:inline>
        </w:drawing>
      </w:r>
    </w:p>
    <w:p w14:paraId="1B2633B7" w14:textId="77777777" w:rsidR="006C6E71" w:rsidRDefault="001C6DAD">
      <w:pPr>
        <w:pStyle w:val="Titre2"/>
      </w:pPr>
      <w:bookmarkStart w:id="14" w:name="_Toc239932976"/>
      <w:r>
        <w:rPr>
          <w:color w:val="1565C0"/>
          <w:sz w:val="25"/>
        </w:rPr>
        <w:t>Lecture stratégique</w:t>
      </w:r>
      <w:bookmarkEnd w:id="14"/>
    </w:p>
    <w:p w14:paraId="239ABF76" w14:textId="77777777" w:rsidR="006C6E71" w:rsidRDefault="001C6DAD">
      <w:pPr>
        <w:pStyle w:val="Listepuces"/>
        <w:spacing w:after="60"/>
      </w:pPr>
      <w:r>
        <w:rPr>
          <w:b/>
        </w:rPr>
        <w:t xml:space="preserve">Email — </w:t>
      </w:r>
      <w:r>
        <w:t xml:space="preserve">ROI de 217 pour un coût quasi nul (2 349€ au total) : un canal largement sous-exploité au regard de son efficacité — à renforcer en </w:t>
      </w:r>
      <w:r>
        <w:t>priorité.</w:t>
      </w:r>
    </w:p>
    <w:p w14:paraId="02AFCC64" w14:textId="77777777" w:rsidR="006C6E71" w:rsidRDefault="001C6DAD">
      <w:pPr>
        <w:pStyle w:val="Listepuces"/>
        <w:spacing w:after="60"/>
      </w:pPr>
      <w:r>
        <w:rPr>
          <w:b/>
        </w:rPr>
        <w:t xml:space="preserve">Google Ads — </w:t>
      </w:r>
      <w:r>
        <w:t>Bon compromis volume/rentabilité (ROI 47) : mérite une part de budget supplémentaire.</w:t>
      </w:r>
    </w:p>
    <w:p w14:paraId="2D40C67C" w14:textId="77777777" w:rsidR="006C6E71" w:rsidRDefault="001C6DAD">
      <w:pPr>
        <w:pStyle w:val="Listepuces"/>
        <w:spacing w:after="60"/>
      </w:pPr>
      <w:r>
        <w:rPr>
          <w:b/>
        </w:rPr>
        <w:t xml:space="preserve">Instagram Ads — </w:t>
      </w:r>
      <w:r>
        <w:t>Premier contributeur de CA en valeur absolue (906 637€) mais ROI moyen (23) : à conserver sans augmentation aveugle, en travaillant</w:t>
      </w:r>
      <w:r>
        <w:t xml:space="preserve"> le ciblage pour améliorer l'efficacité.</w:t>
      </w:r>
    </w:p>
    <w:p w14:paraId="290B58B2" w14:textId="77777777" w:rsidR="006C6E71" w:rsidRDefault="001C6DAD">
      <w:pPr>
        <w:pStyle w:val="Listepuces"/>
        <w:spacing w:after="60"/>
      </w:pPr>
      <w:r>
        <w:rPr>
          <w:b/>
        </w:rPr>
        <w:t xml:space="preserve">Influenceur — </w:t>
      </w:r>
      <w:r>
        <w:t>ROI le plus faible (19,5) pour un coût élevé (16 360€) : c'est le canal le moins efficace au sens du coût par euro de CA généré (cf. section 8, simulation 3) — à recadrer ou réduire.</w:t>
      </w:r>
    </w:p>
    <w:p w14:paraId="33566062" w14:textId="77777777" w:rsidR="006C6E71" w:rsidRDefault="001C6DAD">
      <w:r>
        <w:br w:type="page"/>
      </w:r>
    </w:p>
    <w:p w14:paraId="13BC6087" w14:textId="77777777" w:rsidR="006C6E71" w:rsidRDefault="001C6DAD">
      <w:pPr>
        <w:pStyle w:val="Titre1"/>
        <w:pBdr>
          <w:bottom w:val="single" w:sz="8" w:space="0" w:color="C9971C"/>
        </w:pBdr>
      </w:pPr>
      <w:bookmarkStart w:id="15" w:name="_Toc239932977"/>
      <w:r>
        <w:rPr>
          <w:color w:val="152A4A"/>
          <w:sz w:val="34"/>
        </w:rPr>
        <w:lastRenderedPageBreak/>
        <w:t>7. Analyse clien</w:t>
      </w:r>
      <w:r>
        <w:rPr>
          <w:color w:val="152A4A"/>
          <w:sz w:val="34"/>
        </w:rPr>
        <w:t>ts</w:t>
      </w:r>
      <w:bookmarkEnd w:id="15"/>
    </w:p>
    <w:p w14:paraId="3CCFD51D" w14:textId="77777777" w:rsidR="006C6E71" w:rsidRDefault="001C6DAD">
      <w:pPr>
        <w:spacing w:after="120"/>
      </w:pPr>
      <w:r>
        <w:rPr>
          <w:i/>
          <w:color w:val="5A5A5A"/>
        </w:rPr>
        <w:t>Question stratégique posée par la direction : comment améliorer la rétention ?</w:t>
      </w:r>
    </w:p>
    <w:tbl>
      <w:tblPr>
        <w:tblW w:w="0" w:type="auto"/>
        <w:jc w:val="center"/>
        <w:tblLook w:val="04A0" w:firstRow="1" w:lastRow="0" w:firstColumn="1" w:lastColumn="0" w:noHBand="0" w:noVBand="1"/>
      </w:tblPr>
      <w:tblGrid>
        <w:gridCol w:w="3324"/>
        <w:gridCol w:w="3324"/>
        <w:gridCol w:w="3324"/>
      </w:tblGrid>
      <w:tr w:rsidR="006C6E71" w14:paraId="347D74C1" w14:textId="77777777">
        <w:trPr>
          <w:jc w:val="center"/>
        </w:trPr>
        <w:tc>
          <w:tcPr>
            <w:tcW w:w="3324" w:type="dxa"/>
            <w:shd w:val="clear" w:color="auto" w:fill="152A4A"/>
          </w:tcPr>
          <w:p w14:paraId="0C2F8A9C" w14:textId="77777777" w:rsidR="006C6E71" w:rsidRDefault="001C6DAD">
            <w:pPr>
              <w:jc w:val="center"/>
            </w:pPr>
            <w:r>
              <w:rPr>
                <w:b/>
                <w:color w:val="FFFFFF"/>
                <w:sz w:val="18"/>
              </w:rPr>
              <w:t>CLIENTS ACTIFS</w:t>
            </w:r>
          </w:p>
        </w:tc>
        <w:tc>
          <w:tcPr>
            <w:tcW w:w="3324" w:type="dxa"/>
            <w:shd w:val="clear" w:color="auto" w:fill="152A4A"/>
          </w:tcPr>
          <w:p w14:paraId="16E54AAE" w14:textId="77777777" w:rsidR="006C6E71" w:rsidRDefault="001C6DAD">
            <w:pPr>
              <w:jc w:val="center"/>
            </w:pPr>
            <w:r>
              <w:rPr>
                <w:b/>
                <w:color w:val="FFFFFF"/>
                <w:sz w:val="18"/>
              </w:rPr>
              <w:t>% RÉCURRENTS</w:t>
            </w:r>
          </w:p>
        </w:tc>
        <w:tc>
          <w:tcPr>
            <w:tcW w:w="3324" w:type="dxa"/>
            <w:shd w:val="clear" w:color="auto" w:fill="152A4A"/>
          </w:tcPr>
          <w:p w14:paraId="756EBE0A" w14:textId="77777777" w:rsidR="006C6E71" w:rsidRDefault="001C6DAD">
            <w:pPr>
              <w:jc w:val="center"/>
            </w:pPr>
            <w:r>
              <w:rPr>
                <w:b/>
                <w:color w:val="FFFFFF"/>
                <w:sz w:val="18"/>
              </w:rPr>
              <w:t>PARETO 80/20</w:t>
            </w:r>
          </w:p>
        </w:tc>
      </w:tr>
      <w:tr w:rsidR="006C6E71" w14:paraId="4D742C7B" w14:textId="77777777">
        <w:trPr>
          <w:jc w:val="center"/>
        </w:trPr>
        <w:tc>
          <w:tcPr>
            <w:tcW w:w="3324" w:type="dxa"/>
            <w:shd w:val="clear" w:color="auto" w:fill="F4F1EA"/>
          </w:tcPr>
          <w:p w14:paraId="4BF4D1FA" w14:textId="77777777" w:rsidR="006C6E71" w:rsidRDefault="001C6DAD">
            <w:pPr>
              <w:jc w:val="center"/>
            </w:pPr>
            <w:r>
              <w:rPr>
                <w:b/>
                <w:color w:val="1565C0"/>
                <w:sz w:val="26"/>
              </w:rPr>
              <w:t>1 747</w:t>
            </w:r>
          </w:p>
        </w:tc>
        <w:tc>
          <w:tcPr>
            <w:tcW w:w="3324" w:type="dxa"/>
            <w:shd w:val="clear" w:color="auto" w:fill="F4F1EA"/>
          </w:tcPr>
          <w:p w14:paraId="0A2830B3" w14:textId="77777777" w:rsidR="006C6E71" w:rsidRDefault="001C6DAD">
            <w:pPr>
              <w:jc w:val="center"/>
            </w:pPr>
            <w:r>
              <w:rPr>
                <w:b/>
                <w:color w:val="1565C0"/>
                <w:sz w:val="26"/>
              </w:rPr>
              <w:t>74,0 %</w:t>
            </w:r>
          </w:p>
        </w:tc>
        <w:tc>
          <w:tcPr>
            <w:tcW w:w="3324" w:type="dxa"/>
            <w:shd w:val="clear" w:color="auto" w:fill="F4F1EA"/>
          </w:tcPr>
          <w:p w14:paraId="42E10471" w14:textId="77777777" w:rsidR="006C6E71" w:rsidRDefault="001C6DAD">
            <w:pPr>
              <w:jc w:val="center"/>
            </w:pPr>
            <w:r>
              <w:rPr>
                <w:b/>
                <w:color w:val="1565C0"/>
                <w:sz w:val="26"/>
              </w:rPr>
              <w:t>31,5 % → 80% du CA</w:t>
            </w:r>
          </w:p>
        </w:tc>
      </w:tr>
    </w:tbl>
    <w:p w14:paraId="7CDB44D2" w14:textId="77777777" w:rsidR="006C6E71" w:rsidRDefault="006C6E71">
      <w:pPr>
        <w:spacing w:after="80"/>
      </w:pPr>
    </w:p>
    <w:p w14:paraId="02EC19D7" w14:textId="77777777" w:rsidR="006C6E71" w:rsidRDefault="001C6DAD">
      <w:pPr>
        <w:spacing w:after="120"/>
        <w:jc w:val="center"/>
      </w:pPr>
      <w:r>
        <w:rPr>
          <w:noProof/>
        </w:rPr>
        <w:drawing>
          <wp:inline distT="0" distB="0" distL="0" distR="0" wp14:anchorId="6035C488" wp14:editId="09C17624">
            <wp:extent cx="4206240" cy="233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areto.png"/>
                    <pic:cNvPicPr/>
                  </pic:nvPicPr>
                  <pic:blipFill>
                    <a:blip r:embed="rId15"/>
                    <a:stretch>
                      <a:fillRect/>
                    </a:stretch>
                  </pic:blipFill>
                  <pic:spPr>
                    <a:xfrm>
                      <a:off x="0" y="0"/>
                      <a:ext cx="4206240" cy="2336800"/>
                    </a:xfrm>
                    <a:prstGeom prst="rect">
                      <a:avLst/>
                    </a:prstGeom>
                  </pic:spPr>
                </pic:pic>
              </a:graphicData>
            </a:graphic>
          </wp:inline>
        </w:drawing>
      </w:r>
      <w:r>
        <w:t xml:space="preserve">  </w:t>
      </w:r>
    </w:p>
    <w:p w14:paraId="36A7EFCC" w14:textId="77777777" w:rsidR="006C6E71" w:rsidRDefault="001C6DAD">
      <w:pPr>
        <w:spacing w:after="120"/>
        <w:jc w:val="center"/>
      </w:pPr>
      <w:r>
        <w:rPr>
          <w:noProof/>
        </w:rPr>
        <w:drawing>
          <wp:inline distT="0" distB="0" distL="0" distR="0" wp14:anchorId="5DDE09A9" wp14:editId="2A257648">
            <wp:extent cx="3931920" cy="28085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gmentation.png"/>
                    <pic:cNvPicPr/>
                  </pic:nvPicPr>
                  <pic:blipFill>
                    <a:blip r:embed="rId16"/>
                    <a:stretch>
                      <a:fillRect/>
                    </a:stretch>
                  </pic:blipFill>
                  <pic:spPr>
                    <a:xfrm>
                      <a:off x="0" y="0"/>
                      <a:ext cx="3931920" cy="2808514"/>
                    </a:xfrm>
                    <a:prstGeom prst="rect">
                      <a:avLst/>
                    </a:prstGeom>
                  </pic:spPr>
                </pic:pic>
              </a:graphicData>
            </a:graphic>
          </wp:inline>
        </w:drawing>
      </w:r>
    </w:p>
    <w:p w14:paraId="63A742C5" w14:textId="77777777" w:rsidR="006C6E71" w:rsidRDefault="001C6DAD">
      <w:pPr>
        <w:pStyle w:val="Titre2"/>
      </w:pPr>
      <w:bookmarkStart w:id="16" w:name="_Toc239932978"/>
      <w:r>
        <w:rPr>
          <w:color w:val="1565C0"/>
          <w:sz w:val="25"/>
        </w:rPr>
        <w:t>Segmentation simple (fréquence × valeur)</w:t>
      </w:r>
      <w:bookmarkEnd w:id="16"/>
    </w:p>
    <w:tbl>
      <w:tblPr>
        <w:tblStyle w:val="Grilleclaire-Accent1"/>
        <w:tblW w:w="0" w:type="auto"/>
        <w:tblLook w:val="04A0" w:firstRow="1" w:lastRow="0" w:firstColumn="1" w:lastColumn="0" w:noHBand="0" w:noVBand="1"/>
      </w:tblPr>
      <w:tblGrid>
        <w:gridCol w:w="3324"/>
        <w:gridCol w:w="3324"/>
        <w:gridCol w:w="3324"/>
      </w:tblGrid>
      <w:tr w:rsidR="006C6E71" w14:paraId="2CA18E27" w14:textId="77777777" w:rsidTr="006C6E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52A4A"/>
          </w:tcPr>
          <w:p w14:paraId="22B9725C" w14:textId="77777777" w:rsidR="006C6E71" w:rsidRDefault="001C6DAD">
            <w:r>
              <w:rPr>
                <w:color w:val="FFFFFF"/>
                <w:sz w:val="19"/>
              </w:rPr>
              <w:t>Segment</w:t>
            </w:r>
          </w:p>
        </w:tc>
        <w:tc>
          <w:tcPr>
            <w:tcW w:w="3324" w:type="dxa"/>
            <w:shd w:val="clear" w:color="auto" w:fill="152A4A"/>
          </w:tcPr>
          <w:p w14:paraId="3F64F163"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Définition</w:t>
            </w:r>
          </w:p>
        </w:tc>
        <w:tc>
          <w:tcPr>
            <w:tcW w:w="3324" w:type="dxa"/>
            <w:shd w:val="clear" w:color="auto" w:fill="152A4A"/>
          </w:tcPr>
          <w:p w14:paraId="1E8D4520"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Implication marketing</w:t>
            </w:r>
          </w:p>
        </w:tc>
      </w:tr>
      <w:tr w:rsidR="006C6E71" w14:paraId="651F8A7A"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CD74A7B" w14:textId="77777777" w:rsidR="006C6E71" w:rsidRDefault="001C6DAD">
            <w:r>
              <w:rPr>
                <w:sz w:val="19"/>
              </w:rPr>
              <w:t>Champions</w:t>
            </w:r>
          </w:p>
        </w:tc>
        <w:tc>
          <w:tcPr>
            <w:tcW w:w="3324" w:type="dxa"/>
          </w:tcPr>
          <w:p w14:paraId="7A512221"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CA ≥ médiane ET fréquence ≥ médiane</w:t>
            </w:r>
          </w:p>
        </w:tc>
        <w:tc>
          <w:tcPr>
            <w:tcW w:w="3324" w:type="dxa"/>
          </w:tcPr>
          <w:p w14:paraId="159736D7"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Programme VIP, service prioritaire, rétention prioritaire</w:t>
            </w:r>
          </w:p>
        </w:tc>
      </w:tr>
      <w:tr w:rsidR="006C6E71" w14:paraId="2418ACC6"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6106941" w14:textId="77777777" w:rsidR="006C6E71" w:rsidRDefault="001C6DAD">
            <w:r>
              <w:rPr>
                <w:sz w:val="19"/>
              </w:rPr>
              <w:t>Gros acheteurs occasionnels</w:t>
            </w:r>
          </w:p>
        </w:tc>
        <w:tc>
          <w:tcPr>
            <w:tcW w:w="3324" w:type="dxa"/>
          </w:tcPr>
          <w:p w14:paraId="3EA28A8D"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CA ≥ médiane mais fréquence &lt; médiane</w:t>
            </w:r>
          </w:p>
        </w:tc>
        <w:tc>
          <w:tcPr>
            <w:tcW w:w="3324" w:type="dxa"/>
          </w:tcPr>
          <w:p w14:paraId="7CAA15F1"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Relances post-achat pour augmenter la fréquence</w:t>
            </w:r>
          </w:p>
        </w:tc>
      </w:tr>
      <w:tr w:rsidR="006C6E71" w14:paraId="2A6A18E9"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1A8E2E6" w14:textId="77777777" w:rsidR="006C6E71" w:rsidRDefault="001C6DAD">
            <w:r>
              <w:rPr>
                <w:sz w:val="19"/>
              </w:rPr>
              <w:t>Fidèles à faible panier</w:t>
            </w:r>
          </w:p>
        </w:tc>
        <w:tc>
          <w:tcPr>
            <w:tcW w:w="3324" w:type="dxa"/>
          </w:tcPr>
          <w:p w14:paraId="27156986"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 xml:space="preserve">Fréquence ≥ </w:t>
            </w:r>
            <w:r>
              <w:rPr>
                <w:sz w:val="19"/>
              </w:rPr>
              <w:t>médiane mais CA &lt; médiane</w:t>
            </w:r>
          </w:p>
        </w:tc>
        <w:tc>
          <w:tcPr>
            <w:tcW w:w="3324" w:type="dxa"/>
          </w:tcPr>
          <w:p w14:paraId="7B7DF698"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Cross-sell / up-sell pour augmenter le panier moyen</w:t>
            </w:r>
          </w:p>
        </w:tc>
      </w:tr>
      <w:tr w:rsidR="006C6E71" w14:paraId="269ED140"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34A6781" w14:textId="77777777" w:rsidR="006C6E71" w:rsidRDefault="001C6DAD">
            <w:r>
              <w:rPr>
                <w:sz w:val="19"/>
              </w:rPr>
              <w:t>À risque / occasionnels</w:t>
            </w:r>
          </w:p>
        </w:tc>
        <w:tc>
          <w:tcPr>
            <w:tcW w:w="3324" w:type="dxa"/>
          </w:tcPr>
          <w:p w14:paraId="187196EF"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CA et fréquence &lt; médiane</w:t>
            </w:r>
          </w:p>
        </w:tc>
        <w:tc>
          <w:tcPr>
            <w:tcW w:w="3324" w:type="dxa"/>
          </w:tcPr>
          <w:p w14:paraId="58B804D9"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Offres de réactivation ciblées, budget limité</w:t>
            </w:r>
          </w:p>
        </w:tc>
      </w:tr>
    </w:tbl>
    <w:p w14:paraId="35CE449D" w14:textId="77777777" w:rsidR="006C6E71" w:rsidRDefault="001C6DAD">
      <w:pPr>
        <w:pStyle w:val="Titre2"/>
      </w:pPr>
      <w:bookmarkStart w:id="17" w:name="_Toc239932979"/>
      <w:r>
        <w:rPr>
          <w:color w:val="1565C0"/>
          <w:sz w:val="25"/>
        </w:rPr>
        <w:lastRenderedPageBreak/>
        <w:t>Lecture stratégique</w:t>
      </w:r>
      <w:bookmarkEnd w:id="17"/>
    </w:p>
    <w:p w14:paraId="452B1600" w14:textId="77777777" w:rsidR="006C6E71" w:rsidRDefault="001C6DAD">
      <w:pPr>
        <w:spacing w:after="80"/>
      </w:pPr>
      <w:r>
        <w:t xml:space="preserve">74% des clients sont récurrents, signe d'une base </w:t>
      </w:r>
      <w:r>
        <w:t>globalement fidèle. Mais la valeur générée reste très concentrée : 31,5% des clients (551 sur 1 747) génèrent 80% du chiffre d'affaires. La priorité n'est donc pas d'acquérir davantage de clients, mais de sécuriser et développer ce noyau à forte valeur, to</w:t>
      </w:r>
      <w:r>
        <w:t>ut en activant les segments à fort potentiel inexploité (gros acheteurs occasionnels, fidèles à faible panier).</w:t>
      </w:r>
    </w:p>
    <w:p w14:paraId="20F7C51C" w14:textId="77777777" w:rsidR="006C6E71" w:rsidRDefault="001C6DAD">
      <w:r>
        <w:br w:type="page"/>
      </w:r>
    </w:p>
    <w:p w14:paraId="5C51851B" w14:textId="77777777" w:rsidR="006C6E71" w:rsidRDefault="001C6DAD">
      <w:pPr>
        <w:pStyle w:val="Titre1"/>
        <w:pBdr>
          <w:bottom w:val="single" w:sz="8" w:space="0" w:color="C9971C"/>
        </w:pBdr>
      </w:pPr>
      <w:bookmarkStart w:id="18" w:name="_Toc239932980"/>
      <w:r>
        <w:rPr>
          <w:color w:val="152A4A"/>
          <w:sz w:val="34"/>
        </w:rPr>
        <w:lastRenderedPageBreak/>
        <w:t>8. Simulation financière — quel est l'impact chiffré des actions proposées ?</w:t>
      </w:r>
      <w:bookmarkEnd w:id="18"/>
    </w:p>
    <w:p w14:paraId="3E6C5704" w14:textId="77777777" w:rsidR="006C6E71" w:rsidRDefault="001C6DAD">
      <w:pPr>
        <w:spacing w:after="120"/>
      </w:pPr>
      <w:r>
        <w:t xml:space="preserve">Au-delà des constats descriptifs, cette section chiffre l'impact </w:t>
      </w:r>
      <w:r>
        <w:t>potentiel de 3 actions correctives directement issues des sections précédentes, avec des hypothèses volontairement prudentes et explicitées.</w:t>
      </w:r>
    </w:p>
    <w:tbl>
      <w:tblPr>
        <w:tblStyle w:val="Grilleclaire-Accent1"/>
        <w:tblW w:w="0" w:type="auto"/>
        <w:tblLook w:val="04A0" w:firstRow="1" w:lastRow="0" w:firstColumn="1" w:lastColumn="0" w:noHBand="0" w:noVBand="1"/>
      </w:tblPr>
      <w:tblGrid>
        <w:gridCol w:w="3324"/>
        <w:gridCol w:w="3324"/>
        <w:gridCol w:w="3324"/>
      </w:tblGrid>
      <w:tr w:rsidR="006C6E71" w14:paraId="07D525A2" w14:textId="77777777" w:rsidTr="006C6E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52A4A"/>
          </w:tcPr>
          <w:p w14:paraId="5D53181B" w14:textId="77777777" w:rsidR="006C6E71" w:rsidRDefault="001C6DAD">
            <w:r>
              <w:rPr>
                <w:color w:val="FFFFFF"/>
                <w:sz w:val="19"/>
              </w:rPr>
              <w:t>Action</w:t>
            </w:r>
          </w:p>
        </w:tc>
        <w:tc>
          <w:tcPr>
            <w:tcW w:w="3324" w:type="dxa"/>
            <w:shd w:val="clear" w:color="auto" w:fill="152A4A"/>
          </w:tcPr>
          <w:p w14:paraId="57D0B3FA"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Hypothèse de calcul</w:t>
            </w:r>
          </w:p>
        </w:tc>
        <w:tc>
          <w:tcPr>
            <w:tcW w:w="3324" w:type="dxa"/>
            <w:shd w:val="clear" w:color="auto" w:fill="152A4A"/>
          </w:tcPr>
          <w:p w14:paraId="7C95546F"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Gain estimé (€)</w:t>
            </w:r>
          </w:p>
        </w:tc>
      </w:tr>
      <w:tr w:rsidR="006C6E71" w14:paraId="37FB4BB0"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7115C58" w14:textId="77777777" w:rsidR="006C6E71" w:rsidRDefault="001C6DAD">
            <w:r>
              <w:rPr>
                <w:sz w:val="19"/>
              </w:rPr>
              <w:t>Réduire le taux de retour Électronique (15,3% → 10%)</w:t>
            </w:r>
          </w:p>
        </w:tc>
        <w:tc>
          <w:tcPr>
            <w:tcW w:w="3324" w:type="dxa"/>
          </w:tcPr>
          <w:p w14:paraId="1010610E"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Commandes retourné</w:t>
            </w:r>
            <w:r>
              <w:rPr>
                <w:sz w:val="19"/>
              </w:rPr>
              <w:t>es évitées × marge brute moyenne d'une commande livrée en Électronique</w:t>
            </w:r>
          </w:p>
        </w:tc>
        <w:tc>
          <w:tcPr>
            <w:tcW w:w="3324" w:type="dxa"/>
          </w:tcPr>
          <w:p w14:paraId="5F681BB1"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+ 14 015</w:t>
            </w:r>
          </w:p>
        </w:tc>
      </w:tr>
      <w:tr w:rsidR="006C6E71" w14:paraId="183DCEAE"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E93787A" w14:textId="77777777" w:rsidR="006C6E71" w:rsidRDefault="001C6DAD">
            <w:r>
              <w:rPr>
                <w:sz w:val="19"/>
              </w:rPr>
              <w:t>Corriger l'anomalie d'annulation à Douala (12,9% → niveau du reste du réseau)</w:t>
            </w:r>
          </w:p>
        </w:tc>
        <w:tc>
          <w:tcPr>
            <w:tcW w:w="3324" w:type="dxa"/>
          </w:tcPr>
          <w:p w14:paraId="3A81BC7C"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Annulations en excès × panier moyen × taux de marge moyen</w:t>
            </w:r>
          </w:p>
        </w:tc>
        <w:tc>
          <w:tcPr>
            <w:tcW w:w="3324" w:type="dxa"/>
          </w:tcPr>
          <w:p w14:paraId="1E28A48F"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+ 16 299</w:t>
            </w:r>
          </w:p>
        </w:tc>
      </w:tr>
      <w:tr w:rsidR="006C6E71" w14:paraId="148FCB0A"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62E9CB1" w14:textId="77777777" w:rsidR="006C6E71" w:rsidRDefault="001C6DAD">
            <w:r>
              <w:rPr>
                <w:sz w:val="19"/>
              </w:rPr>
              <w:t xml:space="preserve">Optimiser </w:t>
            </w:r>
            <w:r>
              <w:rPr>
                <w:sz w:val="19"/>
              </w:rPr>
              <w:t>l'efficacité coût du canal Influenceur (aligné sur Google Ads, à CA constant)</w:t>
            </w:r>
          </w:p>
        </w:tc>
        <w:tc>
          <w:tcPr>
            <w:tcW w:w="3324" w:type="dxa"/>
          </w:tcPr>
          <w:p w14:paraId="153DDD9D"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Écart de coût par euro de CA généré, sans hypothèse de gain de CA supplémentaire</w:t>
            </w:r>
          </w:p>
        </w:tc>
        <w:tc>
          <w:tcPr>
            <w:tcW w:w="3324" w:type="dxa"/>
          </w:tcPr>
          <w:p w14:paraId="016B8311"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+ 9 388</w:t>
            </w:r>
          </w:p>
        </w:tc>
      </w:tr>
      <w:tr w:rsidR="006C6E71" w14:paraId="355745FF"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B6D0A62" w14:textId="77777777" w:rsidR="006C6E71" w:rsidRDefault="001C6DAD">
            <w:r>
              <w:rPr>
                <w:sz w:val="19"/>
              </w:rPr>
              <w:t>IMPACT COMBINÉ ESTIMÉ</w:t>
            </w:r>
          </w:p>
        </w:tc>
        <w:tc>
          <w:tcPr>
            <w:tcW w:w="3324" w:type="dxa"/>
          </w:tcPr>
          <w:p w14:paraId="51344F71"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 xml:space="preserve">Somme des 3 actions, non cumulatives garanties mais du même ordre </w:t>
            </w:r>
            <w:r>
              <w:rPr>
                <w:sz w:val="19"/>
              </w:rPr>
              <w:t>de grandeur</w:t>
            </w:r>
          </w:p>
        </w:tc>
        <w:tc>
          <w:tcPr>
            <w:tcW w:w="3324" w:type="dxa"/>
          </w:tcPr>
          <w:p w14:paraId="5ED8919E"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+ 39 702</w:t>
            </w:r>
          </w:p>
        </w:tc>
      </w:tr>
    </w:tbl>
    <w:p w14:paraId="70251B2E" w14:textId="77777777" w:rsidR="006C6E71" w:rsidRDefault="001C6DAD">
      <w:pPr>
        <w:spacing w:after="80"/>
      </w:pPr>
      <w:r>
        <w:rPr>
          <w:i/>
        </w:rPr>
        <w:t>Soit +10,4% de profit net par rapport au profit net actuel (380 448€), sans investissement supplémentaire — uniquement en corrigeant des inefficacités déjà présentes dans les données. Ce chiffrage est délibérément conservateur : il n'</w:t>
      </w:r>
      <w:r>
        <w:rPr>
          <w:i/>
        </w:rPr>
        <w:t>intègre ni gain de volume, ni amélioration de la fidélisation, qui viendraient s'y ajouter.</w:t>
      </w:r>
    </w:p>
    <w:p w14:paraId="5A90A1DB" w14:textId="77777777" w:rsidR="006C6E71" w:rsidRDefault="001C6DAD">
      <w:r>
        <w:br w:type="page"/>
      </w:r>
    </w:p>
    <w:p w14:paraId="799E28FE" w14:textId="77777777" w:rsidR="006C6E71" w:rsidRDefault="001C6DAD">
      <w:pPr>
        <w:pStyle w:val="Titre1"/>
        <w:pBdr>
          <w:bottom w:val="single" w:sz="8" w:space="0" w:color="C9971C"/>
        </w:pBdr>
      </w:pPr>
      <w:bookmarkStart w:id="19" w:name="_Toc239932981"/>
      <w:r>
        <w:rPr>
          <w:color w:val="152A4A"/>
          <w:sz w:val="34"/>
        </w:rPr>
        <w:lastRenderedPageBreak/>
        <w:t>9. Recommandations stratégiques</w:t>
      </w:r>
      <w:bookmarkEnd w:id="19"/>
    </w:p>
    <w:p w14:paraId="4397A1B1" w14:textId="77777777" w:rsidR="006C6E71" w:rsidRDefault="001C6DAD">
      <w:pPr>
        <w:spacing w:before="160" w:after="20"/>
      </w:pPr>
      <w:r>
        <w:rPr>
          <w:b/>
          <w:color w:val="1565C0"/>
          <w:sz w:val="24"/>
        </w:rPr>
        <w:t>1. Réduire le taux de retour Électronique</w:t>
      </w:r>
    </w:p>
    <w:p w14:paraId="2B22E23D" w14:textId="77777777" w:rsidR="006C6E71" w:rsidRDefault="001C6DAD">
      <w:pPr>
        <w:spacing w:after="60"/>
      </w:pPr>
      <w:r>
        <w:rPr>
          <w:i/>
          <w:color w:val="C9971C"/>
          <w:sz w:val="18"/>
        </w:rPr>
        <w:t>Impact : Élevé   |   Effort : Moyen   |   Horizon : 60 jours</w:t>
      </w:r>
    </w:p>
    <w:p w14:paraId="744DF6F4" w14:textId="77777777" w:rsidR="006C6E71" w:rsidRDefault="001C6DAD">
      <w:pPr>
        <w:spacing w:after="120"/>
      </w:pPr>
      <w:r>
        <w:t xml:space="preserve">Lancer un audit </w:t>
      </w:r>
      <w:r>
        <w:t>qualité fournisseur et enrichir les fiches produit (spécifications, photos, avis clients) sur l'Électronique. Avec 72% du CA porté par cette catégorie, ramener son taux de retour de 15,3% à 10% libère une marge nette estimée à +14 015€.</w:t>
      </w:r>
    </w:p>
    <w:p w14:paraId="6E07E2B4" w14:textId="77777777" w:rsidR="006C6E71" w:rsidRDefault="001C6DAD">
      <w:pPr>
        <w:spacing w:before="160" w:after="20"/>
      </w:pPr>
      <w:r>
        <w:rPr>
          <w:b/>
          <w:color w:val="1565C0"/>
          <w:sz w:val="24"/>
        </w:rPr>
        <w:t>2. Corriger l'anoma</w:t>
      </w:r>
      <w:r>
        <w:rPr>
          <w:b/>
          <w:color w:val="1565C0"/>
          <w:sz w:val="24"/>
        </w:rPr>
        <w:t>lie opérationnelle de Douala</w:t>
      </w:r>
    </w:p>
    <w:p w14:paraId="3F90FB2B" w14:textId="77777777" w:rsidR="006C6E71" w:rsidRDefault="001C6DAD">
      <w:pPr>
        <w:spacing w:after="60"/>
      </w:pPr>
      <w:r>
        <w:rPr>
          <w:i/>
          <w:color w:val="C9971C"/>
          <w:sz w:val="18"/>
        </w:rPr>
        <w:t>Impact : Moyen   |   Effort : Faible   |   Horizon : 30 jours</w:t>
      </w:r>
    </w:p>
    <w:p w14:paraId="38006A20" w14:textId="77777777" w:rsidR="006C6E71" w:rsidRDefault="001C6DAD">
      <w:pPr>
        <w:spacing w:after="120"/>
      </w:pPr>
      <w:r>
        <w:t>Investiguer en priorité la cause du taux d'annulation de 12,9% à Douala (méthode de paiement, fiabilité de livraison, ou erreur de saisie locale) avant tout renforce</w:t>
      </w:r>
      <w:r>
        <w:t>ment marketing sur ce marché. Gain potentiel estimé : +16 299€ de marge récupérable.</w:t>
      </w:r>
    </w:p>
    <w:p w14:paraId="02F42EBC" w14:textId="77777777" w:rsidR="006C6E71" w:rsidRDefault="001C6DAD">
      <w:pPr>
        <w:spacing w:before="160" w:after="20"/>
      </w:pPr>
      <w:r>
        <w:rPr>
          <w:b/>
          <w:color w:val="1565C0"/>
          <w:sz w:val="24"/>
        </w:rPr>
        <w:t>3. Réallouer le budget marketing vers Email et Google Ads</w:t>
      </w:r>
    </w:p>
    <w:p w14:paraId="6CB1A55B" w14:textId="77777777" w:rsidR="006C6E71" w:rsidRDefault="001C6DAD">
      <w:pPr>
        <w:spacing w:after="60"/>
      </w:pPr>
      <w:r>
        <w:rPr>
          <w:i/>
          <w:color w:val="C9971C"/>
          <w:sz w:val="18"/>
        </w:rPr>
        <w:t>Impact : Élevé   |   Effort : Faible   |   Horizon : 30 jours</w:t>
      </w:r>
    </w:p>
    <w:p w14:paraId="762183B3" w14:textId="77777777" w:rsidR="006C6E71" w:rsidRDefault="001C6DAD">
      <w:pPr>
        <w:spacing w:after="120"/>
      </w:pPr>
      <w:r>
        <w:t>Augmenter les volumes sur l'Email (ROI 217) et Goog</w:t>
      </w:r>
      <w:r>
        <w:t>le Ads (ROI 47), tout en recadrant le ciblage du canal Influenceur (ROI 19,5, le plus faible). Un simple alignement de l'efficacité coût de l'Influenceur sur celle de Google Ads permet une économie de +9 388€.</w:t>
      </w:r>
    </w:p>
    <w:p w14:paraId="7EC673AB" w14:textId="77777777" w:rsidR="006C6E71" w:rsidRDefault="001C6DAD">
      <w:pPr>
        <w:spacing w:before="160" w:after="20"/>
      </w:pPr>
      <w:r>
        <w:rPr>
          <w:b/>
          <w:color w:val="1565C0"/>
          <w:sz w:val="24"/>
        </w:rPr>
        <w:t>4. Lancer un programme de fidélisation ciblé s</w:t>
      </w:r>
      <w:r>
        <w:rPr>
          <w:b/>
          <w:color w:val="1565C0"/>
          <w:sz w:val="24"/>
        </w:rPr>
        <w:t>ur les « Champions »</w:t>
      </w:r>
    </w:p>
    <w:p w14:paraId="1E505AE3" w14:textId="77777777" w:rsidR="006C6E71" w:rsidRDefault="001C6DAD">
      <w:pPr>
        <w:spacing w:after="60"/>
      </w:pPr>
      <w:r>
        <w:rPr>
          <w:i/>
          <w:color w:val="C9971C"/>
          <w:sz w:val="18"/>
        </w:rPr>
        <w:t>Impact : Élevé   |   Effort : Moyen   |   Horizon : 90 jours</w:t>
      </w:r>
    </w:p>
    <w:p w14:paraId="0BBB825F" w14:textId="77777777" w:rsidR="006C6E71" w:rsidRDefault="001C6DAD">
      <w:pPr>
        <w:spacing w:after="120"/>
      </w:pPr>
      <w:r>
        <w:t xml:space="preserve">Mettre en place un traitement VIP (avantages, service prioritaire, offres exclusives) pour le noyau de 31,5% de clients qui génère 80% du CA, et des campagnes de </w:t>
      </w:r>
      <w:r>
        <w:t>relance ciblées pour les gros acheteurs occasionnels et les clients à risque.</w:t>
      </w:r>
    </w:p>
    <w:p w14:paraId="33852A10" w14:textId="77777777" w:rsidR="006C6E71" w:rsidRDefault="001C6DAD">
      <w:pPr>
        <w:spacing w:before="160" w:after="20"/>
      </w:pPr>
      <w:r>
        <w:rPr>
          <w:b/>
          <w:color w:val="1565C0"/>
          <w:sz w:val="24"/>
        </w:rPr>
        <w:t>5. Industrialiser la qualité de saisie des commandes</w:t>
      </w:r>
    </w:p>
    <w:p w14:paraId="16AB8075" w14:textId="77777777" w:rsidR="006C6E71" w:rsidRDefault="001C6DAD">
      <w:pPr>
        <w:spacing w:after="60"/>
      </w:pPr>
      <w:r>
        <w:rPr>
          <w:i/>
          <w:color w:val="C9971C"/>
          <w:sz w:val="18"/>
        </w:rPr>
        <w:t>Impact : Moyen   |   Effort : Moyen   |   Horizon : 90 jours</w:t>
      </w:r>
    </w:p>
    <w:p w14:paraId="4C6BB769" w14:textId="77777777" w:rsidR="006C6E71" w:rsidRDefault="001C6DAD">
      <w:pPr>
        <w:spacing w:after="120"/>
      </w:pPr>
      <w:r>
        <w:t>Mettre en place des contrôles de validation à la source (catégor</w:t>
      </w:r>
      <w:r>
        <w:t>ie produit, orthographe des villes, signe des prix et remises) pour fiabiliser durablement les futurs reportings et éviter un nettoyage manuel récurrent, coûteux et source d'erreurs.</w:t>
      </w:r>
    </w:p>
    <w:p w14:paraId="5B6805BE" w14:textId="77777777" w:rsidR="006C6E71" w:rsidRDefault="001C6DAD">
      <w:pPr>
        <w:pStyle w:val="Titre2"/>
      </w:pPr>
      <w:bookmarkStart w:id="20" w:name="_Toc239932982"/>
      <w:r>
        <w:rPr>
          <w:color w:val="1565C0"/>
          <w:sz w:val="25"/>
        </w:rPr>
        <w:t>Feuille de route à 90 jours</w:t>
      </w:r>
      <w:bookmarkEnd w:id="20"/>
    </w:p>
    <w:tbl>
      <w:tblPr>
        <w:tblStyle w:val="Grilleclaire-Accent1"/>
        <w:tblW w:w="0" w:type="auto"/>
        <w:tblLook w:val="04A0" w:firstRow="1" w:lastRow="0" w:firstColumn="1" w:lastColumn="0" w:noHBand="0" w:noVBand="1"/>
      </w:tblPr>
      <w:tblGrid>
        <w:gridCol w:w="4986"/>
        <w:gridCol w:w="4986"/>
      </w:tblGrid>
      <w:tr w:rsidR="006C6E71" w14:paraId="4D77721B" w14:textId="77777777" w:rsidTr="006C6E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152A4A"/>
          </w:tcPr>
          <w:p w14:paraId="40B1389E" w14:textId="77777777" w:rsidR="006C6E71" w:rsidRDefault="001C6DAD">
            <w:r>
              <w:rPr>
                <w:color w:val="FFFFFF"/>
                <w:sz w:val="19"/>
              </w:rPr>
              <w:t>Horizon</w:t>
            </w:r>
          </w:p>
        </w:tc>
        <w:tc>
          <w:tcPr>
            <w:tcW w:w="4986" w:type="dxa"/>
            <w:shd w:val="clear" w:color="auto" w:fill="152A4A"/>
          </w:tcPr>
          <w:p w14:paraId="69D5E322"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Actions</w:t>
            </w:r>
          </w:p>
        </w:tc>
      </w:tr>
      <w:tr w:rsidR="006C6E71" w14:paraId="2B8CD9B0"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A615F14" w14:textId="77777777" w:rsidR="006C6E71" w:rsidRDefault="001C6DAD">
            <w:r>
              <w:rPr>
                <w:sz w:val="19"/>
              </w:rPr>
              <w:t>30 jours (Quick wins)</w:t>
            </w:r>
          </w:p>
        </w:tc>
        <w:tc>
          <w:tcPr>
            <w:tcW w:w="4986" w:type="dxa"/>
          </w:tcPr>
          <w:p w14:paraId="04898A57"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Invest</w:t>
            </w:r>
            <w:r>
              <w:rPr>
                <w:sz w:val="19"/>
              </w:rPr>
              <w:t>igation Douala · Recadrage du ciblage Influenceur · Lancement audit qualité Électronique</w:t>
            </w:r>
          </w:p>
        </w:tc>
      </w:tr>
      <w:tr w:rsidR="006C6E71" w14:paraId="2B0E706A"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588039C" w14:textId="77777777" w:rsidR="006C6E71" w:rsidRDefault="001C6DAD">
            <w:r>
              <w:rPr>
                <w:sz w:val="19"/>
              </w:rPr>
              <w:t>60 jours</w:t>
            </w:r>
          </w:p>
        </w:tc>
        <w:tc>
          <w:tcPr>
            <w:tcW w:w="4986" w:type="dxa"/>
          </w:tcPr>
          <w:p w14:paraId="5DFF6D3C"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Plan d'action fournisseur Électronique · Réallocation budgétaire Email/Google Ads</w:t>
            </w:r>
          </w:p>
        </w:tc>
      </w:tr>
      <w:tr w:rsidR="006C6E71" w14:paraId="65E8D62C"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3FB4F46" w14:textId="77777777" w:rsidR="006C6E71" w:rsidRDefault="001C6DAD">
            <w:r>
              <w:rPr>
                <w:sz w:val="19"/>
              </w:rPr>
              <w:t>90 jours</w:t>
            </w:r>
          </w:p>
        </w:tc>
        <w:tc>
          <w:tcPr>
            <w:tcW w:w="4986" w:type="dxa"/>
          </w:tcPr>
          <w:p w14:paraId="3B1D162F"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Programme de fidélisation Champions · Mise en place des contrôles</w:t>
            </w:r>
            <w:r>
              <w:rPr>
                <w:sz w:val="19"/>
              </w:rPr>
              <w:t xml:space="preserve"> de saisie</w:t>
            </w:r>
          </w:p>
        </w:tc>
      </w:tr>
    </w:tbl>
    <w:p w14:paraId="306D52AB" w14:textId="77777777" w:rsidR="006C6E71" w:rsidRDefault="001C6DAD">
      <w:r>
        <w:br w:type="page"/>
      </w:r>
    </w:p>
    <w:p w14:paraId="6D09272F" w14:textId="77777777" w:rsidR="006C6E71" w:rsidRDefault="001C6DAD">
      <w:pPr>
        <w:pStyle w:val="Titre1"/>
        <w:pBdr>
          <w:bottom w:val="single" w:sz="8" w:space="0" w:color="C9971C"/>
        </w:pBdr>
      </w:pPr>
      <w:bookmarkStart w:id="21" w:name="_Toc239932983"/>
      <w:r>
        <w:rPr>
          <w:color w:val="152A4A"/>
          <w:sz w:val="34"/>
        </w:rPr>
        <w:lastRenderedPageBreak/>
        <w:t>10. Conclusion business orientée action</w:t>
      </w:r>
      <w:bookmarkEnd w:id="21"/>
    </w:p>
    <w:p w14:paraId="133137B4" w14:textId="77777777" w:rsidR="006C6E71" w:rsidRDefault="001C6DAD">
      <w:pPr>
        <w:spacing w:after="160"/>
      </w:pPr>
      <w:r>
        <w:t xml:space="preserve">AfriMarket dispose d'un moteur de croissance clair : l'Électronique et les marchés de Kinshasa et Abidjan portent l'essentiel du chiffre d'affaires et du profit de l'entreprise. Mais cette </w:t>
      </w:r>
      <w:r>
        <w:t>croissance reste freinée par trois fuites de rentabilité précises et actionnables : un taux de retour concentré sur la catégorie la plus stratégique, une allocation marketing sous-optimale, et une anomalie opérationnelle localisée à Douala.</w:t>
      </w:r>
    </w:p>
    <w:p w14:paraId="6232B128" w14:textId="77777777" w:rsidR="006C6E71" w:rsidRDefault="001C6DAD">
      <w:pPr>
        <w:spacing w:after="160"/>
      </w:pPr>
      <w:r>
        <w:t>Le chiffrage co</w:t>
      </w:r>
      <w:r>
        <w:t>nservateur présenté en section 8 montre qu'agir sur ces trois seuls leviers représente un gain de profit net estimé à +10,4%, sans investissement supplémentaire. La priorité immédiate de la direction devrait donc être double : protéger et développer ce qui</w:t>
      </w:r>
      <w:r>
        <w:t xml:space="preserve"> fonctionne déjà (segment Champions, Email, Kinshasa/Abidjan), et corriger sans délai ce qui abîme la rentabilité (retours Électronique, Influenceur, Douala).</w:t>
      </w:r>
    </w:p>
    <w:p w14:paraId="4DC33149" w14:textId="77777777" w:rsidR="006C6E71" w:rsidRDefault="001C6DAD">
      <w:pPr>
        <w:spacing w:after="80"/>
      </w:pPr>
      <w:r>
        <w:t>L'ensemble de ces indicateurs est disponible en continu dans le dashboard interactif livré avec c</w:t>
      </w:r>
      <w:r>
        <w:t>e rapport, permettant à la direction de suivre mois après mois l'impact réel des actions engagées.</w:t>
      </w:r>
    </w:p>
    <w:p w14:paraId="54468A9F" w14:textId="77777777" w:rsidR="006C6E71" w:rsidRDefault="001C6DAD">
      <w:r>
        <w:br w:type="page"/>
      </w:r>
    </w:p>
    <w:p w14:paraId="3140CC15" w14:textId="77777777" w:rsidR="006C6E71" w:rsidRDefault="001C6DAD">
      <w:pPr>
        <w:pStyle w:val="Titre1"/>
        <w:pBdr>
          <w:bottom w:val="single" w:sz="8" w:space="0" w:color="C9971C"/>
        </w:pBdr>
      </w:pPr>
      <w:bookmarkStart w:id="22" w:name="_Toc239932984"/>
      <w:r>
        <w:rPr>
          <w:color w:val="152A4A"/>
          <w:sz w:val="34"/>
        </w:rPr>
        <w:lastRenderedPageBreak/>
        <w:t>Annexe A — Dictionnaire de données</w:t>
      </w:r>
      <w:bookmarkEnd w:id="22"/>
    </w:p>
    <w:p w14:paraId="1DE1FEB3" w14:textId="77777777" w:rsidR="006C6E71" w:rsidRDefault="001C6DAD">
      <w:pPr>
        <w:pStyle w:val="Titre2"/>
      </w:pPr>
      <w:bookmarkStart w:id="23" w:name="_Toc239932985"/>
      <w:r>
        <w:rPr>
          <w:color w:val="1565C0"/>
          <w:sz w:val="25"/>
        </w:rPr>
        <w:t>Colonnes sources (fichier brut)</w:t>
      </w:r>
      <w:bookmarkEnd w:id="23"/>
    </w:p>
    <w:tbl>
      <w:tblPr>
        <w:tblStyle w:val="Grilleclaire-Accent1"/>
        <w:tblW w:w="0" w:type="auto"/>
        <w:tblLook w:val="04A0" w:firstRow="1" w:lastRow="0" w:firstColumn="1" w:lastColumn="0" w:noHBand="0" w:noVBand="1"/>
      </w:tblPr>
      <w:tblGrid>
        <w:gridCol w:w="4986"/>
        <w:gridCol w:w="4986"/>
      </w:tblGrid>
      <w:tr w:rsidR="006C6E71" w14:paraId="627D3715" w14:textId="77777777" w:rsidTr="006C6E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152A4A"/>
          </w:tcPr>
          <w:p w14:paraId="01F4CDEE" w14:textId="77777777" w:rsidR="006C6E71" w:rsidRDefault="001C6DAD">
            <w:r>
              <w:rPr>
                <w:color w:val="FFFFFF"/>
                <w:sz w:val="19"/>
              </w:rPr>
              <w:t>Colonne</w:t>
            </w:r>
          </w:p>
        </w:tc>
        <w:tc>
          <w:tcPr>
            <w:tcW w:w="4986" w:type="dxa"/>
            <w:shd w:val="clear" w:color="auto" w:fill="152A4A"/>
          </w:tcPr>
          <w:p w14:paraId="278CE014"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6C6E71" w14:paraId="51E1F829"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8B70CF9" w14:textId="77777777" w:rsidR="006C6E71" w:rsidRDefault="001C6DAD">
            <w:r>
              <w:rPr>
                <w:sz w:val="19"/>
              </w:rPr>
              <w:t>id_commande</w:t>
            </w:r>
          </w:p>
        </w:tc>
        <w:tc>
          <w:tcPr>
            <w:tcW w:w="4986" w:type="dxa"/>
          </w:tcPr>
          <w:p w14:paraId="21799F53"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Identifiant unique de la commande</w:t>
            </w:r>
          </w:p>
        </w:tc>
      </w:tr>
      <w:tr w:rsidR="006C6E71" w14:paraId="1238D432"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4FA21E5" w14:textId="77777777" w:rsidR="006C6E71" w:rsidRDefault="001C6DAD">
            <w:r>
              <w:rPr>
                <w:sz w:val="19"/>
              </w:rPr>
              <w:t>date_commande</w:t>
            </w:r>
          </w:p>
        </w:tc>
        <w:tc>
          <w:tcPr>
            <w:tcW w:w="4986" w:type="dxa"/>
          </w:tcPr>
          <w:p w14:paraId="6AF348B2"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Date d</w:t>
            </w:r>
            <w:r>
              <w:rPr>
                <w:sz w:val="19"/>
              </w:rPr>
              <w:t>e passation de la commande</w:t>
            </w:r>
          </w:p>
        </w:tc>
      </w:tr>
      <w:tr w:rsidR="006C6E71" w14:paraId="316ED5E5"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9313BA3" w14:textId="77777777" w:rsidR="006C6E71" w:rsidRDefault="001C6DAD">
            <w:r>
              <w:rPr>
                <w:sz w:val="19"/>
              </w:rPr>
              <w:t>id_client</w:t>
            </w:r>
          </w:p>
        </w:tc>
        <w:tc>
          <w:tcPr>
            <w:tcW w:w="4986" w:type="dxa"/>
          </w:tcPr>
          <w:p w14:paraId="60C99BE7"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Identifiant unique du client</w:t>
            </w:r>
          </w:p>
        </w:tc>
      </w:tr>
      <w:tr w:rsidR="006C6E71" w14:paraId="5CBBF659"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4107807" w14:textId="77777777" w:rsidR="006C6E71" w:rsidRDefault="001C6DAD">
            <w:r>
              <w:rPr>
                <w:sz w:val="19"/>
              </w:rPr>
              <w:t>ville</w:t>
            </w:r>
          </w:p>
        </w:tc>
        <w:tc>
          <w:tcPr>
            <w:tcW w:w="4986" w:type="dxa"/>
          </w:tcPr>
          <w:p w14:paraId="06D9631D"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Ville de livraison</w:t>
            </w:r>
          </w:p>
        </w:tc>
      </w:tr>
      <w:tr w:rsidR="006C6E71" w14:paraId="7A4BB063"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1E6919E" w14:textId="77777777" w:rsidR="006C6E71" w:rsidRDefault="001C6DAD">
            <w:r>
              <w:rPr>
                <w:sz w:val="19"/>
              </w:rPr>
              <w:t>categorie</w:t>
            </w:r>
          </w:p>
        </w:tc>
        <w:tc>
          <w:tcPr>
            <w:tcW w:w="4986" w:type="dxa"/>
          </w:tcPr>
          <w:p w14:paraId="756D39B4"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Catégorie produit déclarée (non fiable avant nettoyage, cf. section 2.2)</w:t>
            </w:r>
          </w:p>
        </w:tc>
      </w:tr>
      <w:tr w:rsidR="006C6E71" w14:paraId="1EC73333"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4BACBDD" w14:textId="77777777" w:rsidR="006C6E71" w:rsidRDefault="001C6DAD">
            <w:r>
              <w:rPr>
                <w:sz w:val="19"/>
              </w:rPr>
              <w:t>nom_produit</w:t>
            </w:r>
          </w:p>
        </w:tc>
        <w:tc>
          <w:tcPr>
            <w:tcW w:w="4986" w:type="dxa"/>
          </w:tcPr>
          <w:p w14:paraId="4D2BA78A"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Nom du produit commandé</w:t>
            </w:r>
          </w:p>
        </w:tc>
      </w:tr>
      <w:tr w:rsidR="006C6E71" w14:paraId="4903B312"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B03EBBD" w14:textId="77777777" w:rsidR="006C6E71" w:rsidRDefault="001C6DAD">
            <w:r>
              <w:rPr>
                <w:sz w:val="19"/>
              </w:rPr>
              <w:t>prix_unitaire</w:t>
            </w:r>
          </w:p>
        </w:tc>
        <w:tc>
          <w:tcPr>
            <w:tcW w:w="4986" w:type="dxa"/>
          </w:tcPr>
          <w:p w14:paraId="4077A50D"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 xml:space="preserve">Prix unitaire du </w:t>
            </w:r>
            <w:r>
              <w:rPr>
                <w:sz w:val="19"/>
              </w:rPr>
              <w:t>produit (€)</w:t>
            </w:r>
          </w:p>
        </w:tc>
      </w:tr>
      <w:tr w:rsidR="006C6E71" w14:paraId="5F4C9306"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DF9A117" w14:textId="77777777" w:rsidR="006C6E71" w:rsidRDefault="001C6DAD">
            <w:r>
              <w:rPr>
                <w:sz w:val="19"/>
              </w:rPr>
              <w:t>quantite</w:t>
            </w:r>
          </w:p>
        </w:tc>
        <w:tc>
          <w:tcPr>
            <w:tcW w:w="4986" w:type="dxa"/>
          </w:tcPr>
          <w:p w14:paraId="5CA5CA3E"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Quantité commandée</w:t>
            </w:r>
          </w:p>
        </w:tc>
      </w:tr>
      <w:tr w:rsidR="006C6E71" w14:paraId="43AC75AF"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7B1399B" w14:textId="77777777" w:rsidR="006C6E71" w:rsidRDefault="001C6DAD">
            <w:r>
              <w:rPr>
                <w:sz w:val="19"/>
              </w:rPr>
              <w:t>remise</w:t>
            </w:r>
          </w:p>
        </w:tc>
        <w:tc>
          <w:tcPr>
            <w:tcW w:w="4986" w:type="dxa"/>
          </w:tcPr>
          <w:p w14:paraId="04FB9C6B"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Taux de remise appliqué (0 à 1)</w:t>
            </w:r>
          </w:p>
        </w:tc>
      </w:tr>
      <w:tr w:rsidR="006C6E71" w14:paraId="527B916E"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A2B98FC" w14:textId="77777777" w:rsidR="006C6E71" w:rsidRDefault="001C6DAD">
            <w:r>
              <w:rPr>
                <w:sz w:val="19"/>
              </w:rPr>
              <w:t>cout_livraison</w:t>
            </w:r>
          </w:p>
        </w:tc>
        <w:tc>
          <w:tcPr>
            <w:tcW w:w="4986" w:type="dxa"/>
          </w:tcPr>
          <w:p w14:paraId="0598D04B"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Coût logistique de la commande (€)</w:t>
            </w:r>
          </w:p>
        </w:tc>
      </w:tr>
      <w:tr w:rsidR="006C6E71" w14:paraId="131C246F"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9870E09" w14:textId="77777777" w:rsidR="006C6E71" w:rsidRDefault="001C6DAD">
            <w:r>
              <w:rPr>
                <w:sz w:val="19"/>
              </w:rPr>
              <w:t>methode_paiement</w:t>
            </w:r>
          </w:p>
        </w:tc>
        <w:tc>
          <w:tcPr>
            <w:tcW w:w="4986" w:type="dxa"/>
          </w:tcPr>
          <w:p w14:paraId="7D3270BE"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Moyen de paiement utilisé</w:t>
            </w:r>
          </w:p>
        </w:tc>
      </w:tr>
      <w:tr w:rsidR="006C6E71" w14:paraId="03EFB6A7"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9AE7018" w14:textId="77777777" w:rsidR="006C6E71" w:rsidRDefault="001C6DAD">
            <w:r>
              <w:rPr>
                <w:sz w:val="19"/>
              </w:rPr>
              <w:t>canal_marketing</w:t>
            </w:r>
          </w:p>
        </w:tc>
        <w:tc>
          <w:tcPr>
            <w:tcW w:w="4986" w:type="dxa"/>
          </w:tcPr>
          <w:p w14:paraId="740F2447"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Canal d'acquisition ayant généré la commande</w:t>
            </w:r>
          </w:p>
        </w:tc>
      </w:tr>
      <w:tr w:rsidR="006C6E71" w14:paraId="7FB0D1D1"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E3EC5B7" w14:textId="77777777" w:rsidR="006C6E71" w:rsidRDefault="001C6DAD">
            <w:r>
              <w:rPr>
                <w:sz w:val="19"/>
              </w:rPr>
              <w:t>cout_marketing</w:t>
            </w:r>
          </w:p>
        </w:tc>
        <w:tc>
          <w:tcPr>
            <w:tcW w:w="4986" w:type="dxa"/>
          </w:tcPr>
          <w:p w14:paraId="6933B4ED"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Coût marketing attribué à la commande (€)</w:t>
            </w:r>
          </w:p>
        </w:tc>
      </w:tr>
      <w:tr w:rsidR="006C6E71" w14:paraId="402CB004"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D6E4A71" w14:textId="77777777" w:rsidR="006C6E71" w:rsidRDefault="001C6DAD">
            <w:r>
              <w:rPr>
                <w:sz w:val="19"/>
              </w:rPr>
              <w:t>statut_commande</w:t>
            </w:r>
          </w:p>
        </w:tc>
        <w:tc>
          <w:tcPr>
            <w:tcW w:w="4986" w:type="dxa"/>
          </w:tcPr>
          <w:p w14:paraId="4B2AB348"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Livrée / Retournée / Annulée</w:t>
            </w:r>
          </w:p>
        </w:tc>
      </w:tr>
    </w:tbl>
    <w:p w14:paraId="0D6961A6" w14:textId="77777777" w:rsidR="006C6E71" w:rsidRDefault="001C6DAD">
      <w:pPr>
        <w:pStyle w:val="Titre2"/>
      </w:pPr>
      <w:bookmarkStart w:id="24" w:name="_Toc239932986"/>
      <w:r>
        <w:rPr>
          <w:color w:val="1565C0"/>
          <w:sz w:val="25"/>
        </w:rPr>
        <w:t>Variables construites (df_clean)</w:t>
      </w:r>
      <w:bookmarkEnd w:id="24"/>
    </w:p>
    <w:tbl>
      <w:tblPr>
        <w:tblStyle w:val="Grilleclaire-Accent1"/>
        <w:tblW w:w="0" w:type="auto"/>
        <w:tblLook w:val="04A0" w:firstRow="1" w:lastRow="0" w:firstColumn="1" w:lastColumn="0" w:noHBand="0" w:noVBand="1"/>
      </w:tblPr>
      <w:tblGrid>
        <w:gridCol w:w="4986"/>
        <w:gridCol w:w="4986"/>
      </w:tblGrid>
      <w:tr w:rsidR="006C6E71" w14:paraId="0110DF9C" w14:textId="77777777" w:rsidTr="006C6E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152A4A"/>
          </w:tcPr>
          <w:p w14:paraId="1ED3C8C4" w14:textId="77777777" w:rsidR="006C6E71" w:rsidRDefault="001C6DAD">
            <w:r>
              <w:rPr>
                <w:color w:val="FFFFFF"/>
                <w:sz w:val="19"/>
              </w:rPr>
              <w:t>Variable</w:t>
            </w:r>
          </w:p>
        </w:tc>
        <w:tc>
          <w:tcPr>
            <w:tcW w:w="4986" w:type="dxa"/>
            <w:shd w:val="clear" w:color="auto" w:fill="152A4A"/>
          </w:tcPr>
          <w:p w14:paraId="3DC9C82B" w14:textId="77777777" w:rsidR="006C6E71" w:rsidRDefault="001C6DAD">
            <w:pPr>
              <w:cnfStyle w:val="100000000000" w:firstRow="1" w:lastRow="0" w:firstColumn="0" w:lastColumn="0" w:oddVBand="0" w:evenVBand="0" w:oddHBand="0" w:evenHBand="0" w:firstRowFirstColumn="0" w:firstRowLastColumn="0" w:lastRowFirstColumn="0" w:lastRowLastColumn="0"/>
            </w:pPr>
            <w:r>
              <w:rPr>
                <w:color w:val="FFFFFF"/>
                <w:sz w:val="19"/>
              </w:rPr>
              <w:t>Formule / origine</w:t>
            </w:r>
          </w:p>
        </w:tc>
      </w:tr>
      <w:tr w:rsidR="006C6E71" w14:paraId="61F932B5"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F5F09CF" w14:textId="77777777" w:rsidR="006C6E71" w:rsidRDefault="001C6DAD">
            <w:r>
              <w:rPr>
                <w:sz w:val="19"/>
              </w:rPr>
              <w:t>montant_brut</w:t>
            </w:r>
          </w:p>
        </w:tc>
        <w:tc>
          <w:tcPr>
            <w:tcW w:w="4986" w:type="dxa"/>
          </w:tcPr>
          <w:p w14:paraId="7C08357F"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prix_unitaire × quantite</w:t>
            </w:r>
          </w:p>
        </w:tc>
      </w:tr>
      <w:tr w:rsidR="006C6E71" w14:paraId="124C6EF5"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01B4769" w14:textId="77777777" w:rsidR="006C6E71" w:rsidRDefault="001C6DAD">
            <w:r>
              <w:rPr>
                <w:sz w:val="19"/>
              </w:rPr>
              <w:t>chiffre_affaires</w:t>
            </w:r>
          </w:p>
        </w:tc>
        <w:tc>
          <w:tcPr>
            <w:tcW w:w="4986" w:type="dxa"/>
          </w:tcPr>
          <w:p w14:paraId="218F5213"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 xml:space="preserve">montant_brut × (1 − </w:t>
            </w:r>
            <w:r>
              <w:rPr>
                <w:sz w:val="19"/>
              </w:rPr>
              <w:t>remise), 0 si Annulée</w:t>
            </w:r>
          </w:p>
        </w:tc>
      </w:tr>
      <w:tr w:rsidR="006C6E71" w14:paraId="4CE07600"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9496E7E" w14:textId="77777777" w:rsidR="006C6E71" w:rsidRDefault="001C6DAD">
            <w:r>
              <w:rPr>
                <w:sz w:val="19"/>
              </w:rPr>
              <w:t>taux_marge</w:t>
            </w:r>
          </w:p>
        </w:tc>
        <w:tc>
          <w:tcPr>
            <w:tcW w:w="4986" w:type="dxa"/>
          </w:tcPr>
          <w:p w14:paraId="3120A82C"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Taux de marge estimé selon la catégorie</w:t>
            </w:r>
          </w:p>
        </w:tc>
      </w:tr>
      <w:tr w:rsidR="006C6E71" w14:paraId="5A717A61"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A1BCBEB" w14:textId="77777777" w:rsidR="006C6E71" w:rsidRDefault="001C6DAD">
            <w:r>
              <w:rPr>
                <w:sz w:val="19"/>
              </w:rPr>
              <w:t>marge_brute</w:t>
            </w:r>
          </w:p>
        </w:tc>
        <w:tc>
          <w:tcPr>
            <w:tcW w:w="4986" w:type="dxa"/>
          </w:tcPr>
          <w:p w14:paraId="776AE21D"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chiffre_affaires × taux_marge</w:t>
            </w:r>
          </w:p>
        </w:tc>
      </w:tr>
      <w:tr w:rsidR="006C6E71" w14:paraId="687D7FDD"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E70C137" w14:textId="77777777" w:rsidR="006C6E71" w:rsidRDefault="001C6DAD">
            <w:r>
              <w:rPr>
                <w:sz w:val="19"/>
              </w:rPr>
              <w:t>profit_net</w:t>
            </w:r>
          </w:p>
        </w:tc>
        <w:tc>
          <w:tcPr>
            <w:tcW w:w="4986" w:type="dxa"/>
          </w:tcPr>
          <w:p w14:paraId="56B13CFC"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marge_brute − cout_livraison − cout_marketing</w:t>
            </w:r>
          </w:p>
        </w:tc>
      </w:tr>
      <w:tr w:rsidR="006C6E71" w14:paraId="38FC9F5D"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19F25D7" w14:textId="77777777" w:rsidR="006C6E71" w:rsidRDefault="001C6DAD">
            <w:r>
              <w:rPr>
                <w:sz w:val="19"/>
              </w:rPr>
              <w:t>mois</w:t>
            </w:r>
          </w:p>
        </w:tc>
        <w:tc>
          <w:tcPr>
            <w:tcW w:w="4986" w:type="dxa"/>
          </w:tcPr>
          <w:p w14:paraId="417B79CE"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Période AAAA-MM extraite de date_commande</w:t>
            </w:r>
          </w:p>
        </w:tc>
      </w:tr>
      <w:tr w:rsidR="006C6E71" w14:paraId="2672F141"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E7A9038" w14:textId="77777777" w:rsidR="006C6E71" w:rsidRDefault="001C6DAD">
            <w:r>
              <w:rPr>
                <w:sz w:val="19"/>
              </w:rPr>
              <w:t>indicateur_retour</w:t>
            </w:r>
          </w:p>
        </w:tc>
        <w:tc>
          <w:tcPr>
            <w:tcW w:w="4986" w:type="dxa"/>
          </w:tcPr>
          <w:p w14:paraId="4EFBA197"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1 si statut_co</w:t>
            </w:r>
            <w:r>
              <w:rPr>
                <w:sz w:val="19"/>
              </w:rPr>
              <w:t>mmande = Retournée</w:t>
            </w:r>
          </w:p>
        </w:tc>
      </w:tr>
      <w:tr w:rsidR="006C6E71" w14:paraId="4C0230A3" w14:textId="77777777" w:rsidTr="006C6E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29E0476" w14:textId="77777777" w:rsidR="006C6E71" w:rsidRDefault="001C6DAD">
            <w:r>
              <w:rPr>
                <w:sz w:val="19"/>
              </w:rPr>
              <w:t>nombre_commandes_par_client</w:t>
            </w:r>
          </w:p>
        </w:tc>
        <w:tc>
          <w:tcPr>
            <w:tcW w:w="4986" w:type="dxa"/>
          </w:tcPr>
          <w:p w14:paraId="231DDF09" w14:textId="77777777" w:rsidR="006C6E71" w:rsidRDefault="001C6DAD">
            <w:pPr>
              <w:cnfStyle w:val="000000010000" w:firstRow="0" w:lastRow="0" w:firstColumn="0" w:lastColumn="0" w:oddVBand="0" w:evenVBand="0" w:oddHBand="0" w:evenHBand="1" w:firstRowFirstColumn="0" w:firstRowLastColumn="0" w:lastRowFirstColumn="0" w:lastRowLastColumn="0"/>
            </w:pPr>
            <w:r>
              <w:rPr>
                <w:sz w:val="19"/>
              </w:rPr>
              <w:t>Fréquence d'achat du client</w:t>
            </w:r>
          </w:p>
        </w:tc>
      </w:tr>
      <w:tr w:rsidR="006C6E71" w14:paraId="04CF4B59" w14:textId="77777777" w:rsidTr="006C6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B10CB4A" w14:textId="77777777" w:rsidR="006C6E71" w:rsidRDefault="001C6DAD">
            <w:r>
              <w:rPr>
                <w:sz w:val="19"/>
              </w:rPr>
              <w:t>valeur_vie_client</w:t>
            </w:r>
          </w:p>
        </w:tc>
        <w:tc>
          <w:tcPr>
            <w:tcW w:w="4986" w:type="dxa"/>
          </w:tcPr>
          <w:p w14:paraId="1E5382D8" w14:textId="77777777" w:rsidR="006C6E71" w:rsidRDefault="001C6DAD">
            <w:pPr>
              <w:cnfStyle w:val="000000100000" w:firstRow="0" w:lastRow="0" w:firstColumn="0" w:lastColumn="0" w:oddVBand="0" w:evenVBand="0" w:oddHBand="1" w:evenHBand="0" w:firstRowFirstColumn="0" w:firstRowLastColumn="0" w:lastRowFirstColumn="0" w:lastRowLastColumn="0"/>
            </w:pPr>
            <w:r>
              <w:rPr>
                <w:sz w:val="19"/>
              </w:rPr>
              <w:t>Somme du chiffre_affaires du client (CLV simplifiée)</w:t>
            </w:r>
          </w:p>
        </w:tc>
      </w:tr>
    </w:tbl>
    <w:p w14:paraId="1F8A559F" w14:textId="77777777" w:rsidR="006C6E71" w:rsidRDefault="001C6DAD">
      <w:r>
        <w:br w:type="page"/>
      </w:r>
    </w:p>
    <w:p w14:paraId="190388C2" w14:textId="77777777" w:rsidR="006C6E71" w:rsidRDefault="001C6DAD">
      <w:pPr>
        <w:pStyle w:val="Titre1"/>
        <w:pBdr>
          <w:bottom w:val="single" w:sz="8" w:space="0" w:color="C9971C"/>
        </w:pBdr>
      </w:pPr>
      <w:bookmarkStart w:id="25" w:name="_Toc239932987"/>
      <w:r>
        <w:rPr>
          <w:color w:val="152A4A"/>
          <w:sz w:val="34"/>
        </w:rPr>
        <w:lastRenderedPageBreak/>
        <w:t>Annexe B — Limites &amp; hypothèses</w:t>
      </w:r>
      <w:bookmarkEnd w:id="25"/>
    </w:p>
    <w:p w14:paraId="37A245B5" w14:textId="77777777" w:rsidR="006C6E71" w:rsidRDefault="001C6DAD">
      <w:pPr>
        <w:pStyle w:val="Listepuces"/>
        <w:spacing w:after="60"/>
      </w:pPr>
      <w:r>
        <w:t xml:space="preserve">Le coût d'achat réel des produits n'étant pas fourni, la marge brute </w:t>
      </w:r>
      <w:r>
        <w:t>repose sur des taux estimés par catégorie ; toute donnée de coût réelle améliorerait la précision du profit net.</w:t>
      </w:r>
    </w:p>
    <w:p w14:paraId="6758F250" w14:textId="77777777" w:rsidR="006C6E71" w:rsidRDefault="001C6DAD">
      <w:pPr>
        <w:pStyle w:val="Listepuces"/>
        <w:spacing w:after="60"/>
      </w:pPr>
      <w:r>
        <w:t>La simulation financière (section 8) applique des hypothèses linéaires prudentes ; elle vise à donner un ordre de grandeur actionnable, non une</w:t>
      </w:r>
      <w:r>
        <w:t xml:space="preserve"> prévision garantie.</w:t>
      </w:r>
    </w:p>
    <w:p w14:paraId="5A54E4CA" w14:textId="77777777" w:rsidR="006C6E71" w:rsidRDefault="001C6DAD">
      <w:pPr>
        <w:pStyle w:val="Listepuces"/>
        <w:spacing w:after="60"/>
      </w:pPr>
      <w:r>
        <w:t>La CLV utilisée est une valeur historique simplifiée (somme du CA observé), non une valeur projetée sur la durée de vie future du client.</w:t>
      </w:r>
    </w:p>
    <w:p w14:paraId="05DA11A6" w14:textId="77777777" w:rsidR="006C6E71" w:rsidRDefault="001C6DAD">
      <w:pPr>
        <w:pStyle w:val="Listepuces"/>
        <w:spacing w:after="60"/>
      </w:pPr>
      <w:r>
        <w:t>L'échantillon couvre 6 mois : les tendances saisonnières au-delà de cette période ne peuvent être</w:t>
      </w:r>
      <w:r>
        <w:t xml:space="preserve"> extrapolées avec certitude.</w:t>
      </w:r>
    </w:p>
    <w:p w14:paraId="19E3AEE0" w14:textId="77777777" w:rsidR="006C6E71" w:rsidRDefault="006C6E71"/>
    <w:p w14:paraId="4EB8893D" w14:textId="77777777" w:rsidR="006C6E71" w:rsidRDefault="001C6DAD">
      <w:pPr>
        <w:jc w:val="center"/>
      </w:pPr>
      <w:r>
        <w:rPr>
          <w:i/>
          <w:color w:val="5A5A5A"/>
          <w:sz w:val="18"/>
        </w:rPr>
        <w:t>Fin du rapport — AfriMarket Data Analytics</w:t>
      </w:r>
    </w:p>
    <w:sectPr w:rsidR="006C6E71" w:rsidSect="00034616">
      <w:headerReference w:type="default" r:id="rId17"/>
      <w:footerReference w:type="default" r:id="rId18"/>
      <w:pgSz w:w="12240" w:h="15840"/>
      <w:pgMar w:top="1134" w:right="1134" w:bottom="1020"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B4D63" w14:textId="77777777" w:rsidR="00000000" w:rsidRDefault="001C6DAD">
      <w:pPr>
        <w:spacing w:after="0" w:line="240" w:lineRule="auto"/>
      </w:pPr>
      <w:r>
        <w:separator/>
      </w:r>
    </w:p>
  </w:endnote>
  <w:endnote w:type="continuationSeparator" w:id="0">
    <w:p w14:paraId="7332618B" w14:textId="77777777" w:rsidR="00000000" w:rsidRDefault="001C6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C4AAD" w14:textId="77777777" w:rsidR="006C6E71" w:rsidRDefault="001C6DAD">
    <w:pPr>
      <w:pStyle w:val="Pieddepage"/>
      <w:jc w:val="center"/>
    </w:pPr>
    <w:r>
      <w:rPr>
        <w:color w:val="5A5A5A"/>
        <w:sz w:val="16"/>
      </w:rPr>
      <w:t xml:space="preserve">Confidentiel — Usage interne AfriMarket   |   Page </w:t>
    </w:r>
    <w:r>
      <w:rPr>
        <w:color w:val="5A5A5A"/>
        <w:sz w:val="16"/>
      </w:rPr>
      <w:fldChar w:fldCharType="begin"/>
    </w:r>
    <w:r>
      <w:rPr>
        <w:color w:val="5A5A5A"/>
        <w:sz w:val="16"/>
      </w:rPr>
      <w:instrText>PAGE</w:instrText>
    </w:r>
    <w:r>
      <w:rPr>
        <w:color w:val="5A5A5A"/>
        <w:sz w:val="16"/>
      </w:rPr>
      <w:fldChar w:fldCharType="separate"/>
    </w:r>
    <w:r>
      <w:rPr>
        <w:noProof/>
        <w:color w:val="5A5A5A"/>
        <w:sz w:val="16"/>
      </w:rPr>
      <w:t>1</w:t>
    </w:r>
    <w:r>
      <w:rPr>
        <w:color w:val="5A5A5A"/>
        <w:sz w:val="16"/>
      </w:rPr>
      <w:fldChar w:fldCharType="end"/>
    </w:r>
    <w:r>
      <w:rPr>
        <w:color w:val="5A5A5A"/>
        <w:sz w:val="16"/>
      </w:rPr>
      <w:t xml:space="preserve"> / </w:t>
    </w:r>
    <w:r>
      <w:rPr>
        <w:color w:val="5A5A5A"/>
        <w:sz w:val="16"/>
      </w:rPr>
      <w:fldChar w:fldCharType="begin"/>
    </w:r>
    <w:r>
      <w:rPr>
        <w:color w:val="5A5A5A"/>
        <w:sz w:val="16"/>
      </w:rPr>
      <w:instrText>NUMPAGES</w:instrText>
    </w:r>
    <w:r>
      <w:rPr>
        <w:color w:val="5A5A5A"/>
        <w:sz w:val="16"/>
      </w:rPr>
      <w:fldChar w:fldCharType="separate"/>
    </w:r>
    <w:r>
      <w:rPr>
        <w:noProof/>
        <w:color w:val="5A5A5A"/>
        <w:sz w:val="16"/>
      </w:rPr>
      <w:t>2</w:t>
    </w:r>
    <w:r>
      <w:rPr>
        <w:color w:val="5A5A5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7727B" w14:textId="77777777" w:rsidR="00000000" w:rsidRDefault="001C6DAD">
      <w:pPr>
        <w:spacing w:after="0" w:line="240" w:lineRule="auto"/>
      </w:pPr>
      <w:r>
        <w:separator/>
      </w:r>
    </w:p>
  </w:footnote>
  <w:footnote w:type="continuationSeparator" w:id="0">
    <w:p w14:paraId="13B441CD" w14:textId="77777777" w:rsidR="00000000" w:rsidRDefault="001C6D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09DF2" w14:textId="77777777" w:rsidR="006C6E71" w:rsidRDefault="001C6DAD">
    <w:pPr>
      <w:pStyle w:val="En-tte"/>
      <w:jc w:val="right"/>
    </w:pPr>
    <w:r>
      <w:rPr>
        <w:i/>
        <w:color w:val="5A5A5A"/>
        <w:sz w:val="16"/>
      </w:rPr>
      <w:t>AfriMarket — Rapport d'Analyse Stratégique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DAD"/>
    <w:rsid w:val="0029639D"/>
    <w:rsid w:val="00326F90"/>
    <w:rsid w:val="006C6E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FC722D"/>
  <w14:defaultImageDpi w14:val="300"/>
  <w15:docId w15:val="{626103CB-1FEF-4B52-BEB5-9E1C772F6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1C6DAD"/>
    <w:pPr>
      <w:spacing w:after="100"/>
    </w:pPr>
  </w:style>
  <w:style w:type="paragraph" w:styleId="TM2">
    <w:name w:val="toc 2"/>
    <w:basedOn w:val="Normal"/>
    <w:next w:val="Normal"/>
    <w:autoRedefine/>
    <w:uiPriority w:val="39"/>
    <w:unhideWhenUsed/>
    <w:rsid w:val="001C6DAD"/>
    <w:pPr>
      <w:spacing w:after="100"/>
      <w:ind w:left="210"/>
    </w:pPr>
  </w:style>
  <w:style w:type="character" w:styleId="Lienhypertexte">
    <w:name w:val="Hyperlink"/>
    <w:basedOn w:val="Policepardfaut"/>
    <w:uiPriority w:val="99"/>
    <w:unhideWhenUsed/>
    <w:rsid w:val="001C6D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2780</Words>
  <Characters>15211</Characters>
  <Application>Microsoft Office Word</Application>
  <DocSecurity>0</DocSecurity>
  <Lines>538</Lines>
  <Paragraphs>395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2026-09-10T09:42:00Z</dcterms:modified>
  <cp:category/>
</cp:coreProperties>
</file>