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 Rivera</w:t>
      </w:r>
    </w:p>
    <w:p>
      <w:r>
        <w:t xml:space="preserve">Seattle, WA | sam.rivera@example.com | </w:t>
      </w:r>
      <w:hyperlink r:id="rId9">
        <w:r>
          <w:t>LinkedIn</w:t>
        </w:r>
      </w:hyperlink>
      <w:r>
        <w:t xml:space="preserve"> | </w:t>
      </w:r>
      <w:hyperlink r:id="rId10">
        <w:r>
          <w:t>GitHub</w:t>
        </w:r>
      </w:hyperlink>
      <w:r>
        <w:t xml:space="preserve"> | </w:t>
      </w:r>
      <w:hyperlink r:id="rId11">
        <w:r>
          <w:t>Portfolio</w:t>
        </w:r>
      </w:hyperlink>
    </w:p>
    <w:p>
      <w:r>
        <w:t>Summary</w:t>
      </w:r>
    </w:p>
    <w:p>
      <w:r>
        <w:t>Machine learning engineer focused on retrieval systems and search relevance. Cares more about whether the right document is found than about which model found it.</w:t>
      </w:r>
    </w:p>
    <w:p>
      <w:r>
        <w:t>Experience</w:t>
      </w:r>
    </w:p>
    <w:p>
      <w:r>
        <w:t>ML Engineer | Acme Robotics | Feb 2025 - Present. Leads the Atlas project, semantic search over Acme's internal documentation and robot logs.</w:t>
      </w:r>
    </w:p>
    <w:p>
      <w:r>
        <w:t>Search Engineer | Initech Labs | Jan 2021 - Jan 2025. Owned the ranking model and the embedding refresh pipeline for a product search engine serving 12M queries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example.com/in/sam-rivera" TargetMode="External"/><Relationship Id="rId10" Type="http://schemas.openxmlformats.org/officeDocument/2006/relationships/hyperlink" Target="https://github.example.com/sam-rivera" TargetMode="External"/><Relationship Id="rId11" Type="http://schemas.openxmlformats.org/officeDocument/2006/relationships/hyperlink" Target="https://sam-rivera.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