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0BA7" w14:textId="77777777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6A11153A" w:rsidR="005C540E" w:rsidRPr="00C919B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</w:t>
      </w:r>
      <w:r w:rsidR="00C919B6"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</w:t>
      </w:r>
      <w:r w:rsidR="00C919B6" w:rsidRPr="00C919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9B6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="00C919B6">
        <w:rPr>
          <w:rFonts w:ascii="Times New Roman" w:hAnsi="Times New Roman" w:cs="Times New Roman"/>
          <w:i/>
          <w:sz w:val="28"/>
          <w:szCs w:val="28"/>
        </w:rPr>
        <w:t>тд</w:t>
      </w:r>
      <w:proofErr w:type="spellEnd"/>
      <w:r w:rsidR="00C919B6">
        <w:rPr>
          <w:rFonts w:ascii="Times New Roman" w:hAnsi="Times New Roman" w:cs="Times New Roman"/>
          <w:i/>
          <w:sz w:val="28"/>
          <w:szCs w:val="28"/>
        </w:rPr>
        <w:t>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3415D38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2.2.1 Логистические посредники. Это компании, оказывающие услуги по транспортировке, хранению товаров.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4461DD41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1C61D65D" w14:textId="1D41167E" w:rsidR="003B682B" w:rsidRPr="00C919B6" w:rsidRDefault="005C540E" w:rsidP="00C919B6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7DAD1AB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E6C62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Эти нормы бывают международные и национальные. Причем не всегда международные совпадают с национальными. Так, по международным нормам тормозная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4DBB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14:paraId="452055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46DBA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14:paraId="7578DF6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78CD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3718425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38B6756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4AC2A9D0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</w:p>
    <w:p w14:paraId="4BE28683" w14:textId="28F96FA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</w:p>
    <w:p w14:paraId="4C4F39C3" w14:textId="043CFA0A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</w:p>
    <w:p w14:paraId="1667D671" w14:textId="32511718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ного сериала. Эта ошибка обошлась фирме многомиллионными убытками. Дело в том, что в таких случаях 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F0915A8" w14:textId="2EEB4850" w:rsidR="005C540E" w:rsidRPr="006D3AC0" w:rsidRDefault="005C540E" w:rsidP="00360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14:paraId="1C44F267" w14:textId="66C3A38D" w:rsidR="005C540E" w:rsidRPr="0020239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</w:t>
      </w:r>
      <w:r w:rsidR="00202394">
        <w:rPr>
          <w:sz w:val="28"/>
          <w:szCs w:val="28"/>
        </w:rPr>
        <w:t xml:space="preserve"> 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4AC89448" w:rsidR="00202394" w:rsidRDefault="005C540E" w:rsidP="00202394">
      <w:pPr>
        <w:pStyle w:val="a3"/>
        <w:ind w:right="-1"/>
        <w:rPr>
          <w:rFonts w:ascii="Times New Roman" w:hAnsi="Times New Roman" w:cs="Times New Roman"/>
          <w:i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</w:p>
    <w:p w14:paraId="0BED6A9F" w14:textId="77777777" w:rsidR="00202394" w:rsidRDefault="00202394">
      <w:pPr>
        <w:spacing w:after="160" w:line="259" w:lineRule="auto"/>
        <w:rPr>
          <w:rFonts w:eastAsiaTheme="minorHAnsi"/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  <w:bookmarkStart w:id="0" w:name="_GoBack"/>
      <w:bookmarkEnd w:id="0"/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предварительном написании не слишком заботиться о последовательности, грамматики, стиле и т.д. Сделать это потом,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627D860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постоянства клиента.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Ее предложили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Шмиттляйн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Моррисон. Она определяется следующим образом.</w:t>
      </w:r>
    </w:p>
    <w:p w14:paraId="048C0D5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position w:val="-42"/>
          <w:sz w:val="28"/>
          <w:szCs w:val="28"/>
        </w:rPr>
        <w:object w:dxaOrig="1303" w:dyaOrig="1020" w14:anchorId="469CF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51.1pt" o:ole="">
            <v:imagedata r:id="rId5" o:title=""/>
          </v:shape>
          <o:OLEObject Type="Embed" ProgID="Equation.3" ShapeID="_x0000_i1025" DrawAspect="Content" ObjectID="_1708244424" r:id="rId6"/>
        </w:object>
      </w:r>
    </w:p>
    <w:p w14:paraId="0BE7B48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вероятность, что клиент сделает повторную покупку;</w:t>
      </w:r>
    </w:p>
    <w:p w14:paraId="530603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промежуток времени между нача</w:t>
      </w:r>
      <w:r>
        <w:rPr>
          <w:rFonts w:ascii="Times New Roman" w:hAnsi="Times New Roman" w:cs="Times New Roman"/>
          <w:sz w:val="28"/>
          <w:szCs w:val="28"/>
        </w:rPr>
        <w:softHyphen/>
        <w:t>лом рассматриваемого периода и последней покупкой;</w:t>
      </w:r>
    </w:p>
    <w:p w14:paraId="28BB58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общая продолжительность рассматриваемого периода;</w:t>
      </w:r>
    </w:p>
    <w:p w14:paraId="3649B64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покупок за рассматриваемый период.</w:t>
      </w:r>
    </w:p>
    <w:p w14:paraId="44E21EB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C19F1C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Пример по этому поводу. </w:t>
      </w:r>
      <w:r>
        <w:rPr>
          <w:rFonts w:ascii="Times New Roman" w:hAnsi="Times New Roman" w:cs="Times New Roman"/>
          <w:i/>
          <w:iCs/>
          <w:sz w:val="28"/>
          <w:szCs w:val="28"/>
        </w:rPr>
        <w:t>Рассмотрим это на примере двух покупателей.</w:t>
      </w:r>
    </w:p>
    <w:p w14:paraId="6C01D155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А. Совершил покупки 1.02; 1.03, 1.04, 30.06.</w:t>
      </w:r>
    </w:p>
    <w:p w14:paraId="1CC893C1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Б. Совершил покупки 1.03; 1.04, 1.05, 29.09.</w:t>
      </w:r>
    </w:p>
    <w:p w14:paraId="55D91FEA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Соответственно Р для покупателя А составит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0FD0A054">
          <v:shape id="_x0000_i1026" type="#_x0000_t75" style="width:45.15pt;height:25pt" o:ole="">
            <v:imagedata r:id="rId7" o:title=""/>
          </v:shape>
          <o:OLEObject Type="Embed" ProgID="Equation.3" ShapeID="_x0000_i1026" DrawAspect="Content" ObjectID="_1708244425" r:id="rId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= 0,06, для покупателя Б соответственно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51A37A06">
          <v:shape id="_x0000_i1027" type="#_x0000_t75" style="width:45.15pt;height:25pt" o:ole="">
            <v:imagedata r:id="rId9" o:title=""/>
          </v:shape>
          <o:OLEObject Type="Embed" ProgID="Equation.3" ShapeID="_x0000_i1027" DrawAspect="Content" ObjectID="_1708244426" r:id="rId10"/>
        </w:object>
      </w:r>
      <w:r>
        <w:rPr>
          <w:rFonts w:ascii="Times New Roman" w:hAnsi="Times New Roman" w:cs="Times New Roman"/>
          <w:i/>
          <w:sz w:val="28"/>
          <w:szCs w:val="28"/>
        </w:rPr>
        <w:t>= 0,32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для простоты можно продолжительность года считать не в днях, а в полных месяцах. Как мы видим, вероятность совершения следующей покупки у покупателя Б больше, чем у покупателя А.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20CA08FE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американ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ская компания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Вейт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Вотчез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основании анализа информации из банка данных установила, что новые клиенты обычно расторгали договор через три, пять или во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семь недель после его подписания. Поэтому компания приурочила к этим критиче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ским датам рассылку по почте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—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футболок, пляжных полотенец и купонов с предложением скидки. </w:t>
      </w: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Стейт Фарм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Инсаренс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Компани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агенты получают одинаковую премию как при заключении нового договора, так и при продлении старого договора страхования.</w:t>
      </w:r>
    </w:p>
    <w:p w14:paraId="01C7C4D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пов. Благодаря подобной тактике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65 %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приобретений Хонды приходит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ся на прежних клиентов компании, что в полтора раза выше, чем в среднем в автомо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бильной промышленности.</w:t>
      </w:r>
    </w:p>
    <w:p w14:paraId="11FC1E1A" w14:textId="2656159C" w:rsidR="003B682B" w:rsidRP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29256BF6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Сами товары могут переходить в собственность покупателя или оставаться в магазине до окончательной расплаты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430746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в/ Потребители могут посчитать, что названные меры ведут к повышению цен на товары.</w:t>
      </w:r>
    </w:p>
    <w:p w14:paraId="0930D0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6CE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E5D9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DDE4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A433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666D7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15E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223EB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CE11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7426D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29F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A568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9B143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644C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179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3B73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D5C1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70499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5201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D0F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FACE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C268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EC8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1657A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2EB3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9B0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A9CF3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7F307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7259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E29C1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8BE43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10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E749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04034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F19D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8FB69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5C4BA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F05DF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2879E64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8348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9327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5FA9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816F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C653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6B30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BFB9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739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778E6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F81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9E08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EF342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виды печатной рекламы.</w:t>
      </w:r>
    </w:p>
    <w:p w14:paraId="2E5E76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</w:p>
    <w:p w14:paraId="78E4CC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</w:p>
    <w:p w14:paraId="7C98B2B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Заголовок и иллюстрация в первую очередь должны привлекать внимание потребителей. </w:t>
      </w:r>
      <w:r>
        <w:rPr>
          <w:rFonts w:ascii="Times New Roman" w:hAnsi="Times New Roman" w:cs="Times New Roman"/>
          <w:i/>
          <w:sz w:val="28"/>
          <w:szCs w:val="28"/>
        </w:rPr>
        <w:t>Считается, что количество людей, которые замечают иллюстрации и заголовок, в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4—5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 больше количества людей, которые читают всю рекламу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 xml:space="preserve">Например, может быть только иллюстрация и логотип, или просто один логотип и т.д. 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  <w:r>
        <w:rPr>
          <w:rFonts w:ascii="Times New Roman" w:hAnsi="Times New Roman" w:cs="Times New Roman"/>
          <w:i/>
          <w:sz w:val="28"/>
          <w:szCs w:val="28"/>
        </w:rPr>
        <w:t xml:space="preserve">(Эта рекомендация американского специалиста по рекламным текстам Дж.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Кейплса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0399327A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Избегать отрицательных заголовков (остановись, откажись и т.д.). </w:t>
      </w:r>
      <w:r>
        <w:rPr>
          <w:rFonts w:ascii="Times New Roman" w:hAnsi="Times New Roman" w:cs="Times New Roman"/>
          <w:i/>
          <w:sz w:val="28"/>
          <w:szCs w:val="28"/>
        </w:rPr>
        <w:t>Они снижают внимание, примерно, в 1,5 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Пример.</w:t>
      </w:r>
    </w:p>
    <w:p w14:paraId="273221D4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Неудачное обращение</w:t>
      </w:r>
    </w:p>
    <w:p w14:paraId="49487BA3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НЕ ПРИОБРЕТЕ, ТО НЕ ПОЛУЧИТЕ»</w:t>
      </w:r>
    </w:p>
    <w:p w14:paraId="7CBBE9D6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Более удачное</w:t>
      </w:r>
    </w:p>
    <w:p w14:paraId="5006BDD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ПРИОБРЕТЕ, ТО ПОЛУЧИТЕ»</w:t>
      </w:r>
    </w:p>
    <w:p w14:paraId="2DADA7C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i/>
          <w:sz w:val="28"/>
          <w:szCs w:val="28"/>
        </w:rPr>
        <w:t>Для примера возьмем два заголовка. Первый заголовок: «Убивает тараканов». А теперь другой заголовок: «Убивает тараканов наповал». Понятно, что второй заголовок предпочтительней. Но есть и ограничение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показали исследования американских специалистов Миллера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Кинтша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использование длинных предложений и редко встречающихся слов не снижает скорость чтения и не оказывает влияние на понимание информации. Дело в том, что в предложении схватывает смысл, а не дословный его пересказ. Однако длинные предложения ухудшают восприятие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Для обычных или недорогих товаров желателен текст длиною до 50 слов.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 вашему сведению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примерно такое же количество слов произносится в 30-секундном рекламном телеролике</w:t>
      </w:r>
      <w:r>
        <w:rPr>
          <w:rFonts w:ascii="Times New Roman" w:hAnsi="Times New Roman" w:cs="Times New Roman"/>
          <w:sz w:val="28"/>
          <w:szCs w:val="28"/>
        </w:rPr>
        <w:t>. Для остальных товаров длина текста может быть от 51 до 250 слов.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53404D0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наружной рекламы непродолжительный рекламный контакт. </w:t>
      </w:r>
      <w:r>
        <w:rPr>
          <w:rFonts w:ascii="Times New Roman" w:hAnsi="Times New Roman" w:cs="Times New Roman"/>
          <w:i/>
          <w:sz w:val="28"/>
          <w:szCs w:val="28"/>
        </w:rPr>
        <w:t>У пешехода 3-5 секунд, у автомобилиста 1-2 секунды.</w:t>
      </w:r>
      <w:r>
        <w:rPr>
          <w:rFonts w:ascii="Times New Roman" w:hAnsi="Times New Roman" w:cs="Times New Roman"/>
          <w:sz w:val="28"/>
          <w:szCs w:val="28"/>
        </w:rPr>
        <w:t xml:space="preserve"> В силу сказанного к наружной рекламе выдвигаются следующие требования.</w:t>
      </w:r>
    </w:p>
    <w:p w14:paraId="64D7ED2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Простота и ясность понимания рекламного обращения. </w:t>
      </w:r>
      <w:r>
        <w:rPr>
          <w:rFonts w:ascii="Times New Roman" w:hAnsi="Times New Roman" w:cs="Times New Roman"/>
          <w:i/>
          <w:iCs/>
          <w:sz w:val="28"/>
          <w:szCs w:val="28"/>
        </w:rPr>
        <w:t>Понятно, что у пешеходов и водителей нет времени для разгадывания головоломок.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8CDD4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604CE7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5DD18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3B9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908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20275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92CB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8676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B57F6C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что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77777777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Динамичность и естественность. Для этого средняя продолжительность одного кадра (эпизода) не должна быть менее 2,5 секунд, т.е. в 30 секундном ролике не должно быть более 12 кадров (эпизодов). </w:t>
      </w:r>
      <w:r>
        <w:rPr>
          <w:rFonts w:ascii="Times New Roman" w:hAnsi="Times New Roman" w:cs="Times New Roman"/>
          <w:i/>
          <w:iCs/>
          <w:sz w:val="28"/>
          <w:szCs w:val="28"/>
        </w:rPr>
        <w:t>Как показали проведенные исследования, большее количество эпизодов снижает внимание, причем наибольшее снижение наблюдается среди молодежи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CDFB6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  <w:r>
        <w:rPr>
          <w:rFonts w:ascii="Times New Roman" w:hAnsi="Times New Roman" w:cs="Times New Roman"/>
          <w:i/>
          <w:iCs/>
          <w:sz w:val="28"/>
          <w:szCs w:val="28"/>
        </w:rPr>
        <w:t>Считается, что в этом случае можно будет избежать проблемы языковых барьеров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C3247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их показа – не менее трех секунд. </w:t>
      </w:r>
      <w:r>
        <w:rPr>
          <w:rFonts w:ascii="Times New Roman" w:hAnsi="Times New Roman" w:cs="Times New Roman"/>
          <w:i/>
          <w:iCs/>
          <w:sz w:val="28"/>
          <w:szCs w:val="28"/>
        </w:rPr>
        <w:t>Требование это объясняют тем, что если человек не захочет смотреть рекламу, начнет переключаться на другой телеканал, то он захватит хоть начало рекламы</w:t>
      </w:r>
    </w:p>
    <w:p w14:paraId="6FDBC29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</w:p>
    <w:p w14:paraId="5CC5F0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примера можно привести такое рекламное обращение: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это калейдоскоп красок на вашем запястье». Данное рекламное обращение привлечет больше внимание, чем прозаическое обращение, типа: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ярко смотрятся на вашем запястье». Поэтому названное требование имеет в радиорекламе больше значение по сравнению с другими видами рекламы.</w:t>
      </w:r>
    </w:p>
    <w:p w14:paraId="6CF59E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  <w:r>
        <w:rPr>
          <w:rFonts w:ascii="Times New Roman" w:hAnsi="Times New Roman" w:cs="Times New Roman"/>
          <w:i/>
          <w:iCs/>
          <w:sz w:val="28"/>
          <w:szCs w:val="28"/>
        </w:rPr>
        <w:t>Например, в радиорекламе пива «Товарищ Бендер» использовался звук подскакивающей на кафельном полу крышечки от раскупоренной бутылки с пивом.</w:t>
      </w:r>
    </w:p>
    <w:p w14:paraId="25C854C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Во возможности постараться повторить не менее 3 раз название товара, марки. </w:t>
      </w:r>
    </w:p>
    <w:p w14:paraId="116878B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Давать адрес фирмы или легко запоминающийся телефон (например, 222-33-44). Повторить эту информацию 2 раза. </w:t>
      </w:r>
      <w:r>
        <w:rPr>
          <w:rFonts w:ascii="Times New Roman" w:hAnsi="Times New Roman" w:cs="Times New Roman"/>
          <w:i/>
          <w:sz w:val="28"/>
          <w:szCs w:val="28"/>
        </w:rPr>
        <w:t xml:space="preserve">Понятно, что у человека,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>который слушает радио, может не оказаться под рукой бумаги и ручки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Поэтому ему легче запомнить будет адрес, особенно если ему знакомо название улицы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11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Интернет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– реклама,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ренклама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6E1D0" w14:textId="77777777" w:rsidR="003B682B" w:rsidRDefault="003B682B" w:rsidP="003B682B">
      <w:pPr>
        <w:rPr>
          <w:sz w:val="28"/>
          <w:szCs w:val="28"/>
        </w:rPr>
      </w:pPr>
    </w:p>
    <w:p w14:paraId="0BF4D5E6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 w:rsidSect="00C919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202394"/>
    <w:rsid w:val="00360A72"/>
    <w:rsid w:val="003B682B"/>
    <w:rsid w:val="00413A74"/>
    <w:rsid w:val="00591A59"/>
    <w:rsid w:val="005C540E"/>
    <w:rsid w:val="005E55D3"/>
    <w:rsid w:val="006C047A"/>
    <w:rsid w:val="00936E92"/>
    <w:rsid w:val="00A227DE"/>
    <w:rsid w:val="00AA40C5"/>
    <w:rsid w:val="00AB315A"/>
    <w:rsid w:val="00B65AB5"/>
    <w:rsid w:val="00C919B6"/>
    <w:rsid w:val="00E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7436</Words>
  <Characters>42390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7</cp:revision>
  <dcterms:created xsi:type="dcterms:W3CDTF">2022-03-05T11:53:00Z</dcterms:created>
  <dcterms:modified xsi:type="dcterms:W3CDTF">2022-03-08T08:34:00Z</dcterms:modified>
</cp:coreProperties>
</file>