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8CE2" w14:textId="77777777" w:rsidR="00761660" w:rsidRDefault="00761660" w:rsidP="00761660">
      <w:pPr>
        <w:shd w:val="clear" w:color="auto" w:fill="FFFFFF"/>
        <w:jc w:val="center"/>
      </w:pPr>
      <w:r>
        <w:t>Министерство образования Республики Беларусь</w:t>
      </w:r>
    </w:p>
    <w:p w14:paraId="62C08AB9" w14:textId="77777777" w:rsidR="00761660" w:rsidRDefault="00761660" w:rsidP="00761660">
      <w:pPr>
        <w:shd w:val="clear" w:color="auto" w:fill="FFFFFF"/>
        <w:jc w:val="center"/>
      </w:pPr>
      <w:r>
        <w:t>Учреждение образования</w:t>
      </w:r>
      <w:r>
        <w:br/>
        <w:t>«Белорусский государственный университет</w:t>
      </w:r>
    </w:p>
    <w:p w14:paraId="0F96C622" w14:textId="77777777" w:rsidR="00761660" w:rsidRDefault="00761660" w:rsidP="00761660">
      <w:pPr>
        <w:shd w:val="clear" w:color="auto" w:fill="FFFFFF"/>
        <w:jc w:val="center"/>
      </w:pPr>
      <w:r>
        <w:t>информатики и радиоэлектроники»</w:t>
      </w:r>
    </w:p>
    <w:p w14:paraId="263BC18C" w14:textId="77777777" w:rsidR="00761660" w:rsidRDefault="00761660" w:rsidP="00761660">
      <w:pPr>
        <w:shd w:val="clear" w:color="auto" w:fill="FFFFFF"/>
        <w:jc w:val="center"/>
      </w:pPr>
    </w:p>
    <w:p w14:paraId="5D7CDE5E" w14:textId="77777777" w:rsidR="00761660" w:rsidRDefault="00761660" w:rsidP="00761660">
      <w:pPr>
        <w:spacing w:line="288" w:lineRule="auto"/>
        <w:ind w:right="104" w:firstLine="720"/>
        <w:jc w:val="center"/>
      </w:pPr>
      <w:r>
        <w:t>Факультет компьютерных систем и сетей</w:t>
      </w:r>
    </w:p>
    <w:p w14:paraId="1A6B9311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2BF5C1A1" w14:textId="77777777" w:rsidR="00761660" w:rsidRDefault="00761660" w:rsidP="00761660">
      <w:pPr>
        <w:spacing w:line="288" w:lineRule="auto"/>
        <w:ind w:right="104" w:firstLine="720"/>
        <w:jc w:val="center"/>
      </w:pPr>
      <w:r>
        <w:t>Кафедра электронных вычислительных машин</w:t>
      </w:r>
    </w:p>
    <w:p w14:paraId="0E11F7C9" w14:textId="77777777" w:rsidR="00761660" w:rsidRDefault="00761660" w:rsidP="00761660">
      <w:pPr>
        <w:spacing w:line="288" w:lineRule="auto"/>
        <w:ind w:right="104"/>
      </w:pPr>
    </w:p>
    <w:p w14:paraId="625B99A2" w14:textId="77777777" w:rsidR="00761660" w:rsidRDefault="00761660" w:rsidP="00761660">
      <w:pPr>
        <w:spacing w:line="288" w:lineRule="auto"/>
        <w:ind w:right="104"/>
      </w:pPr>
    </w:p>
    <w:p w14:paraId="6F21BDDB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7C7D6ADF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4C2C161B" w14:textId="05E1D72D" w:rsidR="00761660" w:rsidRDefault="000029D7" w:rsidP="00761660">
      <w:pPr>
        <w:spacing w:line="288" w:lineRule="auto"/>
        <w:ind w:right="104"/>
        <w:jc w:val="center"/>
      </w:pPr>
      <w:r w:rsidRPr="000029D7">
        <w:t>Системное программное обеспечение локальных компьютерных сетей</w:t>
      </w:r>
    </w:p>
    <w:p w14:paraId="620B1563" w14:textId="77777777" w:rsidR="000029D7" w:rsidRDefault="000029D7" w:rsidP="000029D7">
      <w:pPr>
        <w:spacing w:line="288" w:lineRule="auto"/>
        <w:ind w:right="104"/>
        <w:jc w:val="center"/>
        <w:rPr>
          <w:lang w:val="ru-RU"/>
        </w:rPr>
      </w:pPr>
    </w:p>
    <w:p w14:paraId="642E44C0" w14:textId="2949A4E0" w:rsidR="000029D7" w:rsidRDefault="000029D7" w:rsidP="000029D7">
      <w:pPr>
        <w:spacing w:line="288" w:lineRule="auto"/>
        <w:ind w:right="104"/>
        <w:jc w:val="center"/>
      </w:pPr>
      <w:r>
        <w:rPr>
          <w:lang w:val="ru-RU"/>
        </w:rPr>
        <w:t>И</w:t>
      </w:r>
      <w:proofErr w:type="spellStart"/>
      <w:r>
        <w:t>зучение</w:t>
      </w:r>
      <w:proofErr w:type="spellEnd"/>
      <w:r>
        <w:t xml:space="preserve"> протокола ICMP и особенностей его программирования</w:t>
      </w:r>
      <w:r>
        <w:rPr>
          <w:lang w:val="ru-RU"/>
        </w:rPr>
        <w:t>,</w:t>
      </w:r>
      <w:r>
        <w:t xml:space="preserve"> изучение</w:t>
      </w:r>
    </w:p>
    <w:p w14:paraId="440889C0" w14:textId="5E10595B" w:rsidR="000029D7" w:rsidRDefault="000029D7" w:rsidP="000029D7">
      <w:pPr>
        <w:spacing w:line="288" w:lineRule="auto"/>
        <w:ind w:right="104"/>
        <w:jc w:val="center"/>
      </w:pPr>
      <w:r>
        <w:t>протокола IP</w:t>
      </w:r>
    </w:p>
    <w:p w14:paraId="17A8F007" w14:textId="77777777" w:rsidR="000029D7" w:rsidRDefault="000029D7" w:rsidP="00761660">
      <w:pPr>
        <w:spacing w:line="288" w:lineRule="auto"/>
        <w:ind w:right="104"/>
        <w:jc w:val="center"/>
      </w:pPr>
    </w:p>
    <w:p w14:paraId="5258D842" w14:textId="1E36D26A" w:rsidR="00761660" w:rsidRPr="000029D7" w:rsidRDefault="000029D7" w:rsidP="00761660">
      <w:pPr>
        <w:spacing w:line="288" w:lineRule="auto"/>
        <w:ind w:right="104"/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356D3CA3" w14:textId="77777777" w:rsidR="00761660" w:rsidRDefault="00761660" w:rsidP="00761660">
      <w:pPr>
        <w:spacing w:line="288" w:lineRule="auto"/>
        <w:ind w:right="104"/>
        <w:jc w:val="center"/>
      </w:pPr>
    </w:p>
    <w:p w14:paraId="5845BF05" w14:textId="77777777" w:rsidR="00761660" w:rsidRDefault="00761660" w:rsidP="00761660">
      <w:pPr>
        <w:spacing w:line="288" w:lineRule="auto"/>
        <w:ind w:right="104"/>
      </w:pPr>
    </w:p>
    <w:p w14:paraId="5815ADD4" w14:textId="52BA912E" w:rsidR="000029D7" w:rsidRDefault="000029D7" w:rsidP="000029D7">
      <w:pPr>
        <w:spacing w:line="288" w:lineRule="auto"/>
        <w:ind w:right="104"/>
      </w:pPr>
    </w:p>
    <w:p w14:paraId="09B78F6B" w14:textId="77777777" w:rsidR="000029D7" w:rsidRDefault="000029D7" w:rsidP="00761660">
      <w:pPr>
        <w:spacing w:line="288" w:lineRule="auto"/>
        <w:ind w:right="104"/>
        <w:jc w:val="center"/>
      </w:pPr>
    </w:p>
    <w:p w14:paraId="44F0E3E8" w14:textId="77777777" w:rsidR="00761660" w:rsidRDefault="00761660" w:rsidP="00761660">
      <w:pPr>
        <w:spacing w:line="288" w:lineRule="auto"/>
        <w:ind w:right="104"/>
      </w:pPr>
    </w:p>
    <w:p w14:paraId="68640BFA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612C67B6" w14:textId="77777777" w:rsidR="00761660" w:rsidRDefault="00761660" w:rsidP="00761660">
      <w:pPr>
        <w:spacing w:line="288" w:lineRule="auto"/>
        <w:ind w:right="104"/>
      </w:pPr>
      <w:r>
        <w:t>Выполнил</w:t>
      </w:r>
      <w:proofErr w:type="gramStart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Проверил</w:t>
      </w:r>
      <w:proofErr w:type="gramEnd"/>
      <w:r>
        <w:t xml:space="preserve">: </w:t>
      </w:r>
    </w:p>
    <w:p w14:paraId="7F938E8D" w14:textId="2A61D2D4" w:rsidR="00761660" w:rsidRDefault="00761660" w:rsidP="00761660">
      <w:pPr>
        <w:spacing w:line="288" w:lineRule="auto"/>
        <w:ind w:right="104"/>
      </w:pPr>
      <w:r>
        <w:t xml:space="preserve">студент гр. 850503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0029D7">
        <w:rPr>
          <w:lang w:val="ru-RU"/>
        </w:rPr>
        <w:t>Смирнов</w:t>
      </w:r>
      <w:r>
        <w:t xml:space="preserve"> </w:t>
      </w:r>
      <w:r w:rsidR="000029D7">
        <w:rPr>
          <w:lang w:val="ru-RU"/>
        </w:rPr>
        <w:t>Ю</w:t>
      </w:r>
      <w:r>
        <w:t>.</w:t>
      </w:r>
      <w:r w:rsidR="000029D7">
        <w:rPr>
          <w:lang w:val="ru-RU"/>
        </w:rPr>
        <w:t>В</w:t>
      </w:r>
      <w:r>
        <w:t>.</w:t>
      </w:r>
    </w:p>
    <w:p w14:paraId="5AD0A478" w14:textId="42405361" w:rsidR="00761660" w:rsidRDefault="00761660" w:rsidP="00761660">
      <w:pPr>
        <w:spacing w:line="288" w:lineRule="auto"/>
        <w:ind w:right="104"/>
      </w:pPr>
      <w:r>
        <w:rPr>
          <w:lang w:val="ru-RU"/>
        </w:rPr>
        <w:t>Басько</w:t>
      </w:r>
      <w:r>
        <w:t xml:space="preserve"> </w:t>
      </w:r>
      <w:r>
        <w:rPr>
          <w:lang w:val="ru-RU"/>
        </w:rPr>
        <w:t>А</w:t>
      </w:r>
      <w:r>
        <w:t>.</w:t>
      </w:r>
      <w:r>
        <w:rPr>
          <w:lang w:val="ru-RU"/>
        </w:rPr>
        <w:t>С</w:t>
      </w:r>
      <w:r>
        <w:t>.</w:t>
      </w:r>
    </w:p>
    <w:p w14:paraId="11426324" w14:textId="77777777" w:rsidR="00761660" w:rsidRDefault="00761660" w:rsidP="00761660">
      <w:pPr>
        <w:spacing w:line="288" w:lineRule="auto"/>
        <w:ind w:right="10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AE223DC" w14:textId="77777777" w:rsidR="00761660" w:rsidRDefault="00761660" w:rsidP="00761660">
      <w:pPr>
        <w:spacing w:line="288" w:lineRule="auto"/>
        <w:ind w:right="104"/>
        <w:jc w:val="center"/>
      </w:pPr>
    </w:p>
    <w:p w14:paraId="10916054" w14:textId="77777777" w:rsidR="00761660" w:rsidRDefault="00761660" w:rsidP="00761660">
      <w:pPr>
        <w:spacing w:line="288" w:lineRule="auto"/>
        <w:ind w:right="104"/>
      </w:pPr>
    </w:p>
    <w:p w14:paraId="342920A0" w14:textId="77777777" w:rsidR="00761660" w:rsidRDefault="00761660" w:rsidP="00761660">
      <w:pPr>
        <w:spacing w:line="288" w:lineRule="auto"/>
        <w:ind w:right="104"/>
        <w:jc w:val="center"/>
      </w:pPr>
    </w:p>
    <w:p w14:paraId="28D5771D" w14:textId="77777777" w:rsidR="00761660" w:rsidRDefault="00761660" w:rsidP="00761660">
      <w:pPr>
        <w:spacing w:line="288" w:lineRule="auto"/>
        <w:ind w:right="104"/>
        <w:jc w:val="center"/>
      </w:pPr>
    </w:p>
    <w:p w14:paraId="204756F9" w14:textId="0946DCD3" w:rsidR="00761660" w:rsidRDefault="00761660" w:rsidP="00761660">
      <w:pPr>
        <w:spacing w:line="288" w:lineRule="auto"/>
        <w:ind w:right="104"/>
        <w:jc w:val="center"/>
      </w:pPr>
      <w:bookmarkStart w:id="0" w:name="_heading=h.gjdgxs" w:colFirst="0" w:colLast="0"/>
      <w:bookmarkEnd w:id="0"/>
    </w:p>
    <w:p w14:paraId="7E924E02" w14:textId="77777777" w:rsidR="000029D7" w:rsidRDefault="000029D7" w:rsidP="00761660">
      <w:pPr>
        <w:spacing w:line="288" w:lineRule="auto"/>
        <w:ind w:right="104"/>
        <w:jc w:val="center"/>
      </w:pPr>
    </w:p>
    <w:p w14:paraId="6BE05437" w14:textId="77777777" w:rsidR="00761660" w:rsidRDefault="00761660" w:rsidP="00761660">
      <w:pPr>
        <w:spacing w:line="288" w:lineRule="auto"/>
        <w:ind w:right="104"/>
        <w:jc w:val="center"/>
      </w:pPr>
      <w:bookmarkStart w:id="1" w:name="_heading=h.vcqc4pp2m9lz" w:colFirst="0" w:colLast="0"/>
      <w:bookmarkEnd w:id="1"/>
    </w:p>
    <w:p w14:paraId="180B9FF1" w14:textId="77777777" w:rsidR="00761660" w:rsidRDefault="00761660" w:rsidP="00761660">
      <w:pPr>
        <w:spacing w:line="288" w:lineRule="auto"/>
        <w:ind w:right="104"/>
        <w:jc w:val="center"/>
      </w:pPr>
      <w:bookmarkStart w:id="2" w:name="_heading=h.8bx7omywac48" w:colFirst="0" w:colLast="0"/>
      <w:bookmarkEnd w:id="2"/>
    </w:p>
    <w:p w14:paraId="382B65A3" w14:textId="4DC7AE3E" w:rsidR="00761660" w:rsidRDefault="00761660" w:rsidP="00761660">
      <w:pPr>
        <w:ind w:firstLine="708"/>
        <w:jc w:val="center"/>
      </w:pPr>
      <w:bookmarkStart w:id="3" w:name="_heading=h.bsyed3rbquc" w:colFirst="0" w:colLast="0"/>
      <w:bookmarkEnd w:id="3"/>
      <w:r>
        <w:t>Минск 2022</w:t>
      </w:r>
    </w:p>
    <w:p w14:paraId="61E5BAA9" w14:textId="77777777" w:rsidR="000029D7" w:rsidRDefault="000029D7" w:rsidP="000029D7">
      <w:pPr>
        <w:ind w:firstLine="708"/>
      </w:pPr>
      <w:r>
        <w:lastRenderedPageBreak/>
        <w:t>Вопросы:</w:t>
      </w:r>
    </w:p>
    <w:p w14:paraId="4536D38A" w14:textId="4B82EF1A" w:rsidR="000029D7" w:rsidRDefault="000029D7" w:rsidP="000029D7">
      <w:pPr>
        <w:pStyle w:val="a8"/>
        <w:numPr>
          <w:ilvl w:val="0"/>
          <w:numId w:val="4"/>
        </w:numPr>
        <w:ind w:left="0" w:firstLine="709"/>
      </w:pPr>
      <w:r>
        <w:t xml:space="preserve">Объяснить работу программы </w:t>
      </w:r>
      <w:proofErr w:type="spellStart"/>
      <w:r>
        <w:t>traceroute</w:t>
      </w:r>
      <w:proofErr w:type="spellEnd"/>
    </w:p>
    <w:p w14:paraId="3DC0EAB6" w14:textId="404DF519" w:rsidR="000029D7" w:rsidRDefault="000029D7" w:rsidP="000029D7">
      <w:pPr>
        <w:pStyle w:val="a8"/>
        <w:ind w:left="0" w:firstLine="709"/>
      </w:pPr>
      <w:r>
        <w:t xml:space="preserve">Для определения промежуточных маршрутизаторов </w:t>
      </w:r>
      <w:proofErr w:type="spellStart"/>
      <w:r>
        <w:t>traceroute</w:t>
      </w:r>
      <w:proofErr w:type="spellEnd"/>
      <w:r>
        <w:t xml:space="preserve"> отправляет целевому узлу серию ICMP-пакетов (по умолчанию 3 пакета), с каждым шагом увеличивая значение поля TTL на 1</w:t>
      </w:r>
      <w:r>
        <w:rPr>
          <w:lang w:val="ru-RU"/>
        </w:rPr>
        <w:t>.</w:t>
      </w:r>
      <w:r>
        <w:t xml:space="preserve"> Первая серия пакетов отправляется с TTL, равным 1, и поэтому первый же маршрутизатор возвращает обратно ICMP-сообщение «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», указывающее на невозможность доставки данных. </w:t>
      </w:r>
      <w:proofErr w:type="spellStart"/>
      <w:r>
        <w:t>Traceroute</w:t>
      </w:r>
      <w:proofErr w:type="spellEnd"/>
      <w:r>
        <w:t xml:space="preserve"> фиксирует адрес маршрутизатора, а также время между отправкой пакета и получением ответа (эти сведения </w:t>
      </w:r>
      <w:proofErr w:type="spellStart"/>
      <w:r>
        <w:t>ыводятся</w:t>
      </w:r>
      <w:proofErr w:type="spellEnd"/>
      <w:r>
        <w:t xml:space="preserve"> на монитор компьютера). Затем </w:t>
      </w:r>
      <w:proofErr w:type="spellStart"/>
      <w:r>
        <w:t>traceroute</w:t>
      </w:r>
      <w:proofErr w:type="spellEnd"/>
      <w:r>
        <w:t xml:space="preserve"> повторяет отправку серии пакетов с TTL, равным 2, что заставляет первый маршрутизатор уменьшить TTL пакетов на единицу и направить их ко второму маршрутизатору. Второй маршрутизатор, получив пакеты с TTL=1, так же возвращает «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transit</w:t>
      </w:r>
      <w:proofErr w:type="spellEnd"/>
      <w:r>
        <w:t>».</w:t>
      </w:r>
    </w:p>
    <w:p w14:paraId="6DF17627" w14:textId="299E9849" w:rsidR="000029D7" w:rsidRDefault="000029D7" w:rsidP="000029D7">
      <w:pPr>
        <w:pStyle w:val="a8"/>
        <w:ind w:left="0" w:firstLine="709"/>
      </w:pPr>
      <w:r>
        <w:t>Процесс повторяется до тех пор, пока пакет не достигнет целевого узла. При получении ответа от этого узла процесс трассировки считается завершённым.</w:t>
      </w:r>
    </w:p>
    <w:p w14:paraId="0EAE3063" w14:textId="5E46E5CA" w:rsidR="000029D7" w:rsidRDefault="000029D7" w:rsidP="000029D7">
      <w:pPr>
        <w:pStyle w:val="a8"/>
        <w:ind w:left="0" w:firstLine="709"/>
      </w:pPr>
      <w:r>
        <w:t>На оконечном хосте IP-</w:t>
      </w:r>
      <w:proofErr w:type="spellStart"/>
      <w:r>
        <w:t>датаграмма</w:t>
      </w:r>
      <w:proofErr w:type="spellEnd"/>
      <w:r>
        <w:t xml:space="preserve"> с TTL = 1 не отбрасывается и не вызывает ICMP-сообщения типа срок истёк, а должна быть отдана приложению. Достижение пункта назначения определяется следующим образом: отсылаемые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датаграммы</w:t>
      </w:r>
      <w:proofErr w:type="spellEnd"/>
      <w:r>
        <w:t xml:space="preserve"> содержат UDP-пакет с заведомо неиспользуемым номером порта на адресуемом хосте. Номер порта будет равен 33434 + (максимальное количество транзитных участков до узла) — 1. В пункте назначения UDP-модуль, получая подобные </w:t>
      </w:r>
      <w:proofErr w:type="spellStart"/>
      <w:r>
        <w:t>датаграммы</w:t>
      </w:r>
      <w:proofErr w:type="spellEnd"/>
      <w:r>
        <w:t xml:space="preserve">, возвращает ICMP-сообщения об ошибке «порт недоступен». Таким образом, чтобы узнать о завершении работы, программе </w:t>
      </w:r>
      <w:proofErr w:type="spellStart"/>
      <w:r>
        <w:t>traceroute</w:t>
      </w:r>
      <w:proofErr w:type="spellEnd"/>
      <w:r>
        <w:t xml:space="preserve"> достаточно обнаружить, что поступило ICMP-сообщение об ошибке этого типа</w:t>
      </w:r>
    </w:p>
    <w:p w14:paraId="60EA6EDE" w14:textId="77777777" w:rsidR="000029D7" w:rsidRDefault="000029D7" w:rsidP="000029D7">
      <w:pPr>
        <w:ind w:firstLine="709"/>
      </w:pPr>
      <w:bookmarkStart w:id="4" w:name="_GoBack"/>
      <w:bookmarkEnd w:id="4"/>
    </w:p>
    <w:p w14:paraId="2F4E175B" w14:textId="37248112" w:rsidR="000029D7" w:rsidRDefault="000029D7" w:rsidP="000029D7">
      <w:pPr>
        <w:pStyle w:val="a8"/>
        <w:numPr>
          <w:ilvl w:val="0"/>
          <w:numId w:val="4"/>
        </w:numPr>
        <w:ind w:left="0" w:firstLine="709"/>
      </w:pPr>
      <w:r>
        <w:t xml:space="preserve">Объяснить механизм действия </w:t>
      </w:r>
      <w:proofErr w:type="spellStart"/>
      <w:r>
        <w:t>smurf</w:t>
      </w:r>
      <w:proofErr w:type="spellEnd"/>
      <w:r>
        <w:t xml:space="preserve"> атаки. Какие угрозы она несет? Способы</w:t>
      </w:r>
      <w:r w:rsidRPr="000029D7">
        <w:rPr>
          <w:lang w:val="ru-RU"/>
        </w:rPr>
        <w:t xml:space="preserve"> </w:t>
      </w:r>
      <w:r>
        <w:t>защиты?</w:t>
      </w:r>
    </w:p>
    <w:p w14:paraId="3FEB0B7D" w14:textId="2F184927" w:rsidR="000029D7" w:rsidRDefault="000029D7" w:rsidP="000029D7">
      <w:pPr>
        <w:pStyle w:val="a8"/>
        <w:ind w:left="0" w:firstLine="709"/>
      </w:pPr>
      <w:r w:rsidRPr="000029D7">
        <w:t xml:space="preserve">Атака </w:t>
      </w:r>
      <w:proofErr w:type="spellStart"/>
      <w:r w:rsidRPr="000029D7">
        <w:t>Smurf</w:t>
      </w:r>
      <w:proofErr w:type="spellEnd"/>
      <w:r w:rsidRPr="000029D7">
        <w:t xml:space="preserve"> или ICMP-флуд — один из самых опасных видов </w:t>
      </w:r>
      <w:proofErr w:type="spellStart"/>
      <w:r w:rsidRPr="000029D7">
        <w:t>DoS</w:t>
      </w:r>
      <w:proofErr w:type="spellEnd"/>
      <w:r w:rsidRPr="000029D7">
        <w:t xml:space="preserve">-атак, так как у компьютера-жертвы после такой атаки произойдет отказ в обслуживании практически со 100 % гарантией. Злоумышленник использует широковещательную рассылку для проверки работающих узлов в системе, отправляя </w:t>
      </w:r>
      <w:proofErr w:type="spellStart"/>
      <w:r w:rsidRPr="000029D7">
        <w:t>ping</w:t>
      </w:r>
      <w:proofErr w:type="spellEnd"/>
      <w:r w:rsidRPr="000029D7">
        <w:t xml:space="preserve">-запрос. </w:t>
      </w:r>
      <w:r>
        <w:rPr>
          <w:lang w:val="ru-RU"/>
        </w:rPr>
        <w:t>Т</w:t>
      </w:r>
      <w:proofErr w:type="spellStart"/>
      <w:r w:rsidRPr="000029D7">
        <w:t>ребуется</w:t>
      </w:r>
      <w:proofErr w:type="spellEnd"/>
      <w:r w:rsidRPr="000029D7">
        <w:t xml:space="preserve"> </w:t>
      </w:r>
      <w:r>
        <w:rPr>
          <w:lang w:val="ru-RU"/>
        </w:rPr>
        <w:t>несколько</w:t>
      </w:r>
      <w:r w:rsidRPr="000029D7">
        <w:t xml:space="preserve"> участник</w:t>
      </w:r>
      <w:proofErr w:type="spellStart"/>
      <w:r>
        <w:rPr>
          <w:lang w:val="ru-RU"/>
        </w:rPr>
        <w:t>ов</w:t>
      </w:r>
      <w:proofErr w:type="spellEnd"/>
      <w:r w:rsidRPr="000029D7">
        <w:t xml:space="preserve"> — это усиливающая сеть. В ней по широковещательному адресу злоумышленник отправляет поддельный ICMP пакет. Затем адрес атакующего меняется на адрес жертвы. Все узлы пришлют ей ответ на </w:t>
      </w:r>
      <w:proofErr w:type="spellStart"/>
      <w:r w:rsidRPr="000029D7">
        <w:t>ping</w:t>
      </w:r>
      <w:proofErr w:type="spellEnd"/>
      <w:r w:rsidRPr="000029D7">
        <w:t>-запрос. Поэтому ICMP-пакет, отправленный злоумышленником через усиливающую сеть, содержащую 200 узлов, будет усилен в 200 раз. Для такой атаки обычно выбирается большая сеть, чтобы у компьютера-жертвы не было никаких шансов.</w:t>
      </w:r>
    </w:p>
    <w:p w14:paraId="51BB3B34" w14:textId="05185B61" w:rsidR="000029D7" w:rsidRDefault="000029D7" w:rsidP="000029D7">
      <w:pPr>
        <w:pStyle w:val="a8"/>
        <w:ind w:left="0" w:firstLine="709"/>
      </w:pPr>
      <w:r>
        <w:rPr>
          <w:lang w:val="ru-RU"/>
        </w:rPr>
        <w:t>З</w:t>
      </w:r>
      <w:proofErr w:type="spellStart"/>
      <w:r w:rsidRPr="000029D7">
        <w:t>ащитить</w:t>
      </w:r>
      <w:r>
        <w:rPr>
          <w:lang w:val="ru-RU"/>
        </w:rPr>
        <w:t>ся</w:t>
      </w:r>
      <w:proofErr w:type="spellEnd"/>
      <w:r w:rsidRPr="000029D7">
        <w:t xml:space="preserve"> от </w:t>
      </w:r>
      <w:proofErr w:type="spellStart"/>
      <w:r w:rsidRPr="000029D7">
        <w:t>smurf</w:t>
      </w:r>
      <w:proofErr w:type="spellEnd"/>
      <w:r w:rsidRPr="000029D7">
        <w:t>-атаки,</w:t>
      </w:r>
      <w:r>
        <w:rPr>
          <w:lang w:val="ru-RU"/>
        </w:rPr>
        <w:t xml:space="preserve"> можно</w:t>
      </w:r>
      <w:r w:rsidRPr="000029D7">
        <w:t xml:space="preserve"> блокируя направленный широковещательный трафик, поступающий в сеть. Входную фильтрацию можно использовать для проверки всех входящих пакетов. Им будет отказано </w:t>
      </w:r>
      <w:r w:rsidRPr="000029D7">
        <w:lastRenderedPageBreak/>
        <w:t>или разрешен вход в систему на основании легитимности заголовка их пакета.</w:t>
      </w:r>
    </w:p>
    <w:p w14:paraId="127645F3" w14:textId="77777777" w:rsidR="000029D7" w:rsidRDefault="000029D7" w:rsidP="000029D7">
      <w:pPr>
        <w:pStyle w:val="a8"/>
        <w:ind w:left="0" w:firstLine="709"/>
      </w:pPr>
    </w:p>
    <w:p w14:paraId="0083E333" w14:textId="11C514F6" w:rsidR="000029D7" w:rsidRDefault="000029D7" w:rsidP="000029D7">
      <w:pPr>
        <w:ind w:firstLine="709"/>
      </w:pPr>
      <w:r>
        <w:t>3. Объяснить назначение полей заголовка протокола IP</w:t>
      </w:r>
    </w:p>
    <w:p w14:paraId="641D4E54" w14:textId="50C1D9A3" w:rsidR="000029D7" w:rsidRDefault="000029D7" w:rsidP="000029D7">
      <w:pPr>
        <w:ind w:firstLine="709"/>
      </w:pPr>
      <w:r>
        <w:t>Поле Номер версии (</w:t>
      </w:r>
      <w:proofErr w:type="spellStart"/>
      <w:r>
        <w:t>Version</w:t>
      </w:r>
      <w:proofErr w:type="spellEnd"/>
      <w:r>
        <w:t xml:space="preserve">), занимающее 4 бит, указывает версию протокола IP. </w:t>
      </w:r>
    </w:p>
    <w:p w14:paraId="2C0026AB" w14:textId="7C0C249B" w:rsidR="000029D7" w:rsidRDefault="000029D7" w:rsidP="000029D7">
      <w:pPr>
        <w:ind w:firstLine="709"/>
      </w:pPr>
      <w:r>
        <w:t xml:space="preserve">Поле Длина заголовка (IHL) IP-пакета занимает 4 бит и указывает значение длины заголовка, измеренное в 32-битовых словах. Обычно заголовок имеет длину в 20 байт (пять 32-битовых слов), но при увеличении объема служебной информации эта длина может быть увеличена за счет использования дополнительных байт в поле Опции (IP </w:t>
      </w:r>
      <w:proofErr w:type="spellStart"/>
      <w:r>
        <w:t>Options</w:t>
      </w:r>
      <w:proofErr w:type="spellEnd"/>
      <w:r>
        <w:t>). Наибольший заголовок занимает 60 октетов.</w:t>
      </w:r>
    </w:p>
    <w:p w14:paraId="0CE01522" w14:textId="2E732F61" w:rsidR="000029D7" w:rsidRDefault="000029D7" w:rsidP="000029D7">
      <w:pPr>
        <w:ind w:firstLine="709"/>
      </w:pPr>
      <w:r>
        <w:t>Поле Тип сервиса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 занимает один байт и задает приоритетность пакета и вид критерия выбора маршрута. Первые три бита этого поля образуют подполе приоритета пакета (</w:t>
      </w:r>
      <w:proofErr w:type="spellStart"/>
      <w:r>
        <w:t>Precedence</w:t>
      </w:r>
      <w:proofErr w:type="spellEnd"/>
      <w:r>
        <w:t>), Приоритет может иметь значения от самого низкого - 0 (нормальный пакет) до самого высокого - 7 (пакет управляющей информации).</w:t>
      </w:r>
    </w:p>
    <w:p w14:paraId="13ED6B11" w14:textId="53E8693C" w:rsidR="000029D7" w:rsidRDefault="000029D7" w:rsidP="000029D7">
      <w:pPr>
        <w:ind w:firstLine="709"/>
      </w:pPr>
      <w:r w:rsidRPr="000029D7">
        <w:t>Поле Общая длина (</w:t>
      </w:r>
      <w:proofErr w:type="spellStart"/>
      <w:r w:rsidRPr="000029D7">
        <w:t>Total</w:t>
      </w:r>
      <w:proofErr w:type="spellEnd"/>
      <w:r w:rsidRPr="000029D7">
        <w:t xml:space="preserve"> </w:t>
      </w:r>
      <w:proofErr w:type="spellStart"/>
      <w:r w:rsidRPr="000029D7">
        <w:t>Length</w:t>
      </w:r>
      <w:proofErr w:type="spellEnd"/>
      <w:r w:rsidRPr="000029D7">
        <w:t>) занимает 2 байта и означает общую длину пакета с учетом заголовка и поля данных. Максимальная длина пакета ограничена разрядностью поля, определяющего эту величину, и составляет 65 535 байт, однако в большинстве хост-компьютеров и сетей столь большие пакеты не используются.</w:t>
      </w:r>
    </w:p>
    <w:p w14:paraId="3EA6FE78" w14:textId="5797F7D9" w:rsidR="000029D7" w:rsidRDefault="000029D7" w:rsidP="000029D7">
      <w:pPr>
        <w:ind w:firstLine="709"/>
      </w:pPr>
      <w:r>
        <w:t>Поле Идентификатор пакета (</w:t>
      </w:r>
      <w:proofErr w:type="spellStart"/>
      <w:r>
        <w:t>Identification</w:t>
      </w:r>
      <w:proofErr w:type="spellEnd"/>
      <w:r>
        <w:t>) занимает 2 байта и используется для распознавания пакетов, образовавшихся путем фрагментации исходного пакета. Все фрагменты должны иметь одинаковое значение этого поля.</w:t>
      </w:r>
    </w:p>
    <w:p w14:paraId="04788FAD" w14:textId="16946FF6" w:rsidR="000029D7" w:rsidRDefault="000029D7" w:rsidP="000029D7">
      <w:pPr>
        <w:ind w:firstLine="709"/>
      </w:pPr>
      <w:r>
        <w:t>Поле Флаги (</w:t>
      </w:r>
      <w:proofErr w:type="spellStart"/>
      <w:r>
        <w:t>Flags</w:t>
      </w:r>
      <w:proofErr w:type="spellEnd"/>
      <w:r>
        <w:t>) занимает 3 бита и содержит признаки, связанные с фрагментацией. Установленный бит DF (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) запрещает маршрутизатору фрагментировать данный пакет, а установленный бит MF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>) говорит о том, что данный пакет является промежуточным (не последним) фрагментом. Оставшийся бит зарезервирован.</w:t>
      </w:r>
    </w:p>
    <w:p w14:paraId="161A06AE" w14:textId="6653C8E5" w:rsidR="000029D7" w:rsidRDefault="000029D7" w:rsidP="000029D7">
      <w:pPr>
        <w:ind w:firstLine="709"/>
      </w:pPr>
      <w:r>
        <w:t>Поле Смещение фрагмента (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>) занимает 13 бит и задает смещение в байтах поля данных этого пакета от начала общего поля данных исходного пакета, подвергнутого фрагментации. Используется при сборке/разборке фрагментов пакетов при передачах их между сетями с различными величинами MTU. Смещение должно быть кратно 8 байт.</w:t>
      </w:r>
    </w:p>
    <w:p w14:paraId="374EEB28" w14:textId="2EEDC200" w:rsidR="000029D7" w:rsidRDefault="000029D7" w:rsidP="000029D7">
      <w:pPr>
        <w:ind w:firstLine="709"/>
      </w:pPr>
      <w:r w:rsidRPr="000029D7">
        <w:t>Поле Время жизни (</w:t>
      </w:r>
      <w:proofErr w:type="spellStart"/>
      <w:r w:rsidRPr="000029D7">
        <w:t>Time</w:t>
      </w:r>
      <w:proofErr w:type="spellEnd"/>
      <w:r w:rsidRPr="000029D7">
        <w:t xml:space="preserve"> </w:t>
      </w:r>
      <w:proofErr w:type="spellStart"/>
      <w:r w:rsidRPr="000029D7">
        <w:t>to</w:t>
      </w:r>
      <w:proofErr w:type="spellEnd"/>
      <w:r w:rsidRPr="000029D7">
        <w:t xml:space="preserve"> </w:t>
      </w:r>
      <w:proofErr w:type="spellStart"/>
      <w:r w:rsidRPr="000029D7">
        <w:t>Live</w:t>
      </w:r>
      <w:proofErr w:type="spellEnd"/>
      <w:r w:rsidRPr="000029D7">
        <w:t>) занимает один байт и означает предельный срок, в течение которого пакет может перемещаться по сети. Время жизни данного пакета измеряется в секундах и задается источником передачи.</w:t>
      </w:r>
    </w:p>
    <w:p w14:paraId="1CDEDD8A" w14:textId="15526FB7" w:rsidR="000029D7" w:rsidRDefault="000029D7" w:rsidP="000029D7">
      <w:pPr>
        <w:ind w:firstLine="709"/>
      </w:pPr>
      <w:r>
        <w:t>Идентификатор Протокол верхнего уровня (</w:t>
      </w:r>
      <w:proofErr w:type="spellStart"/>
      <w:r>
        <w:t>Protocol</w:t>
      </w:r>
      <w:proofErr w:type="spellEnd"/>
      <w:r>
        <w:t xml:space="preserve">) занимает один байт и указывает, какому протоколу верхнего уровня принадлежит информация, размещенная в поле данных пакета (например, это могут быть сегменты протокола TCP, дейтаграммы UDP, пакеты ICMP или OSPF). </w:t>
      </w:r>
      <w:r>
        <w:lastRenderedPageBreak/>
        <w:t>Значения идентификаторов для различных протоколов приводятся в документе RFC «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».</w:t>
      </w:r>
    </w:p>
    <w:p w14:paraId="01CC147A" w14:textId="1746E1D5" w:rsidR="000029D7" w:rsidRDefault="000029D7" w:rsidP="000029D7">
      <w:pPr>
        <w:ind w:firstLine="709"/>
      </w:pPr>
      <w:r>
        <w:t>Контрольная сумма (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) занимает 2 байта и рассчитывается только по заголовку. Поскольку некоторые поля заголовка меняют свое значение в процессе передачи пакета по сети (например, время жизни), контрольная сумма проверяется и повторно рассчитывается при каждой обработке IP-заголовка. Контрольная сумма - 16 бит - подсчитывается как дополнение к сумме всех 16-битовых слов заголовка. При вычислении контрольной суммы значение самого поля «контрольная сумма» устанавливается в нуль. Если контрольная сумма неверна, то пакет будет отброшен, как только ошибка будет обнаружена.</w:t>
      </w:r>
    </w:p>
    <w:p w14:paraId="0F3B2073" w14:textId="645950D7" w:rsidR="000029D7" w:rsidRDefault="000029D7" w:rsidP="000029D7">
      <w:pPr>
        <w:ind w:firstLine="709"/>
      </w:pPr>
      <w:r>
        <w:t>Поля IP-адрес источника (</w:t>
      </w:r>
      <w:proofErr w:type="spellStart"/>
      <w:r>
        <w:t>Source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) и IP-адрес назначения (</w:t>
      </w:r>
      <w:proofErr w:type="spellStart"/>
      <w:r>
        <w:t>Destination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) имеют одинаковую длину - 32 бита - и одинаковую структуру.</w:t>
      </w:r>
    </w:p>
    <w:p w14:paraId="72383976" w14:textId="6A589BAE" w:rsidR="000029D7" w:rsidRDefault="000029D7" w:rsidP="000029D7">
      <w:pPr>
        <w:ind w:firstLine="709"/>
      </w:pPr>
      <w:r>
        <w:t xml:space="preserve">Поле Опции (IP </w:t>
      </w:r>
      <w:proofErr w:type="spellStart"/>
      <w:r>
        <w:t>Options</w:t>
      </w:r>
      <w:proofErr w:type="spellEnd"/>
      <w:r>
        <w:t>) является необязательным и используется обычно только при отладке сети.</w:t>
      </w:r>
    </w:p>
    <w:sectPr w:rsidR="000029D7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693"/>
    <w:multiLevelType w:val="hybridMultilevel"/>
    <w:tmpl w:val="9F585C50"/>
    <w:lvl w:ilvl="0" w:tplc="E51AB8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C60A55"/>
    <w:multiLevelType w:val="hybridMultilevel"/>
    <w:tmpl w:val="6DB2E6C0"/>
    <w:lvl w:ilvl="0" w:tplc="4594B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9C4316"/>
    <w:multiLevelType w:val="hybridMultilevel"/>
    <w:tmpl w:val="95DA52CC"/>
    <w:lvl w:ilvl="0" w:tplc="FE1C41C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91A302C"/>
    <w:multiLevelType w:val="hybridMultilevel"/>
    <w:tmpl w:val="B0AAF6F6"/>
    <w:lvl w:ilvl="0" w:tplc="2F8088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75"/>
    <w:rsid w:val="000029D7"/>
    <w:rsid w:val="00097FEC"/>
    <w:rsid w:val="00167A1E"/>
    <w:rsid w:val="00205D5F"/>
    <w:rsid w:val="002463D8"/>
    <w:rsid w:val="002B5C7F"/>
    <w:rsid w:val="003A4E17"/>
    <w:rsid w:val="0050750A"/>
    <w:rsid w:val="00584A70"/>
    <w:rsid w:val="00631B81"/>
    <w:rsid w:val="00672307"/>
    <w:rsid w:val="006F1DEE"/>
    <w:rsid w:val="0073396D"/>
    <w:rsid w:val="00761660"/>
    <w:rsid w:val="00A26B6F"/>
    <w:rsid w:val="00A949F0"/>
    <w:rsid w:val="00B326B4"/>
    <w:rsid w:val="00B423CC"/>
    <w:rsid w:val="00C648DA"/>
    <w:rsid w:val="00D74545"/>
    <w:rsid w:val="00DA563B"/>
    <w:rsid w:val="00E367BF"/>
    <w:rsid w:val="00E66AED"/>
    <w:rsid w:val="00E90625"/>
    <w:rsid w:val="00ED0D75"/>
    <w:rsid w:val="00EF76A1"/>
    <w:rsid w:val="00F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B86D"/>
  <w15:docId w15:val="{B3730C70-D8D8-45F7-9460-67340EF6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5">
    <w:name w:val="Без интервала Знак"/>
    <w:basedOn w:val="a0"/>
    <w:link w:val="a6"/>
    <w:uiPriority w:val="1"/>
    <w:locked/>
    <w:rsid w:val="00D74545"/>
  </w:style>
  <w:style w:type="paragraph" w:styleId="a6">
    <w:name w:val="No Spacing"/>
    <w:link w:val="a5"/>
    <w:uiPriority w:val="1"/>
    <w:qFormat/>
    <w:rsid w:val="00D74545"/>
  </w:style>
  <w:style w:type="table" w:styleId="a7">
    <w:name w:val="Table Grid"/>
    <w:basedOn w:val="a1"/>
    <w:uiPriority w:val="39"/>
    <w:rsid w:val="00D74545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alba.sandros</dc:creator>
  <cp:lastModifiedBy>alba sandros</cp:lastModifiedBy>
  <cp:revision>2</cp:revision>
  <dcterms:created xsi:type="dcterms:W3CDTF">2022-02-14T11:16:00Z</dcterms:created>
  <dcterms:modified xsi:type="dcterms:W3CDTF">2022-02-14T11:16:00Z</dcterms:modified>
</cp:coreProperties>
</file>